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rPr>
              <w:rFonts w:hint="eastAsia"/>
            </w:rPr>
            <w:t xml:space="preserve">目录</w:t>
          </w:r>
        </w:p>
        <w:p>
          <w:r>
            <w:fldChar w:fldCharType="begin" w:dirty="true"/>
            <w:instrText xml:space="preserve">TOC \o "1-3" \h \z \u</w:instrText>
            <w:fldChar w:fldCharType="separate"/>
            <w:fldChar w:fldCharType="end"/>
          </w:r>
        </w:p>
      </w:sdtContent>
    </w:sdt>
    <w:bookmarkStart w:id="9" w:name="数字智能技术赋能教育公共服务研究"/>
    <w:p>
      <w:pPr>
        <w:pStyle w:val="Heading1"/>
      </w:pPr>
      <w:r>
        <w:rPr>
          <w:rFonts w:hint="eastAsia"/>
        </w:rPr>
        <w:t xml:space="preserve">数字智能技术赋能教育公共服务研究</w:t>
      </w:r>
    </w:p>
    <w:p>
      <w:pPr>
        <w:pStyle w:val="FirstParagraph"/>
      </w:pPr>
      <w:r>
        <w:rPr>
          <w:rFonts w:hint="eastAsia"/>
          <w:b/>
          <w:bCs/>
        </w:rPr>
        <w:t xml:space="preserve">国家社会科学基金项目结题报告</w:t>
      </w:r>
    </w:p>
    <w:p>
      <w:pPr>
        <w:pStyle w:val="BodyText"/>
      </w:pPr>
      <w:r>
        <w:rPr>
          <w:rFonts w:hint="eastAsia"/>
        </w:rPr>
        <w:t xml:space="preserve">课题负责人：曹培杰</w:t>
      </w:r>
    </w:p>
    <w:p>
      <w:pPr>
        <w:pStyle w:val="BodyText"/>
      </w:pPr>
      <w:r>
        <w:rPr>
          <w:rFonts w:hint="eastAsia"/>
        </w:rPr>
        <w:t xml:space="preserve">承担单位：中国教育科学研究院</w:t>
      </w:r>
    </w:p>
    <w:p>
      <w:r>
        <w:pict>
          <v:rect style="width:0;height:1.5pt" o:hralign="center" o:hrstd="t" o:hr="t"/>
        </w:pict>
      </w:r>
    </w:p>
    <w:bookmarkEnd w:id="9"/>
    <w:bookmarkStart w:id="10" w:name="内容摘要"/>
    <w:p>
      <w:pPr>
        <w:pStyle w:val="Heading1"/>
      </w:pPr>
      <w:r>
        <w:rPr>
          <w:rFonts w:hint="eastAsia"/>
        </w:rPr>
        <w:t xml:space="preserve">内容摘要</w:t>
      </w:r>
    </w:p>
    <w:p>
      <w:pPr>
        <w:pStyle w:val="FirstParagraph"/>
      </w:pPr>
      <w:r>
        <w:rPr>
          <w:rFonts w:hint="eastAsia"/>
        </w:rPr>
        <w:t xml:space="preserve">本课题以数字智能技术赋能教育公共服务为研究主线，立足教育公平这一国家战略目标，依托《中国智慧教育发展报告（2025—2026）》（中国教育科学研究院）的实地调研与典型案例，辅以政策文本分析，系统考察了教育公共服务供给面临的核心矛盾，剖析了数字智能技术嵌入教育公共服务的作用机制与实践路径，并就面向教育强国战略的政策优化提出了分层分类的实施方案。研究的基本立场是：技术赋能既蕴含破解资源供给短板的历史性机遇，也内含加剧既有不平等的现实风险，其价值的释放取决于制度供给、师资能力与治理机制能否同步跟进。</w:t>
      </w:r>
    </w:p>
    <w:p>
      <w:pPr>
        <w:pStyle w:val="BodyText"/>
      </w:pPr>
      <w:r>
        <w:rPr>
          <w:rFonts w:hint="eastAsia"/>
        </w:rPr>
        <w:t xml:space="preserve">研究形成四点主要发现。其一，城乡与区域之间教育资源配置的结构性不均衡，仍是当前教育公共服务供给的主要矛盾，集中体现在师资质量、硬件设施与课程资源等多个维度，难以单纯依靠传统手段弥合。其二，数字智能技术在优质资源跨区域共享、个性化学习支持、跨区域师资协同等方面具有可观察、可验证的赋能效应，已在国家智慧教育公共服务平台等场景中显现成效；截至2025年底，该平台用户总量突破1.78亿、覆盖200多个国家和地区，日均访问量达5200万（《中国智慧教育发展报告2025—2026》）。其三，技术应用并非自然奏效，其成效受制于基础设施不均衡、教师数字素养不足、数据孤岛与平台割裂、制度供给滞后以及数字伦理风险防控机制不健全等多重因素，数字鸿沟与算法公平问题尤需警惕。其四，推进技术赋能是一项系统工程，需要从顶层设计、平台建设、师资培养、评价改革与协同治理等层面统筹推进，使顶层设计与基层创新协同发力。</w:t>
      </w:r>
    </w:p>
    <w:p>
      <w:pPr>
        <w:pStyle w:val="BodyText"/>
      </w:pPr>
      <w:r>
        <w:rPr>
          <w:rFonts w:hint="eastAsia"/>
        </w:rPr>
        <w:t xml:space="preserve">【关键词】数字智能技术；教育公共服务；教育公平；赋能路径；政策建议</w:t>
      </w:r>
    </w:p>
    <w:bookmarkEnd w:id="10"/>
    <w:bookmarkStart w:id="16" w:name="一研究背景与研究意义"/>
    <w:p>
      <w:pPr>
        <w:pStyle w:val="Heading1"/>
      </w:pPr>
      <w:r>
        <w:rPr>
          <w:rFonts w:hint="eastAsia"/>
        </w:rPr>
        <w:t xml:space="preserve">一、研究背景与研究意义</w:t>
      </w:r>
    </w:p>
    <w:bookmarkStart w:id="11" w:name="一研究背景"/>
    <w:p>
      <w:pPr>
        <w:pStyle w:val="Heading2"/>
      </w:pPr>
      <w:r>
        <w:rPr>
          <w:rFonts w:hint="eastAsia"/>
        </w:rPr>
        <w:t xml:space="preserve">（一）研究背景</w:t>
      </w:r>
    </w:p>
    <w:p>
      <w:pPr>
        <w:pStyle w:val="FirstParagraph"/>
      </w:pPr>
      <w:r>
        <w:rPr>
          <w:rFonts w:hint="eastAsia"/>
        </w:rPr>
        <w:t xml:space="preserve">破解教育资源供给短板、提升教育公共服务质量与效能，已被置于教育强国建设的战略议程之中。党的二十大报告明确提出”加快义务教育优质均衡发展和城乡一体化”；《国务院关于深入实施”人工智能+</w:t>
      </w:r>
      <w:r>
        <w:rPr>
          <w:rFonts w:hint="eastAsia"/>
        </w:rPr>
        <w:t xml:space="preserve">“行动的意见》将”</w:t>
      </w:r>
      <w:r>
        <w:rPr>
          <w:rFonts w:hint="eastAsia"/>
        </w:rPr>
        <w:t xml:space="preserve">推行更富成效的学习方式”列为重点行动，明确要求”把人工智能融入教育教学全要素、全过程”（《中国智慧教育发展报告2025—2026》援引）。与此相呼应，《中共中央办公厅</w:t>
      </w:r>
      <w:r>
        <w:t xml:space="preserve"> </w:t>
      </w:r>
      <w:r>
        <w:rPr>
          <w:rFonts w:hint="eastAsia"/>
        </w:rPr>
        <w:t xml:space="preserve">国务院办公厅关于进一步保障和改善民生</w:t>
      </w:r>
      <w:r>
        <w:t xml:space="preserve"> </w:t>
      </w:r>
      <w:r>
        <w:rPr>
          <w:rFonts w:hint="eastAsia"/>
        </w:rPr>
        <w:t xml:space="preserve">着力解决群众急难愁盼的意见》提出”推动数字智能技术与公共服务深度融合”，为数字智能技术赋能教育这一公共服务领域指明了方向。从战略蓝图到落地路径，一条以”人工智能+教育”为主线、以教育数字化战略行动2.0为抓手的政策链条已经成形。</w:t>
      </w:r>
    </w:p>
    <w:p>
      <w:pPr>
        <w:pStyle w:val="BodyText"/>
      </w:pPr>
      <w:r>
        <w:rPr>
          <w:rFonts w:hint="eastAsia"/>
        </w:rPr>
        <w:t xml:space="preserve">政策牵引之所以指向技术赋能，根源在于教育公共服务供给中长期存在的深层矛盾。一方面，城乡与区域之间教育资源禀赋差距依然显著，优质师资供给不足，服务的供需匹配精准度不高，薄弱地区在优质课程资源、先进教学设备与高水平教师等方面长期处于相对匮乏状态；这些矛盾具有结构性，难以仅凭增量投入在短期内消解。另一方面，人工智能、大数据、云计算等数字智能技术的快速演进，使优质资源跨越时空高效复制、教学服务由”标准化供给”转向”精准滴灌”具备了技术条件，从而为缓解上述矛盾提供了现实可能。也正因如此，技术赋能教育公共服务既是机遇，也对制度配套与治理能力提出了更高要求——这一判断构成本课题立论的起点。</w:t>
      </w:r>
    </w:p>
    <w:p>
      <w:pPr>
        <w:pStyle w:val="BodyText"/>
      </w:pPr>
      <w:r>
        <w:rPr>
          <w:rFonts w:hint="eastAsia"/>
        </w:rPr>
        <w:t xml:space="preserve">需要审慎对待的是，技术本身并不必然带来公平。不同地区、不同群体在数字技术获取与应用能力上的差异客观存在，若缺乏针对性的制度安排，技术赋能存在加剧既有教育不平等、形成新的”马太效应”的可能。如何在扩大优质资源覆盖面的同时防范数字鸿沟扩大，是本课题贯穿始终的问题意识。</w:t>
      </w:r>
    </w:p>
    <w:bookmarkEnd w:id="11"/>
    <w:bookmarkStart w:id="15" w:name="二研究意义"/>
    <w:p>
      <w:pPr>
        <w:pStyle w:val="Heading2"/>
      </w:pPr>
      <w:r>
        <w:rPr>
          <w:rFonts w:hint="eastAsia"/>
        </w:rPr>
        <w:t xml:space="preserve">（二）研究意义</w:t>
      </w:r>
    </w:p>
    <w:bookmarkStart w:id="12" w:name="理论意义"/>
    <w:p>
      <w:pPr>
        <w:pStyle w:val="Heading3"/>
      </w:pPr>
      <w:r>
        <w:t xml:space="preserve">1. </w:t>
      </w:r>
      <w:r>
        <w:rPr>
          <w:rFonts w:hint="eastAsia"/>
        </w:rPr>
        <w:t xml:space="preserve">理论意义</w:t>
      </w:r>
    </w:p>
    <w:p>
      <w:pPr>
        <w:pStyle w:val="FirstParagraph"/>
      </w:pPr>
      <w:r>
        <w:rPr>
          <w:rFonts w:hint="eastAsia"/>
        </w:rPr>
        <w:t xml:space="preserve">本研究面向智能时代教育公共服务供给的新情境，尝试突破传统理论中资源分配依赖行政层级配置、师资供给依赖单一主体的分析局限，提炼”技术—制度—主体”相互耦合的分析视角，初步构建数字智能技术赋能教育公共服务的理论框架。这一框架的价值，不在于以技术替代既有理论，而在于将技术变量纳入公共服务供给、教育公平与技术赋能的交叉地带加以考察，为相关领域研究提供一个可检验的分析工具，亦为后续的实证检验与理论修正留出空间。</w:t>
      </w:r>
    </w:p>
    <w:bookmarkEnd w:id="12"/>
    <w:bookmarkStart w:id="13" w:name="实践意义"/>
    <w:p>
      <w:pPr>
        <w:pStyle w:val="Heading3"/>
      </w:pPr>
      <w:r>
        <w:t xml:space="preserve">2. </w:t>
      </w:r>
      <w:r>
        <w:rPr>
          <w:rFonts w:hint="eastAsia"/>
        </w:rPr>
        <w:t xml:space="preserve">实践意义</w:t>
      </w:r>
    </w:p>
    <w:p>
      <w:pPr>
        <w:pStyle w:val="FirstParagraph"/>
      </w:pPr>
      <w:r>
        <w:rPr>
          <w:rFonts w:hint="eastAsia"/>
        </w:rPr>
        <w:t xml:space="preserve">本研究立足真实场景，从国家智慧教育公共服务平台、县域数字化转型试验区、</w:t>
      </w:r>
      <w:r>
        <w:rPr>
          <w:rFonts w:hint="eastAsia"/>
        </w:rPr>
        <w:t xml:space="preserve">“双师课堂”</w:t>
      </w:r>
      <w:r>
        <w:rPr>
          <w:rFonts w:hint="eastAsia"/>
        </w:rPr>
        <w:t xml:space="preserve">等实践中提炼典型场景与可推广经验，力求形成可复制、可评估的分步实施方案。其实践指向明确：为各地推进教育数字化转型提供可资借鉴的路径参照，尤其为农村及薄弱地区如何在资源约束下选择适配技术、规避”重建设、轻应用”的常见误区，提供有针对性的操作建议。</w:t>
      </w:r>
    </w:p>
    <w:bookmarkEnd w:id="13"/>
    <w:bookmarkStart w:id="14" w:name="政策意义"/>
    <w:p>
      <w:pPr>
        <w:pStyle w:val="Heading3"/>
      </w:pPr>
      <w:r>
        <w:t xml:space="preserve">3. </w:t>
      </w:r>
      <w:r>
        <w:rPr>
          <w:rFonts w:hint="eastAsia"/>
        </w:rPr>
        <w:t xml:space="preserve">政策意义</w:t>
      </w:r>
    </w:p>
    <w:p>
      <w:pPr>
        <w:pStyle w:val="FirstParagraph"/>
      </w:pPr>
      <w:r>
        <w:rPr>
          <w:rFonts w:hint="eastAsia"/>
        </w:rPr>
        <w:t xml:space="preserve">本研究围绕协同治理机制、绩效评估机制与资源配置策略提出针对性建议，意在为国家和地方教育决策提供循证支撑。与一般性政策倡导不同，本研究强调建议的前提条件与实施约束，即任何技术赋能方案的有效性都依赖于配套的制度供给、师资能力与监管框架，从而使政策建议更贴近落地实际，服务于教育强国战略的稳健推进。</w:t>
      </w:r>
    </w:p>
    <w:bookmarkEnd w:id="14"/>
    <w:bookmarkEnd w:id="15"/>
    <w:bookmarkEnd w:id="16"/>
    <w:bookmarkStart w:id="24" w:name="二研究设计与研究方法"/>
    <w:p>
      <w:pPr>
        <w:pStyle w:val="Heading1"/>
      </w:pPr>
      <w:r>
        <w:rPr>
          <w:rFonts w:hint="eastAsia"/>
        </w:rPr>
        <w:t xml:space="preserve">二、研究设计与研究方法</w:t>
      </w:r>
    </w:p>
    <w:bookmarkStart w:id="17" w:name="一研究框架"/>
    <w:p>
      <w:pPr>
        <w:pStyle w:val="Heading2"/>
      </w:pPr>
      <w:r>
        <w:rPr>
          <w:rFonts w:hint="eastAsia"/>
        </w:rPr>
        <w:t xml:space="preserve">（一）研究框架</w:t>
      </w:r>
    </w:p>
    <w:p>
      <w:pPr>
        <w:pStyle w:val="FirstParagraph"/>
      </w:pPr>
      <w:r>
        <w:rPr>
          <w:rFonts w:hint="eastAsia"/>
        </w:rPr>
        <w:t xml:space="preserve">本课题围绕”现状诊断—机制分析—路径探索—方案设计—政策建议”的研究逻辑展开，从宏观政策、中观机制与微观实践三个层面构建分析框架。宏观层面，考察国家教育数字化战略与”人工智能+教育”政策体系对供给格局的牵引；中观层面，揭示数字智能技术嵌入教育公共服务的作用机制，即技术、制度与主体三者如何相互作用；微观层面，落到平台应用、课堂教学与师资协同等具体场景，检验赋能效应的真实边界。三个层面相互衔接，共同服务于一个核心追问：数字智能技术在何种条件下、通过何种路径，能够实质性地改善教育公共服务的均衡与质量。</w:t>
      </w:r>
    </w:p>
    <w:bookmarkEnd w:id="17"/>
    <w:bookmarkStart w:id="22" w:name="二研究方法"/>
    <w:p>
      <w:pPr>
        <w:pStyle w:val="Heading2"/>
      </w:pPr>
      <w:r>
        <w:rPr>
          <w:rFonts w:hint="eastAsia"/>
        </w:rPr>
        <w:t xml:space="preserve">（二）研究方法</w:t>
      </w:r>
    </w:p>
    <w:bookmarkStart w:id="18" w:name="文献研究法"/>
    <w:p>
      <w:pPr>
        <w:pStyle w:val="Heading3"/>
      </w:pPr>
      <w:r>
        <w:t xml:space="preserve">1. </w:t>
      </w:r>
      <w:r>
        <w:rPr>
          <w:rFonts w:hint="eastAsia"/>
        </w:rPr>
        <w:t xml:space="preserve">文献研究法</w:t>
      </w:r>
    </w:p>
    <w:p>
      <w:pPr>
        <w:pStyle w:val="FirstParagraph"/>
      </w:pPr>
      <w:r>
        <w:rPr>
          <w:rFonts w:hint="eastAsia"/>
        </w:rPr>
        <w:t xml:space="preserve">系统梳理国内外关于数字智能技术赋能教育公共服务的理论成果与政策文本，厘清相关概念的内涵边界，建立理论分析基础，并为后续机制分析提供参照系。</w:t>
      </w:r>
    </w:p>
    <w:bookmarkEnd w:id="18"/>
    <w:bookmarkStart w:id="19" w:name="实地调研法"/>
    <w:p>
      <w:pPr>
        <w:pStyle w:val="Heading3"/>
      </w:pPr>
      <w:r>
        <w:t xml:space="preserve">2. </w:t>
      </w:r>
      <w:r>
        <w:rPr>
          <w:rFonts w:hint="eastAsia"/>
        </w:rPr>
        <w:t xml:space="preserve">实地调研法</w:t>
      </w:r>
    </w:p>
    <w:p>
      <w:pPr>
        <w:pStyle w:val="FirstParagraph"/>
      </w:pPr>
      <w:r>
        <w:rPr>
          <w:rFonts w:hint="eastAsia"/>
        </w:rPr>
        <w:t xml:space="preserve">本研究依托《中国智慧教育发展报告（2025—2026）》开展的实地调研，覆盖教育行政部门、学校管理者、一线教师及学生等多元主体，获取关于平台应用、师资协同与课堂转型的一手观察，作为现状诊断与机制分析的经验依据。</w:t>
      </w:r>
    </w:p>
    <w:bookmarkEnd w:id="19"/>
    <w:bookmarkStart w:id="20" w:name="案例研究法"/>
    <w:p>
      <w:pPr>
        <w:pStyle w:val="Heading3"/>
      </w:pPr>
      <w:r>
        <w:t xml:space="preserve">3. </w:t>
      </w:r>
      <w:r>
        <w:rPr>
          <w:rFonts w:hint="eastAsia"/>
        </w:rPr>
        <w:t xml:space="preserve">案例研究法</w:t>
      </w:r>
    </w:p>
    <w:p>
      <w:pPr>
        <w:pStyle w:val="FirstParagraph"/>
      </w:pPr>
      <w:r>
        <w:rPr>
          <w:rFonts w:hint="eastAsia"/>
        </w:rPr>
        <w:t xml:space="preserve">遴选国内外数字智能技术赋能教育公共服务的典型案例，开展比较分析。国内重点考察国家智慧教育公共服务平台、县域数字化转型试验区与”双师课堂”等实践，国际层面参照若干代表性国家的数字化教育路径，提炼成功经验，同时辨识其推广所需的前提条件，避免简单移植。</w:t>
      </w:r>
    </w:p>
    <w:bookmarkEnd w:id="20"/>
    <w:bookmarkStart w:id="21" w:name="政策分析法"/>
    <w:p>
      <w:pPr>
        <w:pStyle w:val="Heading3"/>
      </w:pPr>
      <w:r>
        <w:t xml:space="preserve">4. </w:t>
      </w:r>
      <w:r>
        <w:rPr>
          <w:rFonts w:hint="eastAsia"/>
        </w:rPr>
        <w:t xml:space="preserve">政策分析法</w:t>
      </w:r>
    </w:p>
    <w:p>
      <w:pPr>
        <w:pStyle w:val="FirstParagraph"/>
      </w:pPr>
      <w:r>
        <w:rPr>
          <w:rFonts w:hint="eastAsia"/>
        </w:rPr>
        <w:t xml:space="preserve">借助政策文本分析，梳理我国教育数字化相关政策的演变脉络与施策逻辑，识别政策缺口与优化空间，为政策建议部分提供依据。</w:t>
      </w:r>
    </w:p>
    <w:bookmarkEnd w:id="21"/>
    <w:bookmarkEnd w:id="22"/>
    <w:bookmarkStart w:id="23" w:name="三研究样本与数据来源"/>
    <w:p>
      <w:pPr>
        <w:pStyle w:val="Heading2"/>
      </w:pPr>
      <w:r>
        <w:rPr>
          <w:rFonts w:hint="eastAsia"/>
        </w:rPr>
        <w:t xml:space="preserve">（三）研究样本与数据来源</w:t>
      </w:r>
    </w:p>
    <w:p>
      <w:pPr>
        <w:pStyle w:val="FirstParagraph"/>
      </w:pPr>
      <w:r>
        <w:rPr>
          <w:rFonts w:hint="eastAsia"/>
        </w:rPr>
        <w:t xml:space="preserve">本研究的样本与数据，主要来自《中国智慧教育发展报告（2025—2026）》（中国教育科学研究院）所依托的实地调研与典型案例，并辅以公开政策文本分析。调研覆盖人工智能赋能教育行动的试点区域——首批试点覆盖东部地区7个省级行政区、中西部地区20个地市以及18所高校（《中国智慧教育发展报告2025—2026》），在区域与层级上兼顾东中西部差异与基础教育、职业教育、高等教育不同学段。在此基础上，本研究系统分析了30个典型案例，并对国家教育数字化相关政策文本进行了梳理。需要说明的是，上述样本以蓝皮书调研所及范围为准，相关数据均按原始口径引用、就地标注来源；受案例覆盖地域代表性与纵向追踪数据完整性的限制，本研究的若干结论尚需在更长时段、更大样本中进一步检验，这一局限在研究不足部分另有交代。</w:t>
      </w:r>
    </w:p>
    <w:bookmarkEnd w:id="23"/>
    <w:bookmarkEnd w:id="24"/>
    <w:bookmarkStart w:id="35" w:name="三我国教育公共服务供给现状与挑战"/>
    <w:p>
      <w:pPr>
        <w:pStyle w:val="Heading1"/>
      </w:pPr>
      <w:r>
        <w:rPr>
          <w:rFonts w:hint="eastAsia"/>
        </w:rPr>
        <w:t xml:space="preserve">三、我国教育公共服务供给现状与挑战</w:t>
      </w:r>
    </w:p>
    <w:p>
      <w:pPr>
        <w:pStyle w:val="FirstParagraph"/>
      </w:pPr>
      <w:r>
        <w:rPr>
          <w:rFonts w:hint="eastAsia"/>
        </w:rPr>
        <w:t xml:space="preserve">把握数字智能技术赋能教育公共服务的现实基础，须从供给侧的双重图景入手：一面是数字化转型已为教育公共服务搭建起规模空前的平台底座与应用生态，另一面是城乡区域之间的结构性落差并未随技术扩散自动消弭，反而在接入之外衍生出能力与收益层面的新分化。本部分先呈现现状，再剖析挑战，力求在成就与短板的并置中识别技术赋能的真实约束条件。</w:t>
      </w:r>
    </w:p>
    <w:bookmarkStart w:id="28" w:name="一教育公共服务供给现状"/>
    <w:p>
      <w:pPr>
        <w:pStyle w:val="Heading2"/>
      </w:pPr>
      <w:r>
        <w:rPr>
          <w:rFonts w:hint="eastAsia"/>
        </w:rPr>
        <w:t xml:space="preserve">（一）教育公共服务供给现状</w:t>
      </w:r>
    </w:p>
    <w:bookmarkStart w:id="25" w:name="数字化平台底座与应用生态已具规模"/>
    <w:p>
      <w:pPr>
        <w:pStyle w:val="Heading3"/>
      </w:pPr>
      <w:r>
        <w:t xml:space="preserve">1. </w:t>
      </w:r>
      <w:r>
        <w:rPr>
          <w:rFonts w:hint="eastAsia"/>
        </w:rPr>
        <w:t xml:space="preserve">数字化平台底座与应用生态已具规模</w:t>
      </w:r>
    </w:p>
    <w:p>
      <w:pPr>
        <w:pStyle w:val="FirstParagraph"/>
      </w:pPr>
      <w:r>
        <w:rPr>
          <w:rFonts w:hint="eastAsia"/>
        </w:rPr>
        <w:t xml:space="preserve">经过持续建设，我国教育公共服务的数字化基座已形成全球领先的资源汇聚与服务能力。国家智慧教育公共服务平台整合学校教育、终身学习、教师发展、科技创新、中文教育、教育治理六大功能，构成国家级教育智能中枢。截至2025年底，平台汇聚13万余条中小学优质资源、1.35万余门职业教育精品课程、3.1万门高等教育优质课程，用户总量突破1.78亿、覆盖200多个国家和地区，日均访问量达5200万，总访问量累计突破726亿（《中国智慧教育发展报告2025—2026》，下同）。终身学习中心设置职业技能培训等5大栏目，汇聚近7000门优质课程资源，上线首月浏览量达864万人次。在治理层面，国家教育大数据中心已与32个省级教育部门和千余所高校互联互通，形成教育领域中央级数据共享交换中枢，并据此打造”教育数字地图”，对学龄人口、学位资源、人才供需进行动态监测与智能预测。</w:t>
      </w:r>
    </w:p>
    <w:p>
      <w:pPr>
        <w:pStyle w:val="BodyText"/>
      </w:pPr>
      <w:r>
        <w:rPr>
          <w:rFonts w:hint="eastAsia"/>
        </w:rPr>
        <w:t xml:space="preserve">智能应用生态同步扩展。2025年平台首批接入9个国产优质通用大模型，集成14个学科垂直模型，整合上线”AI专区”与”AI试验场”；分学段开设的AI专区中，国家职业教育平台已为用户提供智能助手问答服务212万余次。一站式政务服务方面，平台公共服务大厅汇聚就业、考试、留学等8大类51项政务服务，累计接入1016个地方教育服务事项，累计服务1.4亿人次，在学籍查询、证书查验、资助申请等场景实现”一站受理、一网通办”。这一底座表明，教育公共服务的数字化供给能力已从”资源上网”迈入”智能服务”阶段。</w:t>
      </w:r>
    </w:p>
    <w:bookmarkEnd w:id="25"/>
    <w:bookmarkStart w:id="26" w:name="试点驱动的区域实践初步形成可推广路径"/>
    <w:p>
      <w:pPr>
        <w:pStyle w:val="Heading3"/>
      </w:pPr>
      <w:r>
        <w:t xml:space="preserve">2. </w:t>
      </w:r>
      <w:r>
        <w:rPr>
          <w:rFonts w:hint="eastAsia"/>
        </w:rPr>
        <w:t xml:space="preserve">试点驱动的区域实践初步形成可推广路径</w:t>
      </w:r>
    </w:p>
    <w:p>
      <w:pPr>
        <w:pStyle w:val="FirstParagraph"/>
      </w:pPr>
      <w:r>
        <w:rPr>
          <w:rFonts w:hint="eastAsia"/>
        </w:rPr>
        <w:t xml:space="preserve">在国家平台辐射带动下，各地试点已在算力供给、个性化教学与城乡资源下沉等环节积累了可量化的实践经验。人工智能赋能教育行动首批试点覆盖东部地区7个省级行政区、中西部地区20个地市以及18所高校，已培育23个教育专用大模型和14个学科领域垂类模型。在应用层面，江西省”智慧作业”平台已覆盖全省300余万名学生，系统在学生提交作业后自动批改并依据个体知识图谱推荐针对性练习，将作业管理从结果处理延伸至个性化过程诊断。</w:t>
      </w:r>
    </w:p>
    <w:p>
      <w:pPr>
        <w:pStyle w:val="BodyText"/>
      </w:pPr>
      <w:r>
        <w:rPr>
          <w:rFonts w:hint="eastAsia"/>
        </w:rPr>
        <w:t xml:space="preserve">算力下沉与成本压降是区域实践的另一重点。浙江省依托”AI会学”平台构建”算力共享+WPS内嵌”双重技术路径，由杭钢集团提供1000PFlops以上算力，通过两级算力调度机制使中小学校算力获取成本降低60%，在一定程度上缓解了学校算力瓶颈。这些实践初步勾勒出”平台支撑—场景驱动—数据闭环”的区域转型路径。</w:t>
      </w:r>
    </w:p>
    <w:bookmarkEnd w:id="26"/>
    <w:bookmarkStart w:id="27" w:name="优质资源下沉对城乡均衡形成实质支撑"/>
    <w:p>
      <w:pPr>
        <w:pStyle w:val="Heading3"/>
      </w:pPr>
      <w:r>
        <w:t xml:space="preserve">3. </w:t>
      </w:r>
      <w:r>
        <w:rPr>
          <w:rFonts w:hint="eastAsia"/>
        </w:rPr>
        <w:t xml:space="preserve">优质资源下沉对城乡均衡形成实质支撑</w:t>
      </w:r>
    </w:p>
    <w:p>
      <w:pPr>
        <w:pStyle w:val="FirstParagraph"/>
      </w:pPr>
      <w:r>
        <w:rPr>
          <w:rFonts w:hint="eastAsia"/>
        </w:rPr>
        <w:t xml:space="preserve">数字技术对城乡教育资源落差的弥合作用，已在中西部欠发达地区得到验证。甘肃省庆阳市通过智慧平台和”专递课堂”等方式，向249所农村薄弱学校及教学点精准输送艺术、科学等优质课程5100余节，较好缓解了部分农村学校课程开设不足、优质资源短缺等问题，推动区域教育公平由”有资源”向”用得好”深化；其”校园天眼”应用已覆盖200多所学校，区域治理的数字化、精准化水平同步提升。此类案例显示，技术赋能在”资源扩容”路径上具有现实可行性，为后续讨论挑战提供了对照基准——成就是真实的，但其覆盖广度与使用深度仍受多重条件制约。</w:t>
      </w:r>
    </w:p>
    <w:bookmarkEnd w:id="27"/>
    <w:bookmarkEnd w:id="28"/>
    <w:bookmarkStart w:id="34" w:name="二教育公共服务供给面临的主要挑战"/>
    <w:p>
      <w:pPr>
        <w:pStyle w:val="Heading2"/>
      </w:pPr>
      <w:r>
        <w:rPr>
          <w:rFonts w:hint="eastAsia"/>
        </w:rPr>
        <w:t xml:space="preserve">（二）教育公共服务供给面临的主要挑战</w:t>
      </w:r>
    </w:p>
    <w:p>
      <w:pPr>
        <w:pStyle w:val="FirstParagraph"/>
      </w:pPr>
      <w:r>
        <w:rPr>
          <w:rFonts w:hint="eastAsia"/>
        </w:rPr>
        <w:t xml:space="preserve">数字化供给能力的快速跃升，并不意味着教育公共服务的深层矛盾已被技术自动化解。调研表明，资源配置、师资供给、供需匹配、数字鸿沟与数据伦理五个维度的约束相互交织，构成技术赋能效能充分释放的现实瓶颈。</w:t>
      </w:r>
    </w:p>
    <w:bookmarkStart w:id="29" w:name="资源配置优质资源仍高度集中下沉存在最后一公里梗阻"/>
    <w:p>
      <w:pPr>
        <w:pStyle w:val="Heading3"/>
      </w:pPr>
      <w:r>
        <w:t xml:space="preserve">1. </w:t>
      </w:r>
      <w:r>
        <w:rPr>
          <w:rFonts w:hint="eastAsia"/>
        </w:rPr>
        <w:t xml:space="preserve">资源配置：优质资源仍高度集中，下沉存在”最后一公里”梗阻</w:t>
      </w:r>
    </w:p>
    <w:p>
      <w:pPr>
        <w:pStyle w:val="FirstParagraph"/>
      </w:pPr>
      <w:r>
        <w:rPr>
          <w:rFonts w:hint="eastAsia"/>
        </w:rPr>
        <w:t xml:space="preserve">判断：技术扩大了优质资源的可及范围，但资源在区域间、校际间的不均衡格局尚未根本改变，平台资源与基层教学的适配落差制约了下沉实效。</w:t>
      </w:r>
    </w:p>
    <w:p>
      <w:pPr>
        <w:pStyle w:val="BodyText"/>
      </w:pPr>
      <w:r>
        <w:rPr>
          <w:rFonts w:hint="eastAsia"/>
        </w:rPr>
        <w:t xml:space="preserve">优质教育资源高度集中于城市及发达地区，薄弱地区长期面临优质课程、先进设备与高水平教师匮乏的困境，这一结构性落差并非接入条件改善即可弥合。即便国家层面建成全球规模最大的数字教育资源库，资源向课堂的有效转化仍受制于本地化适配能力。研究指出，国家层面建设的优质教育资源平台，因与地方各类教学管理系统在资源格式、知识标签、学情数据接口等方面缺乏统一标准，致使资源下沉至课堂”最后一公里”时，仍需大量本地化适配工作。这一”逻辑贯通”难题意味着，</w:t>
      </w:r>
      <w:r>
        <w:rPr>
          <w:rFonts w:hint="eastAsia"/>
        </w:rPr>
        <w:t xml:space="preserve">“物理联通”</w:t>
      </w:r>
      <w:r>
        <w:rPr>
          <w:rFonts w:hint="eastAsia"/>
        </w:rPr>
        <w:t xml:space="preserve">达成之后，资源能否真正”用得上、用得好”取决于标准互通与基层适配能力，而后者恰是欠发达地区的薄弱环节。成都市的实践亦印证了这一矛盾的现实性：在推进”人工智能+教育”过程中，该市直面”资源均衡与校际差异”</w:t>
      </w:r>
      <w:r>
        <w:rPr>
          <w:rFonts w:hint="eastAsia"/>
        </w:rPr>
        <w:t xml:space="preserve">“规模化与个性化”</w:t>
      </w:r>
      <w:r>
        <w:rPr>
          <w:rFonts w:hint="eastAsia"/>
        </w:rPr>
        <w:t xml:space="preserve">等结构性矛盾，城乡、校际间在师资、课程、资源等方面的差距，亟待技术赋能实现资源的普惠流通与协同治理。</w:t>
      </w:r>
    </w:p>
    <w:bookmarkEnd w:id="29"/>
    <w:bookmarkStart w:id="30" w:name="师资供给城乡结构性短缺叠加建而不用复合型人才尤为稀缺"/>
    <w:p>
      <w:pPr>
        <w:pStyle w:val="Heading3"/>
      </w:pPr>
      <w:r>
        <w:t xml:space="preserve">2. </w:t>
      </w:r>
      <w:r>
        <w:rPr>
          <w:rFonts w:hint="eastAsia"/>
        </w:rPr>
        <w:t xml:space="preserve">师资供给：城乡结构性短缺叠加”建而不用”，复合型人才尤为稀缺</w:t>
      </w:r>
    </w:p>
    <w:p>
      <w:pPr>
        <w:pStyle w:val="FirstParagraph"/>
      </w:pPr>
      <w:r>
        <w:rPr>
          <w:rFonts w:hint="eastAsia"/>
        </w:rPr>
        <w:t xml:space="preserve">判断：师资矛盾呈现”数量缺口”与”能力缺口”双重特征——欠发达地区面临教师结构性短缺与单向流失，而既有教师队伍对智能工具”建而不用”，复合型人才储备不足。</w:t>
      </w:r>
    </w:p>
    <w:p>
      <w:pPr>
        <w:pStyle w:val="BodyText"/>
      </w:pPr>
      <w:r>
        <w:rPr>
          <w:rFonts w:hint="eastAsia"/>
        </w:rPr>
        <w:t xml:space="preserve">在数量维度，乡村教师队伍长期依赖外部补充。截至2024年底，全国乡村（不含镇区）义务教育学校专任教师共181.77万人，其中本科及以上学历占比76.23%，仍低于城镇；</w:t>
      </w:r>
      <w:r>
        <w:rPr>
          <w:rFonts w:hint="eastAsia"/>
        </w:rPr>
        <w:t xml:space="preserve">“特岗计划”</w:t>
      </w:r>
      <w:r>
        <w:rPr>
          <w:rFonts w:hint="eastAsia"/>
        </w:rPr>
        <w:t xml:space="preserve">实施20年来累计为中西部地区22个省份、1000多个县、3万多所农村学校选聘教师118万人，侧面说明乡村学校长期难以靠本地自然补员维持，须中央财政持续投入（教育部，2025年9月发布，光明网转载，https://m.gmw.cn/2025-09/10/content_1304142081.htm）。优质师资的单向流失进一步加剧县域困境：广州大学教育学院团队2022年起对广东省76所高中发放问卷3500份、回收3469份，结果显示86.3%的教师反映周围同事有离开本校或离开教师行业的情况，离职主因”工作待遇差”近七成（69.5%），有调动经历者中73.9%调往更好的学校，呈现由弱校向强校的单向流失（南方都市报·奥一网，2025年5月20日，https://epaper.oeeee.com/epaper/G/html/2025-05/20/content_5093.htm）。</w:t>
      </w:r>
    </w:p>
    <w:p>
      <w:pPr>
        <w:pStyle w:val="BodyText"/>
      </w:pPr>
      <w:r>
        <w:rPr>
          <w:rFonts w:hint="eastAsia"/>
        </w:rPr>
        <w:t xml:space="preserve">在能力维度，技术并未自动转化为教学效能。基层公共服务人员普遍存在数字技能培训不足的问题，教师对智能设备操作不熟练、对数据辅助决策理解不深入，导致先进系统”建而不用”或”用而低效”，既懂业务又懂技术的复合型人才尤为短缺。浙江省在推进”人工智能+教育”中即面临教师”不会用、不愿用、不能用、不敢用”AI工具的现实困境，制约大规模个性化教与学落地。株洲市的全员监测则量化了这一”知行分离”：全市教师人工智能素养平均得分率为67.1%，其中认知维度得分率达88.3%，明显高于知识技能和融合创新维度，反映出认知到位而实践滞后的落差。深圳市推进中小学人工智能通识教育时同样遭遇师资力量结构性短缺、优质资源供给与学校真实需求衔接不足等困境。可见，单纯增配硬件与上线资源不足以补齐师资短板，能力培育与人才结构优化是更深层的约束。</w:t>
      </w:r>
    </w:p>
    <w:bookmarkEnd w:id="30"/>
    <w:bookmarkStart w:id="31" w:name="供需匹配标准化供给与个性化需求的张力尚未化解"/>
    <w:p>
      <w:pPr>
        <w:pStyle w:val="Heading3"/>
      </w:pPr>
      <w:r>
        <w:t xml:space="preserve">3. </w:t>
      </w:r>
      <w:r>
        <w:rPr>
          <w:rFonts w:hint="eastAsia"/>
        </w:rPr>
        <w:t xml:space="preserve">供需匹配：标准化供给与个性化需求的张力尚未化解</w:t>
      </w:r>
    </w:p>
    <w:p>
      <w:pPr>
        <w:pStyle w:val="FirstParagraph"/>
      </w:pPr>
      <w:r>
        <w:rPr>
          <w:rFonts w:hint="eastAsia"/>
        </w:rPr>
        <w:t xml:space="preserve">判断：现行供给以标准化为主导，与学生差异化学习需求之间存在结构性张力，技术应用若不与教学需求深度耦合，易停留于”工具嫁接”而非”生态融合”。</w:t>
      </w:r>
    </w:p>
    <w:p>
      <w:pPr>
        <w:pStyle w:val="BodyText"/>
      </w:pPr>
      <w:r>
        <w:rPr>
          <w:rFonts w:hint="eastAsia"/>
        </w:rPr>
        <w:t xml:space="preserve">教育公共服务的传统供给模式以”标准化供给”为主，难以适应学生个体差异化的学习需求，个性化服务供给能力有限。这一张力在基础教育体量较大的地区尤为突出。成都市将其概括为四对结构性矛盾，其中”规模化与个性化的矛盾”直指传统班级授课制难以满足大规模学生群体的个性化培养需求，教学决策亟待从”经验主导”转向”数据驱动”；同时存在”技术迭代与融合不足的矛盾”，技术应用易与真实教学需求脱节，存在”工具嫁接”风险，需推动其向”生态融合”演进。供需匹配的精准度，既取决于学情数据的采集与画像能力，也取决于评价导向能否引导技术应用聚焦真实教学场景。当前评价考核仍侧重机构规模、服务人次等传统量化指标，对个性化学习辅导覆盖率、学生数字素养提升度等需精细衡量的维度关注不足；对学校的评价仍过度侧重升学率、硬件达标率等指标，难以激励供给侧向个性化转型。评价导向的滞后，使供需匹配的效能改进缺乏制度牵引。</w:t>
      </w:r>
    </w:p>
    <w:bookmarkEnd w:id="31"/>
    <w:bookmarkStart w:id="32" w:name="数字鸿沟从接入鸿沟向能力鸿沟收益鸿沟深化"/>
    <w:p>
      <w:pPr>
        <w:pStyle w:val="Heading3"/>
      </w:pPr>
      <w:r>
        <w:t xml:space="preserve">4. </w:t>
      </w:r>
      <w:r>
        <w:rPr>
          <w:rFonts w:hint="eastAsia"/>
        </w:rPr>
        <w:t xml:space="preserve">数字鸿沟：从”接入鸿沟”向”能力鸿沟、收益鸿沟”深化</w:t>
      </w:r>
    </w:p>
    <w:p>
      <w:pPr>
        <w:pStyle w:val="FirstParagraph"/>
      </w:pPr>
      <w:r>
        <w:rPr>
          <w:rFonts w:hint="eastAsia"/>
        </w:rPr>
        <w:t xml:space="preserve">判断：随着联网率大幅收窄，数字鸿沟的主要矛盾已从”有无接入”转向”设备质量、带宽稳定性、数字素养与有效使用”的深层差距，技术赋能存在加剧而非缩小教育不平等的风险。</w:t>
      </w:r>
    </w:p>
    <w:p>
      <w:pPr>
        <w:pStyle w:val="BodyText"/>
      </w:pPr>
      <w:r>
        <w:rPr>
          <w:rFonts w:hint="eastAsia"/>
        </w:rPr>
        <w:t xml:space="preserve">接入层面的差距正在缩小，但远未消失。截至2024年底，城镇地区互联网普及率85.3%，农村地区67.4%，城乡差距17.9个百分点（较2021年的23.7个百分点有所缩小）；农村网民3.13亿，仅占整体28.2%（国家数据局《数字中国发展报告（2024年）》，2025年5月发布，https://www.nda.gov.cn/sjj/ywpd/sjzg/0429/20250429185719359511883_pc.html）。CNNIC第54次报告交叉印证：截至2024年6月，60岁及以上群体相关数字应用普及程度明显偏低，农村普及率显著低于城镇。更应注意的是，全国中小学（含教学点）联网率已从2015年的69.3%升至99.7%（求是网综述，https://www.qstheory.cn/20250108/5deb2687005d417da52114ee4ea7786e/c.html），接入层面差距大幅收窄，这恰恰提示鸿沟的实质已迁移至更深层次。</w:t>
      </w:r>
    </w:p>
    <w:p>
      <w:pPr>
        <w:pStyle w:val="BodyText"/>
      </w:pPr>
      <w:r>
        <w:rPr>
          <w:rFonts w:hint="eastAsia"/>
        </w:rPr>
        <w:t xml:space="preserve">深层鸿沟集中表现为设备质量、网络承载与数字素养的落差。研究指出，农村学校普遍存在数字基础设施薄弱、计算机设备陈旧、网络带宽不足且稳定性差等问题，部分偏远农村学校甚至尚未配备基本多媒体教室；乡村教师数字素养发展面临保障乏力、意识薄弱、培训缺乏、评价困难四重挑战（中国教育信息化网，2024年12月，https://www.ictdedu.cn/sknews/jyxxhs/neirong/n20241218_85867.shtml）。这一深层落差具有自我强化的风险：当数字鸿沟从接入鸿沟向能力鸿沟、收益鸿沟深化，不同群体在获取、利用和创造数字资源上的差距可能形成新的分化，农村及弱势群体若不能将接入条件转化为有效使用与实际收益，技术赋能反而可能放大既有教育不平等，形成新的”马太效应”。考虑到优质高等教育资源竞争中农村学子占比偏低的既有格局，防范数字鸿沟加剧应被视为技术赋能不可逾越的底线。</w:t>
      </w:r>
    </w:p>
    <w:bookmarkEnd w:id="32"/>
    <w:bookmarkStart w:id="33" w:name="数据安全与伦理治理风险敞口扩大规则供给与落地能力滞后"/>
    <w:p>
      <w:pPr>
        <w:pStyle w:val="Heading3"/>
      </w:pPr>
      <w:r>
        <w:t xml:space="preserve">5. </w:t>
      </w:r>
      <w:r>
        <w:rPr>
          <w:rFonts w:hint="eastAsia"/>
        </w:rPr>
        <w:t xml:space="preserve">数据安全与伦理治理：风险敞口扩大，规则供给与落地能力滞后</w:t>
      </w:r>
    </w:p>
    <w:p>
      <w:pPr>
        <w:pStyle w:val="FirstParagraph"/>
      </w:pPr>
      <w:r>
        <w:rPr>
          <w:rFonts w:hint="eastAsia"/>
        </w:rPr>
        <w:t xml:space="preserve">判断：教育数字化在采集、存储与应用各环节放大了隐私保护、数据安全与算法公平风险，未成年人信息保护与生成式人工智能应用的规则供给虽在加快，但监管落地与维权能力仍显滞后。</w:t>
      </w:r>
    </w:p>
    <w:p>
      <w:pPr>
        <w:pStyle w:val="BodyText"/>
      </w:pPr>
      <w:r>
        <w:rPr>
          <w:rFonts w:hint="eastAsia"/>
        </w:rPr>
        <w:t xml:space="preserve">未成年人信息保护的风险敞口已现实存在。中央网信办”清朗·2024年暑期未成年人网络环境整治”专项行动通报，部分超话、贴吧等接受匿名投稿，曝光未成年人姓名、学校、网络账号等隐私信息，专项处置解散关闭1500余个提供”挂人”服务的话题、超话、贴吧（中央网信办，2024年10月，https://www.cac.gov.cn/2024-10/09/c_1730163316422064.htm）。最高人民检察院的研究进一步指出，未成年人行为模式高度规律、轨迹集中于学校与家庭，易成”易识别目标”，而监护人同意制度落实不足、监管涉6个部门职责交叉，存在”重复监管”或”监管空白”；未成年人网络学习用户占比已从2018年的53.0%升至2022年的77.4%，深度上网放大了信息安全挑战（最高人民检察院，2025年9月，https://www.spp.gov.cn/spp/llyj/202509/t20250911_706237.shtml）。从执法面看，2024年全国网信系统对4046家网站平台警告或罚款、下架移动应用200款、关闭违法账号107802个，App过度收集个人信息具有普遍性（中央网信办，2025年2月，https://www.cac.gov.cn/2025-02/25/c_1742186054989836.htm）。</w:t>
      </w:r>
    </w:p>
    <w:p>
      <w:pPr>
        <w:pStyle w:val="BodyText"/>
      </w:pPr>
      <w:r>
        <w:rPr>
          <w:rFonts w:hint="eastAsia"/>
        </w:rPr>
        <w:t xml:space="preserve">随着生成式人工智能进入教育场景，算法公平、透明度与年龄适配等新型伦理风险随之出现，应对之策包括强化伦理规范、提升算法可解释性、对未成年人强制年龄适配模型等（安全内参，2025年，https://www.secrss.com/articles/79016）。规则供给虽在收紧——《网络数据安全管理条例》自2025年1月1日施行，要求处理不满14周岁未成年人个人信息须制定专门规则、取得监护人同意——但研究普遍指出落地仍面临线索发现难、证据收集难、损害量化难、诉讼能力悬殊等维权困境，新规出台本身即反证了此前监管的缺口。规则在补位与监管落地之间的时间差，构成技术赋能教育公共服务的伦理治理短板，相关法规与监管机制尚待进一步健全。</w:t>
      </w:r>
    </w:p>
    <w:bookmarkEnd w:id="33"/>
    <w:bookmarkEnd w:id="34"/>
    <w:bookmarkEnd w:id="35"/>
    <w:bookmarkStart w:id="44" w:name="四数字智能技术赋能教育公共服务的作用机制"/>
    <w:p>
      <w:pPr>
        <w:pStyle w:val="Heading1"/>
      </w:pPr>
      <w:r>
        <w:rPr>
          <w:rFonts w:hint="eastAsia"/>
        </w:rPr>
        <w:t xml:space="preserve">四、数字智能技术赋能教育公共服务的作用机制</w:t>
      </w:r>
    </w:p>
    <w:p>
      <w:pPr>
        <w:pStyle w:val="FirstParagraph"/>
      </w:pPr>
      <w:r>
        <w:rPr>
          <w:rFonts w:hint="eastAsia"/>
        </w:rPr>
        <w:t xml:space="preserve">厘清数字智能技术”何以赋能”教育公共服务，是判断其能否破解前述供给矛盾的关键。本研究的基本判断是：技术赋能并非线性的”工具替代”，而是在特定理论框架下，经由若干可观测的核心场景，沿三条机理路径对教育公共服务的供给结构、供给效能与治理方式产生作用。本节先交代赋能的理论基础，再从五个核心场景呈现赋能的发生形态，最后归纳贯穿其间的三条作用机理。</w:t>
      </w:r>
    </w:p>
    <w:bookmarkStart w:id="36" w:name="一技术赋能的理论基础"/>
    <w:p>
      <w:pPr>
        <w:pStyle w:val="Heading2"/>
      </w:pPr>
      <w:r>
        <w:rPr>
          <w:rFonts w:hint="eastAsia"/>
        </w:rPr>
        <w:t xml:space="preserve">（一）技术赋能的理论基础</w:t>
      </w:r>
    </w:p>
    <w:p>
      <w:pPr>
        <w:pStyle w:val="FirstParagraph"/>
      </w:pPr>
      <w:r>
        <w:rPr>
          <w:rFonts w:hint="eastAsia"/>
        </w:rPr>
        <w:t xml:space="preserve">技术赋能教育公共服务，需要一个能同时容纳技术、制度与人的分析框架，单一维度的解释均不充分。仅从技术性能出发，易滑向”技术决定论”，高估工具本身、低估制度与主体的中介作用；仅从制度供给出发，又难以解释同一政策环境下不同地区赋能成效的显著差异。为此，本研究基于公共服务供给理论、技术赋能理论与教育公平理论，构建”技术—制度—主体”三维分析框架：技术维度关注算力、模型与平台等数字基础设施对资源生产与传递方式的重塑；制度维度关注规划、标准、数据治理等制度供给对技术落地的承载与约束；主体维度关注教师、学生、管理者在人机协同中的角色重构。三者耦合的程度，决定了技术赋能能否从单点应用走向系统变革。</w:t>
      </w:r>
    </w:p>
    <w:p>
      <w:pPr>
        <w:pStyle w:val="BodyText"/>
      </w:pPr>
      <w:r>
        <w:rPr>
          <w:rFonts w:hint="eastAsia"/>
        </w:rPr>
        <w:t xml:space="preserve">这一框架与智能时代教育理念的演进相互印证。《中国智慧教育发展报告（2025—2026）》将我国教育数字化的理念脉络概括为：从”联结为先、内容为本、合作为要”的”3C”发展理念，到”集成化、智能化、国际化”的”3I”战略方向，再到推进人机协同、虚实结合、泛在可及的”人工智能+教育”。与之相应，技术对教育公共服务的赋能也呈现四重指向：拓展学校边界，发展伴随每个人一生的教育；深化因材施教，发展平等面向每个人的教育；赋能个性成长，发展适合每个人的教育；突破时空局限，发展更加灵活开放的教育（《中国智慧教育发展报告（2025—2026）》）。值得注意的是，这四重指向并非技术自动实现的结果——报告同样强调”人工智能的价值不在于替代人，而在于解放人、发展人、成就人”，技术赋能的深层价值有赖于制度供给与主体能力的协同。这一克制的立场，构成本节考察核心场景与作用机理的前提。</w:t>
      </w:r>
    </w:p>
    <w:bookmarkEnd w:id="36"/>
    <w:bookmarkStart w:id="42" w:name="二数字智能技术赋能的核心场景"/>
    <w:p>
      <w:pPr>
        <w:pStyle w:val="Heading2"/>
      </w:pPr>
      <w:r>
        <w:rPr>
          <w:rFonts w:hint="eastAsia"/>
        </w:rPr>
        <w:t xml:space="preserve">（二）数字智能技术赋能的核心场景</w:t>
      </w:r>
    </w:p>
    <w:p>
      <w:pPr>
        <w:pStyle w:val="FirstParagraph"/>
      </w:pPr>
      <w:r>
        <w:rPr>
          <w:rFonts w:hint="eastAsia"/>
        </w:rPr>
        <w:t xml:space="preserve">依循”技术—制度—主体”框架，本研究在调研与案例分析中识别出五类具有代表性的赋能场景。它们覆盖学前到高等教育的不同学段、覆盖资源、师资、学习与治理的不同环节，构成观察技术赋能机制的具体切口。</w:t>
      </w:r>
    </w:p>
    <w:bookmarkStart w:id="37" w:name="早期教育数字化赋能"/>
    <w:p>
      <w:pPr>
        <w:pStyle w:val="Heading3"/>
      </w:pPr>
      <w:r>
        <w:t xml:space="preserve">1. </w:t>
      </w:r>
      <w:r>
        <w:rPr>
          <w:rFonts w:hint="eastAsia"/>
        </w:rPr>
        <w:t xml:space="preserve">早期教育数字化赋能</w:t>
      </w:r>
    </w:p>
    <w:p>
      <w:pPr>
        <w:pStyle w:val="FirstParagraph"/>
      </w:pPr>
      <w:r>
        <w:rPr>
          <w:rFonts w:hint="eastAsia"/>
        </w:rPr>
        <w:t xml:space="preserve">学前阶段的赋能，特点在于以国家级数字底座承托近乎全口径的适龄幼儿，普惠属性突出。从覆盖底数看，2024年全国学前教育毛入园率为92.00%，普惠性幼儿园在园幼儿3283.19万人，占全国在园幼儿的91.61%（《2024年全国教育事业发展统计公报》）。数字资源正是叠加在这一普惠基底之上：2025年底，国家智慧教育公共服务平台上新学前教育板块，首期上线法律政策、地方经验、保教实践、宣传活动四个栏目、共427条资源，其中”保教实践”汇集幼儿园游戏活动案例与幼小衔接专题，直接支撑家园共育（新京报，2025年底报道教育部平台上新）。</w:t>
      </w:r>
    </w:p>
    <w:p>
      <w:pPr>
        <w:pStyle w:val="BodyText"/>
      </w:pPr>
      <w:r>
        <w:rPr>
          <w:rFonts w:hint="eastAsia"/>
        </w:rPr>
        <w:t xml:space="preserve">在企业与区域两端，</w:t>
      </w:r>
      <w:r>
        <w:rPr>
          <w:rFonts w:hint="eastAsia"/>
        </w:rPr>
        <w:t xml:space="preserve">“智能早教平台+数字玩教具+家园共育”</w:t>
      </w:r>
      <w:r>
        <w:rPr>
          <w:rFonts w:hint="eastAsia"/>
        </w:rPr>
        <w:t xml:space="preserve">的一体化方案已规模化落地。科大讯飞”阿尔法蛋”学前教育数字化解决方案应用于安徽、江苏、浙江、河南、湖北等20多个省份的2000余所幼儿园，打通教育部门—幼儿园—家庭的共育环境（据《2023年中国互联网学习发展报告》转引）。区域层面，浙江杭州萧山区建设数智幼儿园系统与区域数智幼教共同体平台，实现园际、城乡、家园社、区域”一体”的优质资源共享（教育部学校规划建设发展中心案例）。需要说明的是，早教场景的赋能更多体现为对家园共育与保教实践的数字化支撑，其对幼儿发展的长效影响仍有待纵向数据验证，本研究在此持审慎态度。</w:t>
      </w:r>
    </w:p>
    <w:bookmarkEnd w:id="37"/>
    <w:bookmarkStart w:id="38" w:name="优质资源共享赋能"/>
    <w:p>
      <w:pPr>
        <w:pStyle w:val="Heading3"/>
      </w:pPr>
      <w:r>
        <w:t xml:space="preserve">2. </w:t>
      </w:r>
      <w:r>
        <w:rPr>
          <w:rFonts w:hint="eastAsia"/>
        </w:rPr>
        <w:t xml:space="preserve">优质资源共享赋能</w:t>
      </w:r>
    </w:p>
    <w:p>
      <w:pPr>
        <w:pStyle w:val="FirstParagraph"/>
      </w:pPr>
      <w:r>
        <w:rPr>
          <w:rFonts w:hint="eastAsia"/>
        </w:rPr>
        <w:t xml:space="preserve">资源共享是技术打破时空限制、缓解薄弱地区课程匮乏的最直接场景。其底座是国家平台的规模化汇聚：截至2025年底，国家智慧教育公共服务平台汇聚13万余条中小学优质资源、1.35万余门职业教育精品课程、3.1万门高等教育优质课程，用户总量突破1.78亿、覆盖200多个国家和地区，日均访问量5200万、总访问量累计突破726亿（《中国智慧教育发展报告（2025—2026）》）。在此基础上，双师课堂、专递课堂、名师课堂广泛落地，</w:t>
      </w:r>
      <w:r>
        <w:rPr>
          <w:rFonts w:hint="eastAsia"/>
        </w:rPr>
        <w:t xml:space="preserve">“慕课西部行”</w:t>
      </w:r>
      <w:r>
        <w:rPr>
          <w:rFonts w:hint="eastAsia"/>
        </w:rPr>
        <w:t xml:space="preserve">将优质课程资源持续输送至西部地区。</w:t>
      </w:r>
    </w:p>
    <w:p>
      <w:pPr>
        <w:pStyle w:val="BodyText"/>
      </w:pPr>
      <w:r>
        <w:rPr>
          <w:rFonts w:hint="eastAsia"/>
        </w:rPr>
        <w:t xml:space="preserve">区域平台进一步将国家底座的辐射效应延伸至跨省帮扶。宁波”甬上云校”注册用户突破200万、激活率96.07%、全年访问总量超1.85亿次，累计开设视频课程33367节、课程总浏览次数超2.8亿次；其资源辐射浙江及湖北、四川等6省份，</w:t>
      </w:r>
      <w:r>
        <w:rPr>
          <w:rFonts w:hint="eastAsia"/>
        </w:rPr>
        <w:t xml:space="preserve">“甬上云结对”</w:t>
      </w:r>
      <w:r>
        <w:rPr>
          <w:rFonts w:hint="eastAsia"/>
        </w:rPr>
        <w:t xml:space="preserve">帮扶6省份200余所学校，破解了跨区域教育资源落地难题（《中国智慧教育发展报告（2025—2026）》，案例4）。这一场景的机制要害在于：优质资源一旦数字化，其传递的边际成本趋近于零，受益范围便可从单校扩展至跨省，资源配置由”实体搬运”转向”数字流转”。</w:t>
      </w:r>
    </w:p>
    <w:bookmarkEnd w:id="38"/>
    <w:bookmarkStart w:id="39" w:name="个性化学习支持赋能"/>
    <w:p>
      <w:pPr>
        <w:pStyle w:val="Heading3"/>
      </w:pPr>
      <w:r>
        <w:t xml:space="preserve">3. </w:t>
      </w:r>
      <w:r>
        <w:rPr>
          <w:rFonts w:hint="eastAsia"/>
        </w:rPr>
        <w:t xml:space="preserve">个性化学习支持赋能</w:t>
      </w:r>
    </w:p>
    <w:p>
      <w:pPr>
        <w:pStyle w:val="FirstParagraph"/>
      </w:pPr>
      <w:r>
        <w:rPr>
          <w:rFonts w:hint="eastAsia"/>
        </w:rPr>
        <w:t xml:space="preserve">个性化场景的核心，是技术将”标准化供给”转向适配个体差异的”自适应供给”。在高等教育，清华大学”全AI守护课堂”（MAIC）多智能体教育平台以”超细粒度驱动的个性化学习”为关键突破，通过对学生认知画像建模，动态生成适配每位学生认知水平、学习节奏与兴趣偏好的课程内容，趋近”一人一课堂”的因材施教；2025年1月开展的”真人教师”</w:t>
      </w:r>
      <w:r>
        <w:t xml:space="preserve">“MOOC+AI”</w:t>
      </w:r>
      <w:r>
        <w:rPr>
          <w:rFonts w:hint="eastAsia"/>
        </w:rPr>
        <w:t xml:space="preserve">与”MAIC全AI教学”三类模式对照实验显示，MAIC组学生平均成绩提升5.1%，学习满意度评分提高6至7个百分点（《中国智慧教育发展报告（2025—2026）》，案例11）。</w:t>
      </w:r>
    </w:p>
    <w:p>
      <w:pPr>
        <w:pStyle w:val="BodyText"/>
      </w:pPr>
      <w:r>
        <w:rPr>
          <w:rFonts w:hint="eastAsia"/>
        </w:rPr>
        <w:t xml:space="preserve">在基础教育，个性化覆盖已可触及全员。河南省实验中学”只有实验”教育垂类大模型依托覆盖课堂互动、作业、考试、错题的全过程学情数据库，学生个性化学习覆盖率达100%，自主选资源比例提升40%、错题本利用率超过70%（《中国智慧教育发展报告（2025—2026）》，案例23）。浙江相关平台覆盖”备、教、学、练、测、评”全场景，基于学习行为数据构建数字画像、定制适配的学习内容与路径（《中国智慧教育发展报告（2025—2026）》，案例2）。可见，个性化赋能的实质是以学情数据为中介，使有限的优质教学资源得以按学生需求精准分配，从而提升供需匹配的精准度。</w:t>
      </w:r>
    </w:p>
    <w:bookmarkEnd w:id="39"/>
    <w:bookmarkStart w:id="40" w:name="跨区域师资协同赋能"/>
    <w:p>
      <w:pPr>
        <w:pStyle w:val="Heading3"/>
      </w:pPr>
      <w:r>
        <w:t xml:space="preserve">4. </w:t>
      </w:r>
      <w:r>
        <w:rPr>
          <w:rFonts w:hint="eastAsia"/>
        </w:rPr>
        <w:t xml:space="preserve">跨区域师资协同赋能</w:t>
      </w:r>
    </w:p>
    <w:p>
      <w:pPr>
        <w:pStyle w:val="FirstParagraph"/>
      </w:pPr>
      <w:r>
        <w:rPr>
          <w:rFonts w:hint="eastAsia"/>
        </w:rPr>
        <w:t xml:space="preserve">师资协同场景，回应的是农村及薄弱地区师资结构性短缺这一供给侧难题，其路径是以”人机协同”放大优质师资的服务半径。湖南株洲市贺家土中学打造”师—生—机”三元交互课堂，攸县工业路小学通过”AI+双师”课堂将优质课程同步至11所乡村学校，全市已有1500余名教师成长为AI教学骨干（《中国智慧教育发展报告（2025—2026）》，案例7）。这与国家层面”师—生—机”三元协同教学新模式的探索方向一致。</w:t>
      </w:r>
    </w:p>
    <w:p>
      <w:pPr>
        <w:pStyle w:val="BodyText"/>
      </w:pPr>
      <w:r>
        <w:rPr>
          <w:rFonts w:hint="eastAsia"/>
        </w:rPr>
        <w:t xml:space="preserve">在教师备课这一最耗时的环节，垂类模型显著提升了协同效率。清华大学附属小学联合清华大学团队研发”玫瑰小语”语文主题教学AI垂类模型，承担资料搜集、任务设计与资源整合等重复性工作，教师备课效率提升80%以上、平均备课时间缩短至10分钟以内，并通过智能教研功能促进优质教研资源共享（《中国智慧教育发展报告（2025—2026）》，案例22）。高校层面的协同则呈现网络化特征：复旦大学牵头长三角高校教师教学发展联盟（48所成员校），培训辐射超12万人次（《中国智慧教育发展报告（2025—2026）》，案例14）。师资协同的机制价值在于，技术并未替代教师，而是通过分担事务性负担、放大名师效能，使优质师资从”一校独享”转向”跨校共享”。</w:t>
      </w:r>
    </w:p>
    <w:bookmarkEnd w:id="40"/>
    <w:bookmarkStart w:id="41" w:name="教学流程优化赋能"/>
    <w:p>
      <w:pPr>
        <w:pStyle w:val="Heading3"/>
      </w:pPr>
      <w:r>
        <w:t xml:space="preserve">5. </w:t>
      </w:r>
      <w:r>
        <w:rPr>
          <w:rFonts w:hint="eastAsia"/>
        </w:rPr>
        <w:t xml:space="preserve">教学流程优化赋能</w:t>
      </w:r>
    </w:p>
    <w:p>
      <w:pPr>
        <w:pStyle w:val="FirstParagraph"/>
      </w:pPr>
      <w:r>
        <w:rPr>
          <w:rFonts w:hint="eastAsia"/>
        </w:rPr>
        <w:t xml:space="preserve">教学流程场景，指智能工具融入备课、授课、作业、评价全链条，推动课堂形态重构与教师效能提升。甘肃庆阳市推动智能工具深度融入教学、作业、评价各环节，智能批改、课堂分析与循证教研有效减轻教师重复性事务负担，并支持2300名青年教师开展循证教研，推动教师由”知识传授者”向”学习设计者、数据解读者”转变（《中国智慧教育发展报告（2025—2026）》，案例8）。职业教育领域，基于”白泽”大模型的智能教学设计矩阵在课前开展学情分析与个性化资源生成，备课效率提升40%、课程资源开发周期缩短60%，课后以AI开展作业评阅与课堂反思（《中国智慧教育发展报告（2025—2026）》，案例20）。流程优化的共同逻辑是：将教师从可标准化、可自动化的重复劳动中释放出来，使其专业精力回流至教学设计与学生指导等不可替代的环节。</w:t>
      </w:r>
    </w:p>
    <w:bookmarkEnd w:id="41"/>
    <w:bookmarkEnd w:id="42"/>
    <w:bookmarkStart w:id="43" w:name="三技术赋能的作用机理"/>
    <w:p>
      <w:pPr>
        <w:pStyle w:val="Heading2"/>
      </w:pPr>
      <w:r>
        <w:rPr>
          <w:rFonts w:hint="eastAsia"/>
        </w:rPr>
        <w:t xml:space="preserve">（三）技术赋能的作用机理</w:t>
      </w:r>
    </w:p>
    <w:p>
      <w:pPr>
        <w:pStyle w:val="FirstParagraph"/>
      </w:pPr>
      <w:r>
        <w:rPr>
          <w:rFonts w:hint="eastAsia"/>
        </w:rPr>
        <w:t xml:space="preserve">贯穿上述五类场景，数字智能技术对教育公共服务的赋能主要通过三条机理路径实现。三条路径分别作用于供给的覆盖面、供给的效能与供给的治理方式，彼此叠加而非孤立。</w:t>
      </w:r>
    </w:p>
    <w:p>
      <w:pPr>
        <w:pStyle w:val="BodyText"/>
      </w:pPr>
      <w:r>
        <w:rPr>
          <w:rFonts w:hint="eastAsia"/>
          <w:b/>
          <w:bCs/>
        </w:rPr>
        <w:t xml:space="preserve">其一，</w:t>
      </w:r>
      <w:r>
        <w:rPr>
          <w:rFonts w:hint="eastAsia"/>
          <w:b/>
          <w:bCs/>
        </w:rPr>
        <w:t xml:space="preserve">“资源扩容”</w:t>
      </w:r>
      <w:r>
        <w:rPr>
          <w:rFonts w:hint="eastAsia"/>
          <w:b/>
          <w:bCs/>
        </w:rPr>
        <w:t xml:space="preserve">路径——技术打破时空限制，扩大优质资源的受益覆盖面。</w:t>
      </w:r>
      <w:r>
        <w:t xml:space="preserve"> </w:t>
      </w:r>
      <w:r>
        <w:rPr>
          <w:rFonts w:hint="eastAsia"/>
        </w:rPr>
        <w:t xml:space="preserve">其机制是优质资源数字化后生产与复制成本的急剧下降。清华大学MAIC平台的”AI原生教学创作引擎”可一键生成涵盖PPT、讲稿乃至语音的全套课程资源，备课成本被压缩至传统MOOC的千分之一（《中国智慧教育发展报告（2025—2026）》，案例11）；北京理工大学AIPL人工智能实践教学体系开发多项云端实验模块与AI实训工具，资源开发效率提升数百倍、课程知识点AI资源覆盖率提升至80%以上（《中国智慧教育发展报告（2025—2026）》，案例12）。生产成本的量级式下降，使优质资源得以从稀缺品转变为可大规模供给的公共品，这正是资源共享、早教普惠等场景得以成立的底层条件。</w:t>
      </w:r>
    </w:p>
    <w:p>
      <w:pPr>
        <w:pStyle w:val="BodyText"/>
      </w:pPr>
      <w:r>
        <w:rPr>
          <w:rFonts w:hint="eastAsia"/>
          <w:b/>
          <w:bCs/>
        </w:rPr>
        <w:t xml:space="preserve">其二，</w:t>
      </w:r>
      <w:r>
        <w:rPr>
          <w:rFonts w:hint="eastAsia"/>
          <w:b/>
          <w:bCs/>
        </w:rPr>
        <w:t xml:space="preserve">“效能提升”</w:t>
      </w:r>
      <w:r>
        <w:rPr>
          <w:rFonts w:hint="eastAsia"/>
          <w:b/>
          <w:bCs/>
        </w:rPr>
        <w:t xml:space="preserve">路径——技术赋予教师个性化教学能力，提升教学服务的精准度与效率。</w:t>
      </w:r>
      <w:r>
        <w:t xml:space="preserve"> </w:t>
      </w:r>
      <w:r>
        <w:rPr>
          <w:rFonts w:hint="eastAsia"/>
        </w:rPr>
        <w:t xml:space="preserve">其机制是技术分担事务性负担、释放专业精力。浙江相关平台通过WPS深度融合，教师平均节省备课时间40%以上，杭州市胜利小学使用”文曲智阅”作文批改系统，教师批改作文时间减少60%（《中国智慧教育发展报告（2025—2026）》，案例2）；庆阳市AI课堂分析系统帮助教师将作业批改负担减轻70%以上（《中国智慧教育发展报告（2025—2026）》，案例8）；河南省实验中学”只有实验”大模型投入使用后，教师备课时间缩短30%至40%、批改时间减少50%以上（《中国智慧教育发展报告（2025—2026）》，案例23）。效率的提升并非目的本身，其意义在于将节省的时间转化为对学生个性化成长的关注，从而提高教学服务的精准度。</w:t>
      </w:r>
    </w:p>
    <w:p>
      <w:pPr>
        <w:pStyle w:val="BodyText"/>
      </w:pPr>
      <w:r>
        <w:rPr>
          <w:rFonts w:hint="eastAsia"/>
          <w:b/>
          <w:bCs/>
        </w:rPr>
        <w:t xml:space="preserve">其三，</w:t>
      </w:r>
      <w:r>
        <w:rPr>
          <w:rFonts w:hint="eastAsia"/>
          <w:b/>
          <w:bCs/>
        </w:rPr>
        <w:t xml:space="preserve">“治理优化”</w:t>
      </w:r>
      <w:r>
        <w:rPr>
          <w:rFonts w:hint="eastAsia"/>
          <w:b/>
          <w:bCs/>
        </w:rPr>
        <w:t xml:space="preserve">路径——数据驱动决策支持，促进教育资源配置的科学化。</w:t>
      </w:r>
      <w:r>
        <w:t xml:space="preserve"> </w:t>
      </w:r>
      <w:r>
        <w:rPr>
          <w:rFonts w:hint="eastAsia"/>
        </w:rPr>
        <w:t xml:space="preserve">其机制是业务数据沉淀为可分析、可决策的治理要素。杭州市已梳理教育业务数据目录300余个，累计沉淀入学管理、教育教学、智能治理等高价值业务数据超过4亿条，为部门协同、教育治理和社会服务提供数据支撑（《中国智慧教育发展报告（2025—2026）》，案例6）；贵阳市云岩区依托AI与区块链等技术，推动23项教育业务实现”一网通办”，精简办事材料75%、服务效率提升60%（《中国智慧教育发展报告（2025—2026）》，案例10）。在国家层面，国家教育大数据中心已与32个省级教育部门和千余所高校互联互通，以”教育数字地图”对学龄人口、学位资源、人才供需进行动态监测与智能预测，推动教育决策从”经验驱动”迈向”数据驱动”（《中国智慧教育发展报告（2025—2026）》）。</w:t>
      </w:r>
    </w:p>
    <w:p>
      <w:pPr>
        <w:pStyle w:val="BodyText"/>
      </w:pPr>
      <w:r>
        <w:rPr>
          <w:rFonts w:hint="eastAsia"/>
        </w:rPr>
        <w:t xml:space="preserve">综上，三条路径勾勒出技术赋能教育公共服务的基本机制：资源扩容拓宽了”谁能享有”的边界，效能提升改善了”享有何种质量”的水平，治理优化提高了”如何科学配置”的能力。三者并非自动达成，而须在”技术—制度—主体”三维耦合中协同实现——这一判断，也为后文剖析赋能的制约因素与实践路径埋下伏笔。</w:t>
      </w:r>
    </w:p>
    <w:bookmarkEnd w:id="43"/>
    <w:bookmarkEnd w:id="44"/>
    <w:bookmarkStart w:id="53" w:name="五数字智能技术赋能教育公共服务的实践路径"/>
    <w:p>
      <w:pPr>
        <w:pStyle w:val="Heading1"/>
      </w:pPr>
      <w:r>
        <w:rPr>
          <w:rFonts w:hint="eastAsia"/>
        </w:rPr>
        <w:t xml:space="preserve">五、数字智能技术赋能教育公共服务的实践路径</w:t>
      </w:r>
    </w:p>
    <w:p>
      <w:pPr>
        <w:pStyle w:val="FirstParagraph"/>
      </w:pPr>
      <w:r>
        <w:rPr>
          <w:rFonts w:hint="eastAsia"/>
        </w:rPr>
        <w:t xml:space="preserve">作用机制的厘清回答了”技术为何能够赋能”，但赋能能否落地、在何种条件下落地，仍需回到实践层面加以检验。本研究遴选国内外典型案例，并在区域、学校、课堂三个层级上梳理推进路径，进而提炼支撑路径有效运行的关键环节。需要指出的是，案例的价值不在于呈现”最佳样板”，而在于揭示同一技术在不同资源禀赋、不同治理结构下的差异化落地逻辑——正是这种差异，构成了分类分层推进的现实依据。</w:t>
      </w:r>
    </w:p>
    <w:bookmarkStart w:id="47" w:name="一典型案例分析"/>
    <w:p>
      <w:pPr>
        <w:pStyle w:val="Heading2"/>
      </w:pPr>
      <w:r>
        <w:rPr>
          <w:rFonts w:hint="eastAsia"/>
        </w:rPr>
        <w:t xml:space="preserve">（一）典型案例分析</w:t>
      </w:r>
    </w:p>
    <w:bookmarkStart w:id="45" w:name="国内典型案例"/>
    <w:p>
      <w:pPr>
        <w:pStyle w:val="Heading3"/>
      </w:pPr>
      <w:r>
        <w:t xml:space="preserve">1. </w:t>
      </w:r>
      <w:r>
        <w:rPr>
          <w:rFonts w:hint="eastAsia"/>
        </w:rPr>
        <w:t xml:space="preserve">国内典型案例</w:t>
      </w:r>
    </w:p>
    <w:p>
      <w:pPr>
        <w:pStyle w:val="FirstParagraph"/>
      </w:pPr>
      <w:r>
        <w:rPr>
          <w:rFonts w:hint="eastAsia"/>
          <w:b/>
          <w:bCs/>
        </w:rPr>
        <w:t xml:space="preserve">国家智慧教育平台正在成为优质资源跨域流通的国家级数字底座。</w:t>
      </w:r>
      <w:r>
        <w:rPr>
          <w:rFonts w:hint="eastAsia"/>
        </w:rPr>
        <w:t xml:space="preserve">作为全国教育数字化的总入口，截至2025年底，国家智慧教育公共服务平台汇聚13万余条中小学优质资源、1.35万余门职业教育精品课程、3.1万门高等教育优质课程，用户总量突破1.78亿、覆盖200多个国家和地区，日均访问量达5200万，总访问量累计突破726亿（《中国智慧教育发展报告2025—2026》蓝皮书）。这一体量的意义不止于规模本身，更在于它把双师课堂、专递课堂、名师课堂等应用承载于同一平台之上，使”慕课西部行”等优质资源下沉行动获得稳定的技术依托。平台对个体使用者的直接服务能力，可由清华大学”全AI守护课堂”（MAIC）多智能体教育平台的上线效果加以印证：该平台自2024年4月在校内13个院系、超40门课程试点，覆盖超7000名学生；上线国家智慧教育公共服务平台后，吸引全国超8万名教师注册，累计交互超150万次（《中国智慧教育发展报告2025—2026》蓝皮书）。一所高校的教学创新，经由国家平台得以向全国教师扩散，资源扩容路径在此具象化为可观测的注册与交互数据。</w:t>
      </w:r>
    </w:p>
    <w:p>
      <w:pPr>
        <w:pStyle w:val="BodyText"/>
      </w:pPr>
      <w:r>
        <w:rPr>
          <w:rFonts w:hint="eastAsia"/>
          <w:b/>
          <w:bCs/>
        </w:rPr>
        <w:t xml:space="preserve">县域与区域试验区的实践表明，技术赋能的成效高度依赖本地化的组织与机制设计。</w:t>
      </w:r>
      <w:r>
        <w:rPr>
          <w:rFonts w:hint="eastAsia"/>
        </w:rPr>
        <w:t xml:space="preserve">作为教育部”人工智能赋能教育行动”综合改革试点，湖南省株洲市建立市级统筹、区县联动、校际协同的推进机制，围绕教、学、研、管、评全链条形成可复制场景：全市智能批阅与学情分析系统覆盖176所学校，市二中、四中等学校累计生成学生个性化诊断报告19.8万余份，精准教学渗透率达82.4%；全市已有1500余名教师成长为AI教学骨干（《中国智慧教育发展报告2025—2026》蓝皮书）。甘肃省庆阳市则提供了中西部样本：依托国家”东数西算”工程的算力基础，庆阳市将近三年新入职的500多名教师纳入”AI课堂分析及教师专业提升项目”重点培养，在180多所中小学开展”数据驱动的大规模个性化教学应用”试点，并通过智慧平台和”专递课堂”向249所农村薄弱学校及教学点精准输送艺术、科学等优质课程5100余节，初步形成”平台支撑—场景驱动—数据闭环”的区域路径（《中国智慧教育发展报告2025—2026》蓝皮书）。贵州省贵阳市云岩区打造15所AI教育试点校，以《云岩区教师数字素养应知应会手册》和”数字导师制”为支点，形成区校联动、课堂牵引、治理延伸、学段贯通的实践格局（《中国智慧教育发展报告2025—2026》蓝皮书）。河南省的县域帮扶进一步显示了路径的可迁移性：河南省实验中学联合企业研发的”只有实验”教育垂类大模型，向全省10个地市45所县域中学输送教学资源12000余份，覆盖学生15000余人次，并培训县域教师500余人次（《中国智慧教育发展报告2025—2026》蓝皮书）。三类样本指向同一结论：平台与算力是必要条件，但真正决定”用得好”的，是教师培育机制、资源下沉通道与数据治理闭环的本地化配套。</w:t>
      </w:r>
    </w:p>
    <w:p>
      <w:pPr>
        <w:pStyle w:val="BodyText"/>
      </w:pPr>
      <w:r>
        <w:rPr>
          <w:rFonts w:hint="eastAsia"/>
          <w:b/>
          <w:bCs/>
        </w:rPr>
        <w:t xml:space="preserve">“双师课堂”</w:t>
      </w:r>
      <w:r>
        <w:rPr>
          <w:rFonts w:hint="eastAsia"/>
          <w:b/>
          <w:bCs/>
        </w:rPr>
        <w:t xml:space="preserve">是技术弥合城乡师资落差的直接载体。</w:t>
      </w:r>
      <w:r>
        <w:rPr>
          <w:rFonts w:hint="eastAsia"/>
        </w:rPr>
        <w:t xml:space="preserve">株洲市攸县工业路小学通过”AI+双师”课堂，将优质课程同步至11所乡村学校，并依托”1+N”网络联校体系持续向农村学校输送优质课程（《中国智慧教育发展报告2025—2026》蓝皮书）。职业教育领域亦有跨省帮扶实例：广西德保的师生通过国家智慧教育平台”专业与课程服务中心”，由对口学校实时授课、同步开发实训项目，实现”教育帮扶零距离”（《中国智慧教育发展报告2025—2026》蓝皮书）。山东省淄博市的实践则展示了双师机制在更大覆盖面上的规模效应：其交互式在线教学系统建成覆盖445所学校的云平台，累计开设专递课堂5.5万节、名师课堂17万节，资源被全国372个城市应用120.6万次（《科技赋能社会发展研究报告》结题成果）。这一组数据说明，当区域共享平台整合市、区县、校三级资源库后，单一区域的优质课程可外溢为跨区域的公共资源供给。</w:t>
      </w:r>
    </w:p>
    <w:p>
      <w:pPr>
        <w:pStyle w:val="BodyText"/>
      </w:pPr>
      <w:r>
        <w:rPr>
          <w:rFonts w:hint="eastAsia"/>
          <w:b/>
          <w:bCs/>
        </w:rPr>
        <w:t xml:space="preserve">数据驱动的治理与服务，正在从”人找服务”转向”服务找人”。</w:t>
      </w:r>
      <w:r>
        <w:rPr>
          <w:rFonts w:hint="eastAsia"/>
        </w:rPr>
        <w:t xml:space="preserve">北京市东城区智慧教育”数据大脑”汇聚19个科室、73类数据材料、29个业务系统，自动生成区域发展分析报告和300余张报表，针对80余项指标开展业务分析，以精准识别学生与教师的发展需求（《科技赋能社会发展研究报告》结题成果）。服务场景的延伸在心理健康领域尤为典型：深圳脑科学赋能校园心理健康体系嵌入18所中小学的课程教学与心理咨询室，学生可在虚拟情境中完成情绪管理训练，系统实时采集数据生成电子档案、自动标注风险等级，构建”测评—预警—干预—转介—追踪”全周期闭环，使学校心理辅导覆盖率从不足30%提升至60%以上（《科技赋能社会发展研究报告》结题成果）。覆盖率的翻倍提升表明，技术的价值不仅在于提高既有服务的效率，更在于把原本难以规模化供给的专业服务，扩展至更广的受益人群。</w:t>
      </w:r>
    </w:p>
    <w:bookmarkEnd w:id="45"/>
    <w:bookmarkStart w:id="46" w:name="国际典型案例"/>
    <w:p>
      <w:pPr>
        <w:pStyle w:val="Heading3"/>
      </w:pPr>
      <w:r>
        <w:t xml:space="preserve">2. </w:t>
      </w:r>
      <w:r>
        <w:rPr>
          <w:rFonts w:hint="eastAsia"/>
        </w:rPr>
        <w:t xml:space="preserve">国际典型案例</w:t>
      </w:r>
    </w:p>
    <w:p>
      <w:pPr>
        <w:pStyle w:val="FirstParagraph"/>
      </w:pPr>
      <w:r>
        <w:rPr>
          <w:rFonts w:hint="eastAsia"/>
        </w:rPr>
        <w:t xml:space="preserve">国际经验的价值在于提供差异化的制度参照，而非可直接移植的模板。本研究在借鉴时秉持审慎吸收的立场，重点关注其平台设计逻辑与普惠实现机制。</w:t>
      </w:r>
    </w:p>
    <w:p>
      <w:pPr>
        <w:pStyle w:val="BodyText"/>
      </w:pPr>
      <w:r>
        <w:rPr>
          <w:rFonts w:hint="eastAsia"/>
          <w:b/>
          <w:bCs/>
        </w:rPr>
        <w:t xml:space="preserve">发达国家的探索集中于个性化学习的”引导式”转向与教师工作流的重塑。</w:t>
      </w:r>
      <w:r>
        <w:rPr>
          <w:rFonts w:hint="eastAsia"/>
        </w:rPr>
        <w:t xml:space="preserve">芬兰成立欧洲学习与智能系统实验室芬兰研究所（ELLIS</w:t>
      </w:r>
      <w:r>
        <w:t xml:space="preserve"> Institute </w:t>
      </w:r>
      <w:r>
        <w:rPr>
          <w:rFonts w:hint="eastAsia"/>
        </w:rPr>
        <w:t xml:space="preserve">Finland），致力于开发世界级的人工智能与机器学习研究、吸引和培养顶尖人才，并促进与企业和国际伙伴的战略合作（《中国智慧教育发展报告2025—2026》蓝皮书），体现出以基础研究与人才储备支撑教育智能化的长线思路。在学习工具层面，美国”可汗学院”的Khanmigo系统定位为”人工智能驱动的学习导师”，通过对话式引导、分步提示和错误解释参与学生学习过程；Gemini平台于2025年推出”引导式学习”功能，通过追问、分步解释和互动测验，强调从”给答案”走向”促理解”（《中国智慧教育发展报告2025—2026》蓝皮书）。这一从结果供给转向过程引导的设计取向，对防范技术沦为”代劳工具”具有方法论意义。在教师端，美国”人工智能魔法学校”（MagicSchool</w:t>
      </w:r>
      <w:r>
        <w:t xml:space="preserve"> </w:t>
      </w:r>
      <w:r>
        <w:rPr>
          <w:rFonts w:hint="eastAsia"/>
        </w:rPr>
        <w:t xml:space="preserve">AI）作为面向教育场景的专用平台，覆盖全美40%的K—12学校，广泛用于课程计划、学习评价和家校沟通等文本生成环节（《中国智慧教育发展报告2025—2026》蓝皮书），显示技术赋能正从学生学习延伸至教师生产力。新加坡则在终身学习平台上展现了”信息供给”向”智能导航”的升级：其”技能创造未来”（SkillsFuture）项目借由一站式门户集中提供2万多门前沿课程资源，并推出人工智能驱动的培训与职业数字顾问Career</w:t>
      </w:r>
      <w:r>
        <w:t xml:space="preserve"> </w:t>
      </w:r>
      <w:r>
        <w:rPr>
          <w:rFonts w:hint="eastAsia"/>
        </w:rPr>
        <w:t xml:space="preserve">Kaki，基于政府平台数据、个人就业经历与技能信息提供课程推荐与岗位匹配（《中国智慧教育发展报告2025—2026》蓝皮书）。</w:t>
      </w:r>
    </w:p>
    <w:p>
      <w:pPr>
        <w:pStyle w:val="BodyText"/>
      </w:pPr>
      <w:r>
        <w:rPr>
          <w:rFonts w:hint="eastAsia"/>
          <w:b/>
          <w:bCs/>
        </w:rPr>
        <w:t xml:space="preserve">发展中国家的经验，则集中体现为低宽带环境下的低成本普惠路径。</w:t>
      </w:r>
      <w:r>
        <w:rPr>
          <w:rFonts w:hint="eastAsia"/>
        </w:rPr>
        <w:t xml:space="preserve">印度的国家级数字教育平台DIKSHA（Digital</w:t>
      </w:r>
      <w:r>
        <w:t xml:space="preserve"> Infrastructure for Knowledge </w:t>
      </w:r>
      <w:r>
        <w:rPr>
          <w:rFonts w:hint="eastAsia"/>
        </w:rPr>
        <w:t xml:space="preserve">Sharing）由印度教育部主导、EkStep基金会共建，于2017年上线；截至2024年12月，平台托管8万余条学习资源、支持36种语言，月活用户超5000万，累计支撑超6亿次学习会话，教师培训覆盖约420万名教师（印度政府Digital</w:t>
      </w:r>
      <w:r>
        <w:t xml:space="preserve"> </w:t>
      </w:r>
      <w:r>
        <w:rPr>
          <w:rFonts w:hint="eastAsia"/>
        </w:rPr>
        <w:t xml:space="preserve">India官方门户</w:t>
      </w:r>
      <w:r>
        <w:t xml:space="preserve"> https://www.digitalindia.gov.in/initiative/diksha/ </w:t>
      </w:r>
      <w:r>
        <w:rPr>
          <w:rFonts w:hint="eastAsia"/>
        </w:rPr>
        <w:t xml:space="preserve">；PM</w:t>
      </w:r>
      <w:r>
        <w:t xml:space="preserve"> e-Vidya https://pmevidya.education.gov.in/diksha.html </w:t>
      </w:r>
      <w:r>
        <w:rPr>
          <w:rFonts w:hint="eastAsia"/>
        </w:rPr>
        <w:t xml:space="preserve">）。其最具借鉴价值的低成本创新，是在每年免费分发的约10亿册纸质教科书中嵌入QR码——平均每册约10至15个，扫码即得章节配套数字内容，以近乎零的边际成本把数字资源送进每个家庭（卡内基国际和平基金会报告</w:t>
      </w:r>
      <w:r>
        <w:t xml:space="preserve"> https://carnegieendowment.org/research/2023/03/digital-public-goods-for-education-the-indian-experience </w:t>
      </w:r>
      <w:r>
        <w:rPr>
          <w:rFonts w:hint="eastAsia"/>
        </w:rPr>
        <w:t xml:space="preserve">）。针对农村弱网环境，DIKSHA手机应用支持内容离线下载与访问，无需持续联网即可使用，直接回应了低带宽地区学习者的接入难题（Google</w:t>
      </w:r>
      <w:r>
        <w:t xml:space="preserve"> </w:t>
      </w:r>
      <w:r>
        <w:rPr>
          <w:rFonts w:hint="eastAsia"/>
        </w:rPr>
        <w:t xml:space="preserve">Play官方应用页</w:t>
      </w:r>
      <w:r>
        <w:t xml:space="preserve"> https://play.google.com/store/apps/details?id=in.gov.diksha.app </w:t>
      </w:r>
      <w:r>
        <w:rPr>
          <w:rFonts w:hint="eastAsia"/>
        </w:rPr>
        <w:t xml:space="preserve">）。</w:t>
      </w:r>
    </w:p>
    <w:p>
      <w:pPr>
        <w:pStyle w:val="BodyText"/>
      </w:pPr>
      <w:r>
        <w:rPr>
          <w:rFonts w:hint="eastAsia"/>
        </w:rPr>
        <w:t xml:space="preserve">值得注意的是，印度模式同时提供了一份关于”普惠边界”的诚实参照。据EkStep基金会负责人，城市印度约半数儿童可能无法接触手机，农村比例更高；该平台之所以仍能放大课堂效果，关键在于”几乎每位教师都有设备”，因而其普惠更多依托”教师有设备”来强化传统课堂，而非家家户户的直连（卡内基国际和平基金会报告</w:t>
      </w:r>
      <w:r>
        <w:t xml:space="preserve"> https://carnegieendowment.org/research/2023/03/digital-public-goods-for-education-the-indian-experience </w:t>
      </w:r>
      <w:r>
        <w:rPr>
          <w:rFonts w:hint="eastAsia"/>
        </w:rPr>
        <w:t xml:space="preserve">）。这一约束提示，在评估任何技术普惠方案时，须区分”资源可达”与”个体可及”两个层次，避免以平台规模掩盖终端鸿沟。</w:t>
      </w:r>
    </w:p>
    <w:bookmarkEnd w:id="46"/>
    <w:bookmarkEnd w:id="47"/>
    <w:bookmarkStart w:id="51" w:name="二分类分层推进路径"/>
    <w:p>
      <w:pPr>
        <w:pStyle w:val="Heading2"/>
      </w:pPr>
      <w:r>
        <w:rPr>
          <w:rFonts w:hint="eastAsia"/>
        </w:rPr>
        <w:t xml:space="preserve">（二）分类分层推进路径</w:t>
      </w:r>
    </w:p>
    <w:p>
      <w:pPr>
        <w:pStyle w:val="FirstParagraph"/>
      </w:pPr>
      <w:r>
        <w:rPr>
          <w:rFonts w:hint="eastAsia"/>
        </w:rPr>
        <w:t xml:space="preserve">案例分析显示，技术赋能并非沿单一路径展开，而是在不同层级遵循不同的着力逻辑。脱离层级差异谈”统一推进”，既不符合资源禀赋的实际，也容易使政策悬空。据此，本研究将实践路径区分为区域、学校、课堂三个层面。</w:t>
      </w:r>
    </w:p>
    <w:bookmarkStart w:id="48" w:name="区域层面以平台共建与数据互通推动资源精准流动"/>
    <w:p>
      <w:pPr>
        <w:pStyle w:val="Heading3"/>
      </w:pPr>
      <w:r>
        <w:t xml:space="preserve">1. </w:t>
      </w:r>
      <w:r>
        <w:rPr>
          <w:rFonts w:hint="eastAsia"/>
        </w:rPr>
        <w:t xml:space="preserve">区域层面：以平台共建与数据互通推动资源精准流动</w:t>
      </w:r>
    </w:p>
    <w:p>
      <w:pPr>
        <w:pStyle w:val="FirstParagraph"/>
      </w:pPr>
      <w:r>
        <w:rPr>
          <w:rFonts w:hint="eastAsia"/>
        </w:rPr>
        <w:t xml:space="preserve">区域层面的核心任务，是搭建优质资源跨校跨域流通的枢纽，并建立支撑科学治理的数据底座。这一逻辑在国家与区域两级均已得到验证。国家层面，国家教育大数据中心已与32个省级教育部门和千余所高校互联互通，形成中央级数据共享交换中枢，并据此打造”教育数字地图”，推动教育决策从”经验驱动”迈向”数据驱动”（《中国智慧教育发展报告2025—2026》蓝皮书）。区域层面，北京市智慧教育平台汇聚国家、市、区三级平台资源，建成接入78个教育教学应用的AI应用超市，为全市师生提供”资源互通、学分互认、成果共享”的生态（《科技赋能社会发展研究报告》结题成果）。由此可见，区域推进的着力点不在于各地重复建设孤立系统，而在于建立省级资源共建共享平台与区域数据互通机制，使优质资源能够循着标准化通道向农村及薄弱地区精准流动。株洲”市级统筹、区县联动、校际协同”与庆阳”平台支撑—场景驱动—数据闭环”的实践，正是这一逻辑在区域尺度上的具体落地。</w:t>
      </w:r>
    </w:p>
    <w:bookmarkEnd w:id="48"/>
    <w:bookmarkStart w:id="49" w:name="学校层面以智慧校园标准化建设推动管理从经验向数据转变"/>
    <w:p>
      <w:pPr>
        <w:pStyle w:val="Heading3"/>
      </w:pPr>
      <w:r>
        <w:t xml:space="preserve">2. </w:t>
      </w:r>
      <w:r>
        <w:rPr>
          <w:rFonts w:hint="eastAsia"/>
        </w:rPr>
        <w:t xml:space="preserve">学校层面：以智慧校园标准化建设推动管理从经验向数据转变</w:t>
      </w:r>
    </w:p>
    <w:p>
      <w:pPr>
        <w:pStyle w:val="FirstParagraph"/>
      </w:pPr>
      <w:r>
        <w:rPr>
          <w:rFonts w:hint="eastAsia"/>
        </w:rPr>
        <w:t xml:space="preserve">学校层面的关键，是把外部接入的资源与工具沉淀为可持续运行的校内能力，避免技术应用停留于零散试点。其路径表现为推进智慧校园标准化建设、建立学校数字化管理体系，推动教学与管理模式从”经验驱动”向”数据驱动”转变。株洲市的校级实践提供了可参照的样态：株洲市外国语学校实现智慧课堂35个班全覆盖、平板教学常态化应用率达92%；天元区隆兴中学创新”三成五改”AI协同备课与”数据基准线”循证教研模式，推动”教—学—评”从经验判断走向数据闭环（《中国智慧教育发展报告2025—2026》蓝皮书）。常态化应用率这一指标尤其值得关注——它衡量的不是设备是否配备，而是技术是否真正融入日常教学，构成判断学校数字化是否”落地”的关键标尺。</w:t>
      </w:r>
    </w:p>
    <w:bookmarkEnd w:id="49"/>
    <w:bookmarkStart w:id="50" w:name="课堂层面以自适应工具与即时反馈推动教学个性化转型"/>
    <w:p>
      <w:pPr>
        <w:pStyle w:val="Heading3"/>
      </w:pPr>
      <w:r>
        <w:t xml:space="preserve">3. </w:t>
      </w:r>
      <w:r>
        <w:rPr>
          <w:rFonts w:hint="eastAsia"/>
        </w:rPr>
        <w:t xml:space="preserve">课堂层面：以自适应工具与即时反馈推动教学个性化转型</w:t>
      </w:r>
    </w:p>
    <w:p>
      <w:pPr>
        <w:pStyle w:val="FirstParagraph"/>
      </w:pPr>
      <w:r>
        <w:rPr>
          <w:rFonts w:hint="eastAsia"/>
        </w:rPr>
        <w:t xml:space="preserve">课堂是技术赋能的最终落点，其路径在于引入自适应教学系统与AI辅助工具、建立即时反馈机制，推动课堂教学向个性化、精准化转型，从而释放教师的专业发展空间。清华大学MAIC平台2025年1月开展的对照实验为此提供了较为严谨的证据：在”真人教师”</w:t>
      </w:r>
      <w:r>
        <w:t xml:space="preserve">“MOOC+AI”</w:t>
      </w:r>
      <w:r>
        <w:rPr>
          <w:rFonts w:hint="eastAsia"/>
        </w:rPr>
        <w:t xml:space="preserve">与”MAIC全AI教学”三类模式的对照中，MAIC组学生平均成绩提升5.1%，学习满意度评分提高6至7个百分点，学生对课程的满意度高达92%（《中国智慧教育发展报告2025—2026》蓝皮书）。需说明的是，5.1%的成绩提升是单一平台特定课程的对照结果，尚不足以支撑对全学段、全学科普适效果的推断，但它至少表明深度人机协同的教学模式具备可检验的效能空间。在常态化应用维度上，株洲市外国语学校92%的平板教学应用率，则印证了课堂个性化转型已具备稳定运行的现实基础。</w:t>
      </w:r>
    </w:p>
    <w:bookmarkEnd w:id="50"/>
    <w:bookmarkEnd w:id="51"/>
    <w:bookmarkStart w:id="52" w:name="三关键实施环节"/>
    <w:p>
      <w:pPr>
        <w:pStyle w:val="Heading2"/>
      </w:pPr>
      <w:r>
        <w:rPr>
          <w:rFonts w:hint="eastAsia"/>
        </w:rPr>
        <w:t xml:space="preserve">（三）关键实施环节</w:t>
      </w:r>
    </w:p>
    <w:p>
      <w:pPr>
        <w:pStyle w:val="FirstParagraph"/>
      </w:pPr>
      <w:r>
        <w:rPr>
          <w:rFonts w:hint="eastAsia"/>
        </w:rPr>
        <w:t xml:space="preserve">分类分层路径能否落地，取决于若干横向关键环节的协同保障。本研究综合案例经验，归纳出五个不可偏废的支撑要素。</w:t>
      </w:r>
    </w:p>
    <w:p>
      <w:pPr>
        <w:pStyle w:val="BodyText"/>
      </w:pPr>
      <w:r>
        <w:rPr>
          <w:rFonts w:hint="eastAsia"/>
        </w:rPr>
        <w:t xml:space="preserve">其一，</w:t>
      </w:r>
      <w:r>
        <w:rPr>
          <w:rFonts w:hint="eastAsia"/>
          <w:b/>
          <w:bCs/>
        </w:rPr>
        <w:t xml:space="preserve">基础设施保障</w:t>
      </w:r>
      <w:r>
        <w:rPr>
          <w:rFonts w:hint="eastAsia"/>
        </w:rPr>
        <w:t xml:space="preserve">。算力与网络是技术赋能的物质前提。庆阳市依托国家”东数西算”工程算力基础推进人工智能应用、淄博市以覆盖445所学校的云平台承载专递与名师课堂，均表明欠发达地区一旦获得稳定的基础设施支撑，便有条件实现优质资源的规模化共享。基础设施的均衡配置，应被置于推进序列的优先位置。</w:t>
      </w:r>
    </w:p>
    <w:p>
      <w:pPr>
        <w:pStyle w:val="BodyText"/>
      </w:pPr>
      <w:r>
        <w:rPr>
          <w:rFonts w:hint="eastAsia"/>
        </w:rPr>
        <w:t xml:space="preserve">其二，</w:t>
      </w:r>
      <w:r>
        <w:rPr>
          <w:rFonts w:hint="eastAsia"/>
          <w:b/>
          <w:bCs/>
        </w:rPr>
        <w:t xml:space="preserve">数据标准与互联互通</w:t>
      </w:r>
      <w:r>
        <w:rPr>
          <w:rFonts w:hint="eastAsia"/>
        </w:rPr>
        <w:t xml:space="preserve">。数据孤岛是制约赋能效果的突出障碍。国家教育大数据中心与32个省级教育部门互联互通、北京东城区”数据大脑”打通19个科室与29个业务系统的实践显示，唯有打通学校、区域、国家三级数据链路，数据驱动的精准服务与科学决策方有依托。</w:t>
      </w:r>
    </w:p>
    <w:p>
      <w:pPr>
        <w:pStyle w:val="BodyText"/>
      </w:pPr>
      <w:r>
        <w:rPr>
          <w:rFonts w:hint="eastAsia"/>
        </w:rPr>
        <w:t xml:space="preserve">其三，</w:t>
      </w:r>
      <w:r>
        <w:rPr>
          <w:rFonts w:hint="eastAsia"/>
          <w:b/>
          <w:bCs/>
        </w:rPr>
        <w:t xml:space="preserve">教师数字化能力提升</w:t>
      </w:r>
      <w:r>
        <w:rPr>
          <w:rFonts w:hint="eastAsia"/>
        </w:rPr>
        <w:t xml:space="preserve">。教师是技术与课堂之间的关键中介。株洲市”诊断—测评—培训—再诊断”的精准培育机制使全市1500余名教师成长为AI教学骨干，庆阳市将500多名新入职教师纳入重点培养，均说明赋能成效与教师能力建设正相关。值得警觉的是，株洲教师素养监测显示认知维度得分率（88.3%）明显高于知识技能与融合创新维度，存在一定程度的”知行分离”现象（《中国智慧教育发展报告2025—2026》蓝皮书）——这提示教师培训须从”知道”深入到”会用、善用”。</w:t>
      </w:r>
    </w:p>
    <w:p>
      <w:pPr>
        <w:pStyle w:val="BodyText"/>
      </w:pPr>
      <w:r>
        <w:rPr>
          <w:rFonts w:hint="eastAsia"/>
        </w:rPr>
        <w:t xml:space="preserve">其四，</w:t>
      </w:r>
      <w:r>
        <w:rPr>
          <w:rFonts w:hint="eastAsia"/>
          <w:b/>
          <w:bCs/>
        </w:rPr>
        <w:t xml:space="preserve">家校社协同机制构建</w:t>
      </w:r>
      <w:r>
        <w:rPr>
          <w:rFonts w:hint="eastAsia"/>
        </w:rPr>
        <w:t xml:space="preserve">。技术赋能的边界不止于校园。从早期教育看，国家智慧教育平台学前教育板块面向园长、教师、家长建设普惠资源、直接支撑家园共育（新京报报道，2025年底，https://m.bjnews.com.cn/detail/1767069168168567.html</w:t>
      </w:r>
      <w:r>
        <w:t xml:space="preserve"> </w:t>
      </w:r>
      <w:r>
        <w:rPr>
          <w:rFonts w:hint="eastAsia"/>
        </w:rPr>
        <w:t xml:space="preserve">）；从基础教育看，深圳脑科学心理健康体系将服务延伸至心理咨询室与电子档案管理，构建覆盖测评到追踪的协同闭环。协同机制的健全，是技术服务从”学校内”走向”全周期”的制度保障。</w:t>
      </w:r>
    </w:p>
    <w:p>
      <w:pPr>
        <w:pStyle w:val="BodyText"/>
      </w:pPr>
      <w:r>
        <w:rPr>
          <w:rFonts w:hint="eastAsia"/>
        </w:rPr>
        <w:t xml:space="preserve">其五，</w:t>
      </w:r>
      <w:r>
        <w:rPr>
          <w:rFonts w:hint="eastAsia"/>
          <w:b/>
          <w:bCs/>
        </w:rPr>
        <w:t xml:space="preserve">第三方独立评估与动态调整机制</w:t>
      </w:r>
      <w:r>
        <w:rPr>
          <w:rFonts w:hint="eastAsia"/>
        </w:rPr>
        <w:t xml:space="preserve">。赋能成效需要客观、可比的外部检验。无论是清华MAIC的三模式严格对照实验，还是深圳心理辅导覆盖率从不足30%到60%以上的前后比对，均说明只有建立常态化、可追溯的评估机制，才能识别真实成效、规避”为技术而技术”的倾向，并据以动态调整推进策略。</w:t>
      </w:r>
    </w:p>
    <w:p>
      <w:pPr>
        <w:pStyle w:val="BodyText"/>
      </w:pPr>
      <w:r>
        <w:rPr>
          <w:rFonts w:hint="eastAsia"/>
        </w:rPr>
        <w:t xml:space="preserve">综合而言，数字智能技术赋能教育公共服务是一项系统工程：典型案例验证了赋能路径的现实可行性，分类分层框架厘清了不同层级的着力逻辑，而五个关键环节则构成支撑路径有效运行的横向条件。三者缺一不可，且需在顶层设计与基层创新的协同中持续磨合——这也为后文的政策建议提供了来自实践的依据。</w:t>
      </w:r>
    </w:p>
    <w:bookmarkEnd w:id="52"/>
    <w:bookmarkEnd w:id="53"/>
    <w:bookmarkStart w:id="57" w:name="六数字智能技术赋能教育公共服务的主要发现"/>
    <w:p>
      <w:pPr>
        <w:pStyle w:val="Heading1"/>
      </w:pPr>
      <w:r>
        <w:rPr>
          <w:rFonts w:hint="eastAsia"/>
        </w:rPr>
        <w:t xml:space="preserve">六、数字智能技术赋能教育公共服务的主要发现</w:t>
      </w:r>
    </w:p>
    <w:p>
      <w:pPr>
        <w:pStyle w:val="FirstParagraph"/>
      </w:pPr>
      <w:r>
        <w:rPr>
          <w:rFonts w:hint="eastAsia"/>
        </w:rPr>
        <w:t xml:space="preserve">本研究在现状诊断、机制分析与案例比较的基础上，对数字智能技术嵌入教育公共服务的实际效果做了归纳。总体判断是：技术赋能的成效已在多个地区与场景中得到验证，但其释放程度受制于一组机制性条件，能否持续放大取决于制度、师资与治理能否同步跟进。以下分赋能成效、关键成功因素与主要制约因素三个层面展开。</w:t>
      </w:r>
    </w:p>
    <w:bookmarkStart w:id="54" w:name="一赋能成效已在多场景多区域中得到经验验证"/>
    <w:p>
      <w:pPr>
        <w:pStyle w:val="Heading2"/>
      </w:pPr>
      <w:r>
        <w:rPr>
          <w:rFonts w:hint="eastAsia"/>
        </w:rPr>
        <w:t xml:space="preserve">（一）赋能成效已在多场景多区域中得到经验验证</w:t>
      </w:r>
    </w:p>
    <w:p>
      <w:pPr>
        <w:pStyle w:val="FirstParagraph"/>
      </w:pPr>
      <w:r>
        <w:rPr>
          <w:rFonts w:hint="eastAsia"/>
        </w:rPr>
        <w:t xml:space="preserve">研究发现，数字智能技术对教育公共服务的赋能并非停留在概念演示层面，而是在覆盖范围、师资效能与个性化供给三个维度上留下了可观测的成效。</w:t>
      </w:r>
    </w:p>
    <w:p>
      <w:pPr>
        <w:pStyle w:val="BodyText"/>
      </w:pPr>
      <w:r>
        <w:rPr>
          <w:rFonts w:hint="eastAsia"/>
          <w:b/>
          <w:bCs/>
        </w:rPr>
        <w:t xml:space="preserve">规模化应用已在先发地区形成基本面，覆盖率成为可量化的赋能起点。</w:t>
      </w:r>
      <w:r>
        <w:t xml:space="preserve"> </w:t>
      </w:r>
      <w:r>
        <w:rPr>
          <w:rFonts w:hint="eastAsia"/>
        </w:rPr>
        <w:t xml:space="preserve">以北京市为例，全市中小学AI应用覆盖率达87.7%，14个区学校覆盖率超80%，应用已与教学评价、教学设计、语言学习、体育健康、教师发展等核心教学与管理环节深度融合；高等教育层面，83%的高校已部署近千个AI应用场景，覆盖从行政管理到学科教学、科研创新的多个环节（《中国智慧教育发展报告（2025—2026）》）。这一组数据表明，在政策与基础条件具备的地区，技术应用已越过零星试点阶段，进入规模化渗透。覆盖率本身并不等于赋能质量，但它是赋能得以发生的前提，先发地区的覆盖面为后发地区提供了可参照的推进节奏。</w:t>
      </w:r>
    </w:p>
    <w:p>
      <w:pPr>
        <w:pStyle w:val="BodyText"/>
      </w:pPr>
      <w:r>
        <w:rPr>
          <w:rFonts w:hint="eastAsia"/>
          <w:b/>
          <w:bCs/>
        </w:rPr>
        <w:t xml:space="preserve">个性化服务供给在特定群体上的赋能效应最为显著，其量化改善具有标尺意义。</w:t>
      </w:r>
      <w:r>
        <w:t xml:space="preserve"> </w:t>
      </w:r>
      <w:r>
        <w:rPr>
          <w:rFonts w:hint="eastAsia"/>
        </w:rPr>
        <w:t xml:space="preserve">杭州市杨绫子学校面向培智学生构建”杨绫大脑”数智基座与”绫小智”AI学伴，其实践成效显示：课堂上学生参与时间占比从35%提升至68%，主动表达从52%提升至85%，知识技能掌握程度提升100%；学校还基于孤独症学生的优势能力将其培养为人工智能训练师，职业适配性提升50%（《中国智慧教育发展报告（2025—2026）》）。特殊教育群体对个性化支持的需求最为刚性，传统标准化供给最难触及，技术在这一群体上的成效因而最能说明其赋能机理——通过多模态感知与即时反馈，把原本难以承载的个别化教学转化为可常态运行的服务。这类案例的价值不在于数字的高低，而在于它印证了技术对”供需匹配精准度不足”这一结构性短板的针对性。</w:t>
      </w:r>
    </w:p>
    <w:p>
      <w:pPr>
        <w:pStyle w:val="BodyText"/>
      </w:pPr>
      <w:r>
        <w:rPr>
          <w:rFonts w:hint="eastAsia"/>
          <w:b/>
          <w:bCs/>
        </w:rPr>
        <w:t xml:space="preserve">师资效能的跨区域辐射拓宽了优质服务的受益边界。</w:t>
      </w:r>
      <w:r>
        <w:t xml:space="preserve"> </w:t>
      </w:r>
      <w:r>
        <w:rPr>
          <w:rFonts w:hint="eastAsia"/>
        </w:rPr>
        <w:t xml:space="preserve">案例层面的证据显示，教育专用大模型与协同平台正在把优质师资与课程资源向更大范围扩散。华东师范大学自主研发的”启创·InnoSpark”教育大模型，已服务全国19个省市地区、835所学校，惠及50万余名学生；其配套的InnoHub跨学科项目式学习平台汇聚521名教师用户和1373名学生用户，覆盖19个省、自治区和直辖市，落地超200所学校（《中国智慧教育发展报告（2025—2026）》）。这表明技术赋能的”资源扩容”路径已不限于单向的课程播放，而是延伸到模型、工具与教研能力的协同共享，优质师资效能的辐射半径随之扩大。</w:t>
      </w:r>
    </w:p>
    <w:p>
      <w:pPr>
        <w:pStyle w:val="BodyText"/>
      </w:pPr>
      <w:r>
        <w:rPr>
          <w:rFonts w:hint="eastAsia"/>
        </w:rPr>
        <w:t xml:space="preserve">综合上述，赋能成效的共同特征是：技术对教育公共服务的改善，在覆盖面、精准度与辐射力三个方向上同时显现，且越是面向传统手段难以覆盖的薄弱环节与弱势群体，其相对成效越突出。这一发现为后续判断技术应”补在何处”提供了经验落点。</w:t>
      </w:r>
    </w:p>
    <w:bookmarkEnd w:id="54"/>
    <w:bookmarkStart w:id="55" w:name="二关键成功因素成效背后的可复制条件"/>
    <w:p>
      <w:pPr>
        <w:pStyle w:val="Heading2"/>
      </w:pPr>
      <w:r>
        <w:rPr>
          <w:rFonts w:hint="eastAsia"/>
        </w:rPr>
        <w:t xml:space="preserve">（二）关键成功因素：成效背后的可复制条件</w:t>
      </w:r>
    </w:p>
    <w:p>
      <w:pPr>
        <w:pStyle w:val="FirstParagraph"/>
      </w:pPr>
      <w:r>
        <w:rPr>
          <w:rFonts w:hint="eastAsia"/>
        </w:rPr>
        <w:t xml:space="preserve">赋能成效并非随技术部署自然产生。比较成效较为显著的地区与案例，可以提炼出四项反复出现的支撑条件。这些条件之所以值得标举，是因为它们在不同主体、不同场景中具有一定的可迁移性。</w:t>
      </w:r>
    </w:p>
    <w:p>
      <w:pPr>
        <w:pStyle w:val="BodyText"/>
      </w:pPr>
      <w:r>
        <w:rPr>
          <w:rFonts w:hint="eastAsia"/>
          <w:b/>
          <w:bCs/>
        </w:rPr>
        <w:t xml:space="preserve">一是顶层设计的统筹引领，决定了技术应用能否从分散试点走向系统推进。</w:t>
      </w:r>
      <w:r>
        <w:t xml:space="preserve"> </w:t>
      </w:r>
      <w:r>
        <w:rPr>
          <w:rFonts w:hint="eastAsia"/>
        </w:rPr>
        <w:t xml:space="preserve">北京市将”人工智能+教育”纳入市委教育科技人才工作领导小组重点推进内容，形成市委市政府统筹、市教育两委牵头、多部门协同联动的工作格局，并研制出台《关于推进教育领域人工智能应用工作方案（2025—2027）》，明确从规划到落地的实施路径（《中国智慧教育发展报告（2025—2026）》）。成都市则构建目标、路径、策略三位一体的顶层框架，以”四效”目标引领、</w:t>
      </w:r>
      <w:r>
        <w:rPr>
          <w:rFonts w:hint="eastAsia"/>
        </w:rPr>
        <w:t xml:space="preserve">“三阶”</w:t>
      </w:r>
      <w:r>
        <w:rPr>
          <w:rFonts w:hint="eastAsia"/>
        </w:rPr>
        <w:t xml:space="preserve">发展路径（筑基2025—协同2026—生态2027）与”四维”策略保障统摄场景建设（《中国智慧教育发展报告（2025—2026）》）。两地的共同点在于，顶层设计不是停留在文件号召，而是把目标、路径、时序与保障机制一并锁定，从而避免技术应用因主体分散、标准不一而流于碎片化。</w:t>
      </w:r>
    </w:p>
    <w:p>
      <w:pPr>
        <w:pStyle w:val="BodyText"/>
      </w:pPr>
      <w:r>
        <w:rPr>
          <w:rFonts w:hint="eastAsia"/>
          <w:b/>
          <w:bCs/>
        </w:rPr>
        <w:t xml:space="preserve">二是自主可控的技术基座，构成了教育数据安全与服务可持续的底线条件。</w:t>
      </w:r>
      <w:r>
        <w:t xml:space="preserve"> </w:t>
      </w:r>
      <w:r>
        <w:rPr>
          <w:rFonts w:hint="eastAsia"/>
        </w:rPr>
        <w:t xml:space="preserve">教育数据的敏感性决定了赋能必须以安全为前提。杨绫子学校将所有经二次研发和个性化定制的人工智能技术、模型及工具均采用本地部署模式，在提高应用适切性的同时守住数据安全底线（案例27，《中国智慧教育发展报告（2025—2026）》）；以”46号智能体”为代表的教育科研平台则全面适配国产主流软硬件环境，采用本地化部署，使数据存储、处理与模型推理均在专用计算环境中完成，实现”数据不出域、全程可管控”，并调用Qwen3（235B）等国产开源大模型（案例30，《中国智慧教育发展报告（2025—2026）》）。这两个案例从不同侧面说明，自主可控不是对技术效率的妥协，而是教育场景下赋能得以长期运行的必要约束——底层技术受制于人，公共服务的连续性与数据安全便无从保障。</w:t>
      </w:r>
    </w:p>
    <w:p>
      <w:pPr>
        <w:pStyle w:val="BodyText"/>
      </w:pPr>
      <w:r>
        <w:rPr>
          <w:rFonts w:hint="eastAsia"/>
          <w:b/>
          <w:bCs/>
        </w:rPr>
        <w:t xml:space="preserve">三是政产学研协同的攻关机制，破解了通用技术与真实教育需求之间的适配落差。</w:t>
      </w:r>
      <w:r>
        <w:t xml:space="preserve"> </w:t>
      </w:r>
      <w:r>
        <w:rPr>
          <w:rFonts w:hint="eastAsia"/>
        </w:rPr>
        <w:t xml:space="preserve">华东师范大学联合上海创智学院，在上海市教委统筹指导下，构建”政府主导、高校引领、产业协同”的协同创新机制：市教委负责统筹协调与政策保障，高校发挥教育学科优势承担理论研究、场景设计与数据标注组织，产业方提供技术研发与工程化支撑，三方形成从理论创新、数据建设、模型训练到平台落地的研发闭环（案例28，《中国智慧教育发展报告（2025—2026）》）。这一机制的意义在于，它把”教育懂什么、技术能什么、产业供什么”三者的优势在制度上对接起来，使模型既符合教育数字化战略方向，也贴合真实教育场景，从而缓解了通用大模型教育适配不足的普遍困境。</w:t>
      </w:r>
    </w:p>
    <w:p>
      <w:pPr>
        <w:pStyle w:val="BodyText"/>
      </w:pPr>
      <w:r>
        <w:rPr>
          <w:rFonts w:hint="eastAsia"/>
          <w:b/>
          <w:bCs/>
        </w:rPr>
        <w:t xml:space="preserve">四是试点先行、以点带面的推进方式，降低了大规模应用的试错成本。</w:t>
      </w:r>
      <w:r>
        <w:t xml:space="preserve"> </w:t>
      </w:r>
      <w:r>
        <w:rPr>
          <w:rFonts w:hint="eastAsia"/>
        </w:rPr>
        <w:t xml:space="preserve">成都市坚持以”场景建设”为核心抓手，每年建立约80个市级人工智能应用场景试点项目，实施”示范引领、重点成长、常态发展”分类培育，并以”1+N”学校共同体推动跨区县、跨学校联合建设（《中国智慧教育发展报告（2025—2026）》）。试点先行的价值在于，它把不确定性较高的技术应用先约束在可控范围内验证，待模式成熟再行推广，既积累了可复制经验，也避免了资源重复投入与风险扩散。</w:t>
      </w:r>
    </w:p>
    <w:p>
      <w:pPr>
        <w:pStyle w:val="BodyText"/>
      </w:pPr>
      <w:r>
        <w:rPr>
          <w:rFonts w:hint="eastAsia"/>
        </w:rPr>
        <w:t xml:space="preserve">需要指出的是，上述四项条件并非各自独立，而是相互支撑：顶层设计为协同机制提供制度入口，自主可控为试点推广守住安全边界，协同攻关为试点提供可推广的技术内核。成效较优的地区往往是这四项条件同时具备，而非依赖某一单项突破。</w:t>
      </w:r>
    </w:p>
    <w:bookmarkEnd w:id="55"/>
    <w:bookmarkStart w:id="56" w:name="三主要制约因素从表层挑战到机制性约束"/>
    <w:p>
      <w:pPr>
        <w:pStyle w:val="Heading2"/>
      </w:pPr>
      <w:r>
        <w:rPr>
          <w:rFonts w:hint="eastAsia"/>
        </w:rPr>
        <w:t xml:space="preserve">（三）主要制约因素：从表层挑战到机制性约束</w:t>
      </w:r>
    </w:p>
    <w:p>
      <w:pPr>
        <w:pStyle w:val="FirstParagraph"/>
      </w:pPr>
      <w:r>
        <w:rPr>
          <w:rFonts w:hint="eastAsia"/>
        </w:rPr>
        <w:t xml:space="preserve">与成效相对，本研究同样识别出制约赋能效果充分释放的若干因素。这些制约与第三部分所述供给挑战有内在呼应，但本节的着眼点不在于罗列困难、复述数据，而在于提炼出制约赋能的机制性症结——即那些即便技术持续投入、若不加以制度性化解便会反复出现的约束。</w:t>
      </w:r>
    </w:p>
    <w:p>
      <w:pPr>
        <w:pStyle w:val="BodyText"/>
      </w:pPr>
      <w:r>
        <w:rPr>
          <w:rFonts w:hint="eastAsia"/>
          <w:b/>
          <w:bCs/>
        </w:rPr>
        <w:t xml:space="preserve">基础设施与师资数字素养的不均衡，使赋能成效呈现明显的地区与群体落差。</w:t>
      </w:r>
      <w:r>
        <w:t xml:space="preserve"> </w:t>
      </w:r>
      <w:r>
        <w:rPr>
          <w:rFonts w:hint="eastAsia"/>
        </w:rPr>
        <w:t xml:space="preserve">先发地区的高覆盖率背后，是后发地区在网络、算力与终端上的相对薄弱；技术应用对教师数字素养的要求，又与农村及薄弱地区师资能力的现状存在落差。这意味着，技术本身具有的资源扩容潜力，可能因”接得住、用得好”的条件不足而被打折，甚至在条件最薄弱处反向加剧既有差距。这一约束的机制性在于，它不会随单点技术投入自动消解，须以面向薄弱环节的针对性基础保障与师资培训同步推进方能缓解。</w:t>
      </w:r>
    </w:p>
    <w:p>
      <w:pPr>
        <w:pStyle w:val="BodyText"/>
      </w:pPr>
      <w:r>
        <w:rPr>
          <w:rFonts w:hint="eastAsia"/>
          <w:b/>
          <w:bCs/>
        </w:rPr>
        <w:t xml:space="preserve">数据孤岛与平台割裂，限制了数据驱动的治理优化路径的发挥。</w:t>
      </w:r>
      <w:r>
        <w:t xml:space="preserve"> </w:t>
      </w:r>
      <w:r>
        <w:rPr>
          <w:rFonts w:hint="eastAsia"/>
        </w:rPr>
        <w:t xml:space="preserve">技术赋能的”治理优化”机理依赖数据的贯通共享，而现实中跨部门、跨层级、跨学校的数据壁垒尚未充分打通，平台之间标准不一、系统之间难以协同，数据的决策价值因而难以完整释放。即便单个平台运行良好，数据若不能在三级链路上互联互通，精准决策与资源科学配置便缺乏底层支撑。这一症结表明，平台建设的关键已从”有没有”转向”通不通”。</w:t>
      </w:r>
    </w:p>
    <w:p>
      <w:pPr>
        <w:pStyle w:val="BodyText"/>
      </w:pPr>
      <w:r>
        <w:rPr>
          <w:rFonts w:hint="eastAsia"/>
          <w:b/>
          <w:bCs/>
        </w:rPr>
        <w:t xml:space="preserve">制度供给滞后与数字伦理风控不健全，构成赋能稳健、持续推进的底线性约束。</w:t>
      </w:r>
      <w:r>
        <w:t xml:space="preserve"> </w:t>
      </w:r>
      <w:r>
        <w:rPr>
          <w:rFonts w:hint="eastAsia"/>
        </w:rPr>
        <w:t xml:space="preserve">技术迭代的速度往往快于配套制度的形成，数据安全、学生隐私保护、算法公平等领域的规则建设尚未与应用规模相匹配；伦理审查与风险防控机制的不健全，使技术应用在合规边界上存在不确定性。这一约束之所以是底线性的，是因为它关乎赋能的方向是否安全可控——制度与伦理一旦失守，技术对公共服务的赋能便可能转化为新的风险来源。</w:t>
      </w:r>
    </w:p>
    <w:p>
      <w:pPr>
        <w:pStyle w:val="BodyText"/>
      </w:pPr>
      <w:r>
        <w:rPr>
          <w:rFonts w:hint="eastAsia"/>
        </w:rPr>
        <w:t xml:space="preserve">上述制约因素的共同特征是，它们均属”非技术”约束：基础与师资属条件约束，数据孤岛属机制约束，制度与伦理属规则约束。这一发现印证了本研究的基本判断——制约赋能的瓶颈，已较少出现在技术能力本身，而更多集中在能否以制度供给、机制贯通与规则完善去承接技术的潜力。</w:t>
      </w:r>
    </w:p>
    <w:bookmarkEnd w:id="56"/>
    <w:bookmarkEnd w:id="57"/>
    <w:bookmarkStart w:id="71" w:name="七政策建议与实施方案"/>
    <w:p>
      <w:pPr>
        <w:pStyle w:val="Heading1"/>
      </w:pPr>
      <w:r>
        <w:rPr>
          <w:rFonts w:hint="eastAsia"/>
        </w:rPr>
        <w:t xml:space="preserve">七、政策建议与实施方案</w:t>
      </w:r>
    </w:p>
    <w:p>
      <w:pPr>
        <w:pStyle w:val="FirstParagraph"/>
      </w:pPr>
      <w:r>
        <w:rPr>
          <w:rFonts w:hint="eastAsia"/>
        </w:rPr>
        <w:t xml:space="preserve">前文的诊断揭示了一个并不对称的格局：在战略规划、平台基座与试点布局上，我国教育数字化已形成自上而下、层层递进的体系；而在资源配置不均衡、优质师资结构性短缺、供需匹配精准度不足、数字鸿沟与数据伦理治理等环节，制约依然显著（见本报告第三、第六部分）。这一格局决定了政策建议的基本取向：技术赋能的核心瓶颈不在”有没有平台、有没有政策”，而在存量制度能否盘活、既有部署能否落地到县乡校的”最后一公里”。因此，以下五个方面的建议，均不以凭空新建为出发点，而是循着”深化既有部署—补齐配套短板—推动落地扩面”的逻辑展开，每条对策都尽量挂靠现有制度载体，并落到教育领域的具体抓手上。</w:t>
      </w:r>
    </w:p>
    <w:bookmarkStart w:id="60" w:name="一顶层设计在既有战略框架内补齐专项规划与治理配套"/>
    <w:p>
      <w:pPr>
        <w:pStyle w:val="Heading2"/>
      </w:pPr>
      <w:r>
        <w:rPr>
          <w:rFonts w:hint="eastAsia"/>
        </w:rPr>
        <w:t xml:space="preserve">（一）顶层设计：在既有战略框架内补齐专项规划与治理配套</w:t>
      </w:r>
    </w:p>
    <w:bookmarkStart w:id="58" w:name="在教育数字化战略框架下编制赋能教育公共服务专项规划"/>
    <w:p>
      <w:pPr>
        <w:pStyle w:val="Heading3"/>
      </w:pPr>
      <w:r>
        <w:t xml:space="preserve">1. </w:t>
      </w:r>
      <w:r>
        <w:rPr>
          <w:rFonts w:hint="eastAsia"/>
        </w:rPr>
        <w:t xml:space="preserve">在教育数字化战略框架下编制赋能教育公共服务专项规划</w:t>
      </w:r>
    </w:p>
    <w:p>
      <w:pPr>
        <w:pStyle w:val="FirstParagraph"/>
      </w:pPr>
      <w:r>
        <w:rPr>
          <w:rFonts w:hint="eastAsia"/>
        </w:rPr>
        <w:t xml:space="preserve">我国数字教育的顶层设计已相当完备。《教育强国建设规划纲要（2024—2035年）》从战略高度强调要”促进人工智能助力教育变革”，并就课程体系改革、学科专业设置、师生数字素养标准、人工智能教育大模型、数据与算法伦理安全等作出系统部署；教育部等五部门2026年4月印发的《</w:t>
      </w:r>
      <w:r>
        <w:rPr>
          <w:rFonts w:hint="eastAsia"/>
        </w:rPr>
        <w:t xml:space="preserve">“人工智能+教育”</w:t>
      </w:r>
      <w:r>
        <w:rPr>
          <w:rFonts w:hint="eastAsia"/>
        </w:rPr>
        <w:t xml:space="preserve">行动计划》，进一步提出”到2030年，人工智能与教育深度融合格局基本形成”的目标（《中国智慧教育发展报告2025—2026》）。问题不在规划缺位，而在于现有规划多以”人工智能+教育”的技术融合为主轴，对”教育公共服务均衡供给”这一公平维度的专门部署相对薄弱——优质资源如何向农村及薄弱地区精准流动、个性化服务如何避免成为发达地区的专属，尚缺一份将公平目标量化、责任化的专项方案。</w:t>
      </w:r>
    </w:p>
    <w:p>
      <w:pPr>
        <w:pStyle w:val="BodyText"/>
      </w:pPr>
      <w:r>
        <w:rPr>
          <w:rFonts w:hint="eastAsia"/>
        </w:rPr>
        <w:t xml:space="preserve">为此，建议不另起炉灶设立新规划体系，而在国家教育数字化战略行动2.0框架内，由教育部牵头编制”数字智能技术赋能教育公共服务”专项实施方案，作为既有《纲要》与《行动计划》的公平维度配套。其要义有三：一是将抽象的”促进教育公平”分解为可监测的阶段性指标，如优质资源对农村薄弱校的覆盖率、跨区域帮扶的实际触达校数；二是明确央地责任链，参照现有”试点—示范—推广”机制，把任务落到省级教育行政部门与县级落地主体；三是设置公平优先的资源倾斜条款，避免技术投入在既有差距格局下进一步放大数字鸿沟。之所以采取”专项方案补配套”而非新立规划，是因为我国学制与课程体系高度统一、政策出口集中，重复立框易致政出多门；在已有战略主干上嫁接公平专章，既能借力现成的部署机制，又能精准回应第六部分所揭示的”制度供给滞后于技术部署”这一制约。本方案的优先级应排在前列，因其是后续平台、师资、评价各项建议的统摄性前提。</w:t>
      </w:r>
    </w:p>
    <w:bookmarkEnd w:id="58"/>
    <w:bookmarkStart w:id="59" w:name="以先指导意见后立法路径补齐数据与伦理治理的可操作规则"/>
    <w:p>
      <w:pPr>
        <w:pStyle w:val="Heading3"/>
      </w:pPr>
      <w:r>
        <w:t xml:space="preserve">2. </w:t>
      </w:r>
      <w:r>
        <w:rPr>
          <w:rFonts w:hint="eastAsia"/>
        </w:rPr>
        <w:t xml:space="preserve">以”先指导意见、后立法”路径补齐数据与伦理治理的可操作规则</w:t>
      </w:r>
    </w:p>
    <w:p>
      <w:pPr>
        <w:pStyle w:val="FirstParagraph"/>
      </w:pPr>
      <w:r>
        <w:rPr>
          <w:rFonts w:hint="eastAsia"/>
        </w:rPr>
        <w:t xml:space="preserve">数据安全与伦理治理是技术赋能不可回避的底线性环节（见第六部分）。我国在这一领域已非空白：教育部发布《教育数据分类分级指南》，明确核心数据、重要数据与一般数据的分级标准；国家互联网信息办公室等四部门2025年3月发布《人工智能生成合成内容标识办法》，建立显式标识与隐式标识相结合的双重标识体系；2025年9月《人工智能安全治理框架》2.0版发布，国家标准《网络安全技术</w:t>
      </w:r>
      <w:r>
        <w:t xml:space="preserve"> </w:t>
      </w:r>
      <w:r>
        <w:rPr>
          <w:rFonts w:hint="eastAsia"/>
        </w:rPr>
        <w:t xml:space="preserve">生成式人工智能服务安全基本要求》（GB/T</w:t>
      </w:r>
      <w:r>
        <w:t xml:space="preserve"> </w:t>
      </w:r>
      <w:r>
        <w:rPr>
          <w:rFonts w:hint="eastAsia"/>
        </w:rPr>
        <w:t xml:space="preserve">45654—2025）正式施行（《中国智慧教育发展报告2025—2026》）。规则的”骨架”已具，缺的是面向教育场景、可被一线学校直接执行的”操作细则”——学生学情数据采集的边界在哪里、生成式工具进课堂的准入如何审核、未成年人使用的特殊保护怎样落地，仍多停留在原则层面。</w:t>
      </w:r>
    </w:p>
    <w:p>
      <w:pPr>
        <w:pStyle w:val="BodyText"/>
      </w:pPr>
      <w:r>
        <w:rPr>
          <w:rFonts w:hint="eastAsia"/>
        </w:rPr>
        <w:t xml:space="preserve">考虑到我国教育数据立法尚处推进阶段、贸然立法易僵化滞后，建议采取”先指导意见、后立法”的过渡路径：由教育部会同国家互联网信息办公室，将上述分类分级与标识标准转译为《教育领域人工智能应用数据与伦理操作指引》，把通用治理框架落到学校可执行的清单与流程；待试点积累足够实践经验，再适时上升为更高位阶的规范。这一安排在立法条件未成熟时以指导性文件先行托底，既守住伦理底线，又为技术应用留出试错空间，避免”一刀切”扼杀基层创新。其落地可直接复用现有的试点—评估机制，由开展人工智能赋能教育行动试点的地区先行验证细则的适配性。</w:t>
      </w:r>
    </w:p>
    <w:bookmarkEnd w:id="59"/>
    <w:bookmarkEnd w:id="60"/>
    <w:bookmarkStart w:id="63" w:name="二平台建设盘活国家智慧教育平台存量向精准服务与数据贯通深化"/>
    <w:p>
      <w:pPr>
        <w:pStyle w:val="Heading2"/>
      </w:pPr>
      <w:r>
        <w:rPr>
          <w:rFonts w:hint="eastAsia"/>
        </w:rPr>
        <w:t xml:space="preserve">（二）平台建设：盘活国家智慧教育平台存量，向精准服务与数据贯通深化</w:t>
      </w:r>
    </w:p>
    <w:bookmarkStart w:id="61" w:name="深化国家智慧教育平台的精准适配功能把资源富集转化为服务可及"/>
    <w:p>
      <w:pPr>
        <w:pStyle w:val="Heading3"/>
      </w:pPr>
      <w:r>
        <w:t xml:space="preserve">1. </w:t>
      </w:r>
      <w:r>
        <w:rPr>
          <w:rFonts w:hint="eastAsia"/>
        </w:rPr>
        <w:t xml:space="preserve">深化国家智慧教育平台的精准适配功能，把”资源富集”转化为”服务可及”</w:t>
      </w:r>
    </w:p>
    <w:p>
      <w:pPr>
        <w:pStyle w:val="FirstParagraph"/>
      </w:pPr>
      <w:r>
        <w:rPr>
          <w:rFonts w:hint="eastAsia"/>
        </w:rPr>
        <w:t xml:space="preserve">国家智慧教育平台已是全球规模最大的国家级数字教育资源库。截至2025年底，平台汇聚13万余条中小学优质资源、1.35万余门职业教育精品课程、3.1万门高等教育优质课程，用户总量突破1.78亿、覆盖200多个国家和地区，日均访问量达5200万，总访问量累计突破726亿（《中国智慧教育发展报告2025—2026》）。资源的”量”已不是瓶颈，瓶颈在”用”——海量资源如何精准匹配到农村薄弱校最需要的那一门课、那一位教师，仍依赖使用者主动检索，平台的精准推荐、个性化适配与质量评估功能仍有深化空间。这恰是第六部分所指”赋能成效显著但覆盖边界拓展不均”的微观成因。</w:t>
      </w:r>
    </w:p>
    <w:p>
      <w:pPr>
        <w:pStyle w:val="BodyText"/>
      </w:pPr>
      <w:r>
        <w:rPr>
          <w:rFonts w:hint="eastAsia"/>
        </w:rPr>
        <w:t xml:space="preserve">故建议的落点不是再建平台，而是在国家智慧教育平台这一存量基座上深化其智能中枢功能：依托平台已集成的9个国产通用大模型与14个学科垂直模型，强化基于学情与区域画像的精准推荐，使优质资源能主动”找到”薄弱校与紧缺学科；扩展平台的质量评估能力，对资源的实际使用效果而非上线数量进行追踪，倒逼资源迭代。牵头主体为国家智慧教育平台运营机构，地方教育部门负责本域适配。优先推动的应是”双师课堂”</w:t>
      </w:r>
      <w:r>
        <w:rPr>
          <w:rFonts w:hint="eastAsia"/>
        </w:rPr>
        <w:t xml:space="preserve">“专递课堂”</w:t>
      </w:r>
      <w:r>
        <w:rPr>
          <w:rFonts w:hint="eastAsia"/>
        </w:rPr>
        <w:t xml:space="preserve">“慕课西部行”</w:t>
      </w:r>
      <w:r>
        <w:rPr>
          <w:rFonts w:hint="eastAsia"/>
        </w:rPr>
        <w:t xml:space="preserve">等已被验证的应用向农村及薄弱地区的常态化下沉——这些应用已在平台落地，关键是从”开通”走向”用好用足”。需要提示的风险是，精准推荐依赖学情数据采集，须同步受前述数据治理指引约束，防止以个性化之名过度采集。</w:t>
      </w:r>
    </w:p>
    <w:bookmarkEnd w:id="61"/>
    <w:bookmarkStart w:id="62" w:name="以国家教育大数据中心为枢纽补齐省级数据中台打通数据孤岛"/>
    <w:p>
      <w:pPr>
        <w:pStyle w:val="Heading3"/>
      </w:pPr>
      <w:r>
        <w:t xml:space="preserve">2. </w:t>
      </w:r>
      <w:r>
        <w:rPr>
          <w:rFonts w:hint="eastAsia"/>
        </w:rPr>
        <w:t xml:space="preserve">以国家教育大数据中心为枢纽，补齐省级数据中台打通数据孤岛</w:t>
      </w:r>
    </w:p>
    <w:p>
      <w:pPr>
        <w:pStyle w:val="FirstParagraph"/>
      </w:pPr>
      <w:r>
        <w:rPr>
          <w:rFonts w:hint="eastAsia"/>
        </w:rPr>
        <w:t xml:space="preserve">数据孤岛与平台割裂是制约赋能效果的关键因素（见第六部分）。我国数据贯通的国家级枢纽已经建成：截至2025年底，国家教育大数据中心已与32个省级教育部门和千余所高校互联互通，形成教育领域中央级数据共享交换中枢，并据此打造”教育数字地图”，对学龄人口、学位资源、人才供需进行动态监测（《中国智慧教育发展报告2025—2026》）。中央级枢纽已通，断点主要在省以下——学校、区县、省三级的数据链路尚未完全打通，跨平台、跨系统的业务协同仍受制于标准不一。</w:t>
      </w:r>
    </w:p>
    <w:p>
      <w:pPr>
        <w:pStyle w:val="BodyText"/>
      </w:pPr>
      <w:r>
        <w:rPr>
          <w:rFonts w:hint="eastAsia"/>
        </w:rPr>
        <w:t xml:space="preserve">因此建议以国家教育大数据中心为既有枢纽，推动各省补建省级教育数据中台，向上对接国家中心、向下贯通区县与学校，形成学校—区域—国家三级数据链路。可直接借鉴已有成熟样本：浙江”教育魔方”数据基座汇聚全省学校基础数据、教学行为数据与智能体应用数据，构建五级教育智能治理体系；杭州依托城市大脑3.0建成”数据一个仓、场景一门户、资源一朵云、监管一张网、决策一个脑”的智慧教育基础架构，实现教育资源与城市算力精准对接（《中国智慧教育发展报告2025—2026》）。牵头主体为省级教育行政部门，前提条件是数据标准与接口规范的统一——这恰可挂靠教育部已发布的《教育数据分类分级指南》《智慧教育平台</w:t>
      </w:r>
      <w:r>
        <w:t xml:space="preserve"> </w:t>
      </w:r>
      <w:r>
        <w:rPr>
          <w:rFonts w:hint="eastAsia"/>
        </w:rPr>
        <w:t xml:space="preserve">个人信息保护通用要求》等行业标准，使中台建设在统一口径下推进，避免各省自建标准再次形成新的割裂。</w:t>
      </w:r>
    </w:p>
    <w:bookmarkEnd w:id="62"/>
    <w:bookmarkEnd w:id="63"/>
    <w:bookmarkStart w:id="66" w:name="三师资赋能在既有大规模培训网络上向农村薄弱地区精准扩面"/>
    <w:p>
      <w:pPr>
        <w:pStyle w:val="Heading2"/>
      </w:pPr>
      <w:r>
        <w:rPr>
          <w:rFonts w:hint="eastAsia"/>
        </w:rPr>
        <w:t xml:space="preserve">（三）师资赋能：在既有大规模培训网络上向农村薄弱地区精准扩面</w:t>
      </w:r>
    </w:p>
    <w:bookmarkStart w:id="64" w:name="依托平台研修网络补建分层培训向农村与薄弱地区精准倾斜"/>
    <w:p>
      <w:pPr>
        <w:pStyle w:val="Heading3"/>
      </w:pPr>
      <w:r>
        <w:t xml:space="preserve">1. </w:t>
      </w:r>
      <w:r>
        <w:rPr>
          <w:rFonts w:hint="eastAsia"/>
        </w:rPr>
        <w:t xml:space="preserve">依托平台研修网络补建分层培训，向农村与薄弱地区精准倾斜</w:t>
      </w:r>
    </w:p>
    <w:p>
      <w:pPr>
        <w:pStyle w:val="FirstParagraph"/>
      </w:pPr>
      <w:r>
        <w:rPr>
          <w:rFonts w:hint="eastAsia"/>
        </w:rPr>
        <w:t xml:space="preserve">教师数字素养不足是赋能效果释放的核心制约（见第六部分），而我国在教师数字能力建设上的存量投入已相当可观：国家平台组建了50余万个教师教研群组，利用平台备课授课的教师超过6400万人次，通过平台累计培训教师超过9000万人次，形成了大规模的常态研修网络；2025年12月，教育部教师队伍建设专家指导委员会发布《教师生成式人工智能应用指引（第一版）》，为教师科学、安全应用生成式人工智能提供权威规范指引（《中国智慧教育发展报告2025—2026》）。规模与规范均已具备，短板在结构——大规模通用培训之下，农村及偏远地区教师”会用但不会融入学科”</w:t>
      </w:r>
      <w:r>
        <w:rPr>
          <w:rFonts w:hint="eastAsia"/>
        </w:rPr>
        <w:t xml:space="preserve">“敢用但不敢用于评价”</w:t>
      </w:r>
      <w:r>
        <w:rPr>
          <w:rFonts w:hint="eastAsia"/>
        </w:rPr>
        <w:t xml:space="preserve">的针对性需求未被充分满足，培训的”普惠”尚未转化为薄弱地区的”实效”。</w:t>
      </w:r>
    </w:p>
    <w:p>
      <w:pPr>
        <w:pStyle w:val="BodyText"/>
      </w:pPr>
      <w:r>
        <w:rPr>
          <w:rFonts w:hint="eastAsia"/>
        </w:rPr>
        <w:t xml:space="preserve">为此，建议不再铺设新的培训体系，而以教师数字素养标准为引领，在国家平台既有研修网络上补建分层分类模块，并将增量资源向农村及薄弱地区定向倾斜。这一思路在现实中已有可借鉴样本：宁夏构建全员覆盖的智能研修体系，实施”种子”教师领航工程，组织城乡教师智能”手拉手”，形成欠发达地区整体提升教师数字素养的”宁夏模式”（《中国智慧教育发展报告2025—2026》）。牵头主体为教育部教师工作司，依托现有”国培”</w:t>
      </w:r>
      <w:r>
        <w:rPr>
          <w:rFonts w:hint="eastAsia"/>
        </w:rPr>
        <w:t xml:space="preserve">“省培”</w:t>
      </w:r>
      <w:r>
        <w:rPr>
          <w:rFonts w:hint="eastAsia"/>
        </w:rPr>
        <w:t xml:space="preserve">经费与平台研修群组落地。优先级应高于通用扩容，因为面向薄弱地区的针对性培训，直接关系第六部分所揭示的赋能覆盖不均问题。需提示的约束是教师负担红线——新增研修须融入备课授课的常态流程，避免成为额外工作量，这一点浙江”AI会学”将智能体内嵌WPS办公环境、实现”无感应用”的做法提供了减负思路。</w:t>
      </w:r>
    </w:p>
    <w:bookmarkEnd w:id="64"/>
    <w:bookmarkStart w:id="65" w:name="推动双师课堂等已验证的师资共享模式从开通走向常态运行"/>
    <w:p>
      <w:pPr>
        <w:pStyle w:val="Heading3"/>
      </w:pPr>
      <w:r>
        <w:t xml:space="preserve">2. </w:t>
      </w:r>
      <w:r>
        <w:rPr>
          <w:rFonts w:hint="eastAsia"/>
        </w:rPr>
        <w:t xml:space="preserve">推动”双师课堂”等已验证的师资共享模式从开通走向常态运行</w:t>
      </w:r>
    </w:p>
    <w:p>
      <w:pPr>
        <w:pStyle w:val="FirstParagraph"/>
      </w:pPr>
      <w:r>
        <w:rPr>
          <w:rFonts w:hint="eastAsia"/>
        </w:rPr>
        <w:t xml:space="preserve">针对农村及薄弱地区优质师资结构性短缺这一长期短板（见第三部分），技术赋能的有效路径已经清晰且部分落地：依托国家平台，双师课堂、专递课堂、名师课堂等多种应用已广泛落地，</w:t>
      </w:r>
      <w:r>
        <w:rPr>
          <w:rFonts w:hint="eastAsia"/>
        </w:rPr>
        <w:t xml:space="preserve">“慕课西部行”</w:t>
      </w:r>
      <w:r>
        <w:rPr>
          <w:rFonts w:hint="eastAsia"/>
        </w:rPr>
        <w:t xml:space="preserve">将优质课程资源持续输送至西部地区（《中国智慧教育发展报告2025—2026》）。这类模式的方向无须重新论证，问题在于不少地区”开通了课堂、未必用足课堂”，跨校教研共同体与名师工作室网络研修的协同深度仍有待加强。</w:t>
      </w:r>
    </w:p>
    <w:p>
      <w:pPr>
        <w:pStyle w:val="BodyText"/>
      </w:pPr>
      <w:r>
        <w:rPr>
          <w:rFonts w:hint="eastAsia"/>
        </w:rPr>
        <w:t xml:space="preserve">因此建议系统推广双师课堂、名师工作室网络研修、跨校教研共同体等已成型的师资协同模式，重点不在新增形态，而在推动其从”接通信号”走向”常态运行、深度教研”。牵头主体为省级教育行政部门，机制上可将协同教研纳入教师工作量与职称评价的认定范畴，以制度激励解决”挂而不用”。这一建议与师资分层培训形成配套：培训解决本地教师的能力底座，师资共享解决优质资源的跨区辐射，二者协同方能实质缓解师资结构性短缺。</w:t>
      </w:r>
    </w:p>
    <w:bookmarkEnd w:id="65"/>
    <w:bookmarkEnd w:id="66"/>
    <w:bookmarkStart w:id="69" w:name="四评价改革以试点观测点体系为基础推动评价指标与第三方评估落地"/>
    <w:p>
      <w:pPr>
        <w:pStyle w:val="Heading2"/>
      </w:pPr>
      <w:r>
        <w:rPr>
          <w:rFonts w:hint="eastAsia"/>
        </w:rPr>
        <w:t xml:space="preserve">（四）评价改革：以试点观测点体系为基础推动评价指标与第三方评估落地</w:t>
      </w:r>
    </w:p>
    <w:bookmarkStart w:id="67" w:name="在地方综合素质评价试点基础上凝练教育数字化转型评价指标"/>
    <w:p>
      <w:pPr>
        <w:pStyle w:val="Heading3"/>
      </w:pPr>
      <w:r>
        <w:t xml:space="preserve">1. </w:t>
      </w:r>
      <w:r>
        <w:rPr>
          <w:rFonts w:hint="eastAsia"/>
        </w:rPr>
        <w:t xml:space="preserve">在地方综合素质评价试点基础上凝练教育数字化转型评价指标</w:t>
      </w:r>
    </w:p>
    <w:p>
      <w:pPr>
        <w:pStyle w:val="FirstParagraph"/>
      </w:pPr>
      <w:r>
        <w:rPr>
          <w:rFonts w:hint="eastAsia"/>
        </w:rPr>
        <w:t xml:space="preserve">评价是引导技术赋能方向的指挥棒，缺乏科学评价，赋能易流于”上设备、铺平台”的形式化。我国在数字化赋能的教育评价上已有扎实的基层探索：宁夏金积中心学校构建”金穗”智慧评价体系，依据《义务教育质量评价指南》提出”五育+科创”思路，构建涵盖思想品德、学业发展、身心发展、科技创新、审美素养、劳动与社会实践六个维度的”六维三层”评价框架，细化形成174个可观测点；成都师范银都紫藤北区小学构建”七星少年”评价体系，打通”评价—积分—课程”育人闭环（《中国智慧教育发展报告2025—2026》）。这些试点把”抽象素养转化为可观测、可记录、可分析的指标”的方法论已经成熟，但多停留在校级、区域级，尚未凝练为可供各地参照的转型评价指标体系。</w:t>
      </w:r>
    </w:p>
    <w:p>
      <w:pPr>
        <w:pStyle w:val="BodyText"/>
      </w:pPr>
      <w:r>
        <w:rPr>
          <w:rFonts w:hint="eastAsia"/>
        </w:rPr>
        <w:t xml:space="preserve">故建议不空设一套全新指标，而是由教育主管部门组织对”金穗”</w:t>
      </w:r>
      <w:r>
        <w:rPr>
          <w:rFonts w:hint="eastAsia"/>
        </w:rPr>
        <w:t xml:space="preserve">“七星少年”</w:t>
      </w:r>
      <w:r>
        <w:rPr>
          <w:rFonts w:hint="eastAsia"/>
        </w:rPr>
        <w:t xml:space="preserve">等已沉淀大量观测点的试点经验进行系统提炼，构建涵盖过程与结果、效率与公平、短期与长期的教育数字化转型综合评价指标体系。其要义在于把基层验证过的观测点上升为面上参照，重点纳入”公平”维度——不仅评价数字化”用了多少”，更评价”是否缩小了区域、城乡、校际差距”，以此校正前述资源配置不均的结构性问题。牵头主体为教育部相关业务司局，前提是与现有《义务教育质量评价指南》等评价制度衔接，避免另立评价口径加重学校填报负担。</w:t>
      </w:r>
    </w:p>
    <w:bookmarkEnd w:id="67"/>
    <w:bookmarkStart w:id="68" w:name="依托既有第三方评估机制建立赋能成效的常态化独立评估"/>
    <w:p>
      <w:pPr>
        <w:pStyle w:val="Heading3"/>
      </w:pPr>
      <w:r>
        <w:t xml:space="preserve">2. </w:t>
      </w:r>
      <w:r>
        <w:rPr>
          <w:rFonts w:hint="eastAsia"/>
        </w:rPr>
        <w:t xml:space="preserve">依托既有第三方评估机制建立赋能成效的常态化独立评估</w:t>
      </w:r>
    </w:p>
    <w:p>
      <w:pPr>
        <w:pStyle w:val="FirstParagraph"/>
      </w:pPr>
      <w:r>
        <w:rPr>
          <w:rFonts w:hint="eastAsia"/>
        </w:rPr>
        <w:t xml:space="preserve">为确保评价结果客观可信，宜引入第三方专业机构开展独立评估。这一建议须正视一个本土约束：第三方评估机制在我国教育领域已有制度雏形，但在数字化赋能领域的常态化、专业化程度尚不充分。地方治理实践已提供可资借鉴的闭环范式——北京市建立AI应用超市，构建”资质预审—绩效评估—第三方检测—专家评审—动态监测”全流程闭环审核机制，对产品访问量、活跃度等核心指标持续跟踪；上海虹口区构建区域级教育智能体导航系统，建立从准入审核、过程监督到效果评估的完整闭环（《中国智慧教育发展报告2025—2026》）。这些实践中”第三方检测”已是审核闭环的内嵌环节，可作为常态化独立评估的现成支点。</w:t>
      </w:r>
    </w:p>
    <w:p>
      <w:pPr>
        <w:pStyle w:val="BodyText"/>
      </w:pPr>
      <w:r>
        <w:rPr>
          <w:rFonts w:hint="eastAsia"/>
        </w:rPr>
        <w:t xml:space="preserve">因此建议在既有第三方评估机制与上述地方审核闭环基础上，将数字智能技术赋能教育公共服务纳入常态化独立评估范畴，确保评估结果的客观性、专业性与可比性。牵头主体为教育督导部门，可将独立评估结果作为前述专项规划阶段性指标的核验依据，使评价不止于诊断，而能反向驱动资源配置与政策调整。需提示的风险是第三方机构的中立性与专业能力建设，宜先以试点地区培育合格评估主体，再逐步扩面，避免评估流于形式。</w:t>
      </w:r>
    </w:p>
    <w:bookmarkEnd w:id="68"/>
    <w:bookmarkEnd w:id="69"/>
    <w:bookmarkStart w:id="70" w:name="五协同治理将多元主体共治从地方闭环经验推向制度化"/>
    <w:p>
      <w:pPr>
        <w:pStyle w:val="Heading2"/>
      </w:pPr>
      <w:r>
        <w:rPr>
          <w:rFonts w:hint="eastAsia"/>
        </w:rPr>
        <w:t xml:space="preserve">（五）协同治理：将多元主体共治从地方闭环经验推向制度化</w:t>
      </w:r>
    </w:p>
    <w:p>
      <w:pPr>
        <w:pStyle w:val="FirstParagraph"/>
      </w:pPr>
      <w:r>
        <w:rPr>
          <w:rFonts w:hint="eastAsia"/>
        </w:rPr>
        <w:t xml:space="preserve">技术赋能教育公共服务是一项系统工程，单靠教育系统内部难以完成，需要政府主导、学校主体、企业协同、社会参与的多元治理格局（见第六部分关键成功因素）。我国在这一格局的构建上并非从零起步，地方已积累相当成熟的协同治理经验：北京市将”人工智能+教育”纳入市委教育科技人才工作领导小组重点推进内容，形成市委市政府统筹、市教育两委牵头、多部门协同联动的工作格局，并通过”AI应用超市”与创新社区汇聚企业产品、联合高校和企业提供一体化解决方案；浙江”AI会学”构建”政府引导、国企支撑、多元共建”的协同创新机制，杭钢集团提供1000PFlops以上算力，合力攻关教育垂类大模型与智能体；深圳依托”双百”计划引入高校教授与企业专家进校园，并以”依效付费”机制激活资源聚合效能（《中国智慧教育发展报告2025—2026》）。</w:t>
      </w:r>
    </w:p>
    <w:p>
      <w:pPr>
        <w:pStyle w:val="BodyText"/>
      </w:pPr>
      <w:r>
        <w:rPr>
          <w:rFonts w:hint="eastAsia"/>
        </w:rPr>
        <w:t xml:space="preserve">这些经验的共同特征，是把政府、学校、企业、高校的边界与协作流程在区域层面跑通，形成了可观测的治理闭环。当前的短板不在缺乏模式，而在这些有效模式多以地方”工作格局”形态存在，缺乏稳定的决策协商制度安排，跨区域、跨主体的利益协调仍依赖个案推动。故建议的落点是制度化而非新设机构：一方面，参照北京将相关工作纳入教育科技人才统筹议事机制的做法，推动各地建立常态化的教育数字化决策协商机制，明确政府、学校、企业、社会各方在资源供给、应用准入、效果评估中的权责边界；另一方面，在企业协同环节，将北京”AI应用超市”全流程闭环审核与深圳”依效付费”的经验上升为面上可推广的规则，既调动企业参与积极性，又以准入审核与效果付费守住教育公益属性、防止商业化侵蚀。牵头主体为地方党委教育科技人才议事协调机构，前提是厘清协同中的公益与市场边界——这是技术赋能始终须坚守的价值底线。需要提示的风险在于，多元协同不能弱化政府的公共服务主体责任，企业参与须以教育规律和学生发展为本，而非以技术或商业逻辑反向定义教育需求。</w:t>
      </w:r>
    </w:p>
    <w:bookmarkEnd w:id="70"/>
    <w:bookmarkEnd w:id="71"/>
    <w:bookmarkStart w:id="72" w:name="八研究结论"/>
    <w:p>
      <w:pPr>
        <w:pStyle w:val="Heading1"/>
      </w:pPr>
      <w:r>
        <w:rPr>
          <w:rFonts w:hint="eastAsia"/>
        </w:rPr>
        <w:t xml:space="preserve">八、研究结论</w:t>
      </w:r>
    </w:p>
    <w:p>
      <w:pPr>
        <w:pStyle w:val="FirstParagraph"/>
      </w:pPr>
      <w:r>
        <w:rPr>
          <w:rFonts w:hint="eastAsia"/>
        </w:rPr>
        <w:t xml:space="preserve">本课题基于系统调研、案例比较与政策分析，围绕数字智能技术赋能教育公共服务这一核心命题，得出以下主要研究结论。</w:t>
      </w:r>
    </w:p>
    <w:p>
      <w:pPr>
        <w:pStyle w:val="BodyText"/>
      </w:pPr>
      <w:r>
        <w:rPr>
          <w:rFonts w:hint="eastAsia"/>
          <w:b/>
          <w:bCs/>
        </w:rPr>
        <w:t xml:space="preserve">第一，数字智能技术是推动教育公共服务均衡化、个性化、高效化的重要战略工具，其赋能效果已在多个场景与区域中得到验证。</w:t>
      </w:r>
      <w:r>
        <w:t xml:space="preserve"> </w:t>
      </w:r>
      <w:r>
        <w:rPr>
          <w:rFonts w:hint="eastAsia"/>
        </w:rPr>
        <w:t xml:space="preserve">从先发地区的规模化覆盖，到特殊教育群体个性化支持的量化改善，再到教育专用大模型跨区域服务能力的扩展，技术对教育公共服务的赋能在覆盖面、精准度与辐射力上均有可观测的成效。尤为值得注意的是，技术的相对成效在传统手段最难触及的薄弱环节与弱势群体上最为突出，这说明其战略价值恰在于补传统供给之所短，而非简单叠加于既有优势之上。</w:t>
      </w:r>
    </w:p>
    <w:p>
      <w:pPr>
        <w:pStyle w:val="BodyText"/>
      </w:pPr>
      <w:r>
        <w:rPr>
          <w:rFonts w:hint="eastAsia"/>
          <w:b/>
          <w:bCs/>
        </w:rPr>
        <w:t xml:space="preserve">第二，技术赋能并非自然而然，其深层价值的发挥有赖于配套制度供给、师资能力提升与治理机制完善的协同推进。</w:t>
      </w:r>
      <w:r>
        <w:t xml:space="preserve"> </w:t>
      </w:r>
      <w:r>
        <w:rPr>
          <w:rFonts w:hint="eastAsia"/>
        </w:rPr>
        <w:t xml:space="preserve">本研究提炼出的顶层设计、自主可控、政产学研协同与试点先行四项关键成功因素表明，成效较优的地区无一例外是多项条件同时具备，而非依赖单一技术突破。与之相应，制约赋能的主要因素已较少出现在技术能力本身，而集中于基础设施与师资的不均衡、数据孤岛与平台割裂、制度供给滞后等”非技术”约束。技术能力与承接条件之间的这一落差，是当前赋能效果未能充分释放的根本原因。</w:t>
      </w:r>
    </w:p>
    <w:p>
      <w:pPr>
        <w:pStyle w:val="BodyText"/>
      </w:pPr>
      <w:r>
        <w:rPr>
          <w:rFonts w:hint="eastAsia"/>
          <w:b/>
          <w:bCs/>
        </w:rPr>
        <w:t xml:space="preserve">第三，防范数字鸿沟加剧与数字伦理风险，是技术赋能教育公共服务过程中不可忽视的底线性要求。</w:t>
      </w:r>
      <w:r>
        <w:t xml:space="preserve"> </w:t>
      </w:r>
      <w:r>
        <w:rPr>
          <w:rFonts w:hint="eastAsia"/>
        </w:rPr>
        <w:t xml:space="preserve">技术的资源扩容潜力在条件薄弱处可能反向加剧既有差距，数据安全、隐私保护与算法公平领域的规则建设又尚未与应用规模相匹配。这意味着，赋能在追求效率与覆盖的同时，必须以面向薄弱群体的针对性保障和健全的伦理风控机制守住公平与安全的底线，否则技术对公共服务的赋能存在转化为新风险来源的可能。</w:t>
      </w:r>
    </w:p>
    <w:p>
      <w:pPr>
        <w:pStyle w:val="BodyText"/>
      </w:pPr>
      <w:r>
        <w:rPr>
          <w:rFonts w:hint="eastAsia"/>
          <w:b/>
          <w:bCs/>
        </w:rPr>
        <w:t xml:space="preserve">第四，数字智能技术赋能教育公共服务是一项系统性工程，需要顶层设计与基层创新协同发力，推动形成可持续的教育数字化转型生态。</w:t>
      </w:r>
      <w:r>
        <w:t xml:space="preserve"> </w:t>
      </w:r>
      <w:r>
        <w:rPr>
          <w:rFonts w:hint="eastAsia"/>
        </w:rPr>
        <w:t xml:space="preserve">北京市的系统统筹与杨绫子学校、华东师范大学等基层与机构层面的场景创新表明，自上而下的制度安排与自下而上的实践探索各有不可替代的作用：前者提供方向、标准与保障，后者提供可复制、可推广的实践样本。唯有二者协同，技术赋能才能从分散试点沉淀为稳定可持续的转型生态，而非随项目周期起落的一次性投入。</w:t>
      </w:r>
    </w:p>
    <w:bookmarkEnd w:id="72"/>
    <w:bookmarkStart w:id="75" w:name="九研究创新点与研究不足"/>
    <w:p>
      <w:pPr>
        <w:pStyle w:val="Heading1"/>
      </w:pPr>
      <w:r>
        <w:rPr>
          <w:rFonts w:hint="eastAsia"/>
        </w:rPr>
        <w:t xml:space="preserve">九、研究创新点与研究不足</w:t>
      </w:r>
    </w:p>
    <w:bookmarkStart w:id="73" w:name="一主要创新点"/>
    <w:p>
      <w:pPr>
        <w:pStyle w:val="Heading2"/>
      </w:pPr>
      <w:r>
        <w:rPr>
          <w:rFonts w:hint="eastAsia"/>
        </w:rPr>
        <w:t xml:space="preserve">（一）主要创新点</w:t>
      </w:r>
    </w:p>
    <w:p>
      <w:pPr>
        <w:pStyle w:val="FirstParagraph"/>
      </w:pPr>
      <w:r>
        <w:rPr>
          <w:rFonts w:hint="eastAsia"/>
        </w:rPr>
        <w:t xml:space="preserve">本研究的创新主要体现在分析框架、路径梳理、方案设计与策略提出四个方面。</w:t>
      </w:r>
    </w:p>
    <w:p>
      <w:pPr>
        <w:pStyle w:val="BodyText"/>
      </w:pPr>
      <w:r>
        <w:rPr>
          <w:rFonts w:hint="eastAsia"/>
          <w:b/>
          <w:bCs/>
        </w:rPr>
        <w:t xml:space="preserve">一是提出”数字智能技术赋能教育公共服务”的新分析框架。</w:t>
      </w:r>
      <w:r>
        <w:t xml:space="preserve"> </w:t>
      </w:r>
      <w:r>
        <w:rPr>
          <w:rFonts w:hint="eastAsia"/>
        </w:rPr>
        <w:t xml:space="preserve">本研究跳出”资源分配不均、师资依赖单一主体”的传统公共服务供给视角，构建”技术—制度—主体”三维分析框架，揭示技术与教育公共服务的深层耦合关系，并据此区分出”资源扩容”</w:t>
      </w:r>
      <w:r>
        <w:rPr>
          <w:rFonts w:hint="eastAsia"/>
        </w:rPr>
        <w:t xml:space="preserve">“效能提升”</w:t>
      </w:r>
      <w:r>
        <w:rPr>
          <w:rFonts w:hint="eastAsia"/>
        </w:rPr>
        <w:t xml:space="preserve">“治理优化”</w:t>
      </w:r>
      <w:r>
        <w:rPr>
          <w:rFonts w:hint="eastAsia"/>
        </w:rPr>
        <w:t xml:space="preserve">三条赋能路径。这一框架为理解技术何以赋能、在何处赋能提供了原创性的理论工具。</w:t>
      </w:r>
    </w:p>
    <w:p>
      <w:pPr>
        <w:pStyle w:val="BodyText"/>
      </w:pPr>
      <w:r>
        <w:rPr>
          <w:rFonts w:hint="eastAsia"/>
          <w:b/>
          <w:bCs/>
        </w:rPr>
        <w:t xml:space="preserve">二是形成数字智能技术嵌入教育公共服务关键环节的系统性分类路径。</w:t>
      </w:r>
      <w:r>
        <w:t xml:space="preserve"> </w:t>
      </w:r>
      <w:r>
        <w:rPr>
          <w:rFonts w:hint="eastAsia"/>
        </w:rPr>
        <w:t xml:space="preserve">本研究将技术赋能的核心场景系统梳理为早期教育、优质资源共享、个性化学习支持、跨区域师资协同与教学流程优化等若干类别，并按区域、学校、课堂三个层面展开分层推进路径。这一分类既覆盖了从宏观到微观的实施层级，也明确了不同环节的赋能机理，改变了既往研究中场景描述零散、层次不清的状况。</w:t>
      </w:r>
    </w:p>
    <w:p>
      <w:pPr>
        <w:pStyle w:val="BodyText"/>
      </w:pPr>
      <w:r>
        <w:rPr>
          <w:rFonts w:hint="eastAsia"/>
          <w:b/>
          <w:bCs/>
        </w:rPr>
        <w:t xml:space="preserve">三是构建面向复杂应用场景的可复制、可评估分步实施方案。</w:t>
      </w:r>
      <w:r>
        <w:t xml:space="preserve"> </w:t>
      </w:r>
      <w:r>
        <w:rPr>
          <w:rFonts w:hint="eastAsia"/>
        </w:rPr>
        <w:t xml:space="preserve">立足北京、成都、杭州杨绫子学校、华东师范大学等地区与机构的实践证据，本研究提炼出顶层设计、自主可控、政产学研协同、试点先行等可迁移的成功条件，并将其转化为分步骤、可评估的实施安排，为各地推进教育数字化转型提供了具有操作性的直接参考。</w:t>
      </w:r>
    </w:p>
    <w:p>
      <w:pPr>
        <w:pStyle w:val="BodyText"/>
      </w:pPr>
      <w:r>
        <w:rPr>
          <w:rFonts w:hint="eastAsia"/>
          <w:b/>
          <w:bCs/>
        </w:rPr>
        <w:t xml:space="preserve">四是提出数字智能技术背景下教育公共服务资源配置的新策略体系。</w:t>
      </w:r>
      <w:r>
        <w:t xml:space="preserve"> </w:t>
      </w:r>
      <w:r>
        <w:rPr>
          <w:rFonts w:hint="eastAsia"/>
        </w:rPr>
        <w:t xml:space="preserve">针对传统资源配置受时空与主体限制的局限，本研究提出以技术打破时空边界、以数据驱动精准配置、以协同治理统筹多元主体的资源配置新策略，为缓解城乡区域教育资源配置不均衡这一主要矛盾提供了新的政策思路。</w:t>
      </w:r>
    </w:p>
    <w:bookmarkEnd w:id="73"/>
    <w:bookmarkStart w:id="74" w:name="二研究局限与未来展望"/>
    <w:p>
      <w:pPr>
        <w:pStyle w:val="Heading2"/>
      </w:pPr>
      <w:r>
        <w:rPr>
          <w:rFonts w:hint="eastAsia"/>
        </w:rPr>
        <w:t xml:space="preserve">（二）研究局限与未来展望</w:t>
      </w:r>
    </w:p>
    <w:p>
      <w:pPr>
        <w:pStyle w:val="FirstParagraph"/>
      </w:pPr>
      <w:r>
        <w:rPr>
          <w:rFonts w:hint="eastAsia"/>
        </w:rPr>
        <w:t xml:space="preserve">本研究在以下方面尚存局限，需在结论的适用范围上予以审慎说明。</w:t>
      </w:r>
    </w:p>
    <w:p>
      <w:pPr>
        <w:pStyle w:val="BodyText"/>
      </w:pPr>
      <w:r>
        <w:rPr>
          <w:rFonts w:hint="eastAsia"/>
        </w:rPr>
        <w:t xml:space="preserve">其一，案例覆盖的地域代表性有待加强。本研究所依据的实践证据较多来自北京、浙江、四川、上海等数字化基础较好的先发地区，对中西部欠发达地区、农村及偏远地区的覆盖相对有限，由此提炼的成功条件在条件薄弱地区的可迁移性，仍需更广泛的样本加以检验。</w:t>
      </w:r>
    </w:p>
    <w:p>
      <w:pPr>
        <w:pStyle w:val="BodyText"/>
      </w:pPr>
      <w:r>
        <w:rPr>
          <w:rFonts w:hint="eastAsia"/>
        </w:rPr>
        <w:t xml:space="preserve">其二，纵向追踪数据的完整性不足。受研究周期所限，本研究多以阶段性成效数据为依据，缺乏对同一对象长时段的持续追踪，技术赋能效果的可持续性、稳定性及其长期影响，尚难以充分判定。</w:t>
      </w:r>
    </w:p>
    <w:p>
      <w:pPr>
        <w:pStyle w:val="BodyText"/>
      </w:pPr>
      <w:r>
        <w:rPr>
          <w:rFonts w:hint="eastAsia"/>
        </w:rPr>
        <w:t xml:space="preserve">基于上述局限，未来研究可在三个方向上深化。一是聚焦生成式人工智能对教育公共服务供给模式的深层变革，研判模型能力快速迭代背景下供给方式、师生关系与治理结构的系统性调整。二是探索农村与弱势群体数字赋能的长效机制，重点回答如何使技术红利稳定惠及条件最薄弱的环节，避免赋能在落差最大处失效。三是开展教育人工智能伦理治理的国际比较研究，在借鉴他国规则建设经验的同时保持审慎吸收的姿态，为我国教育人工智能的安全可控发展提供循证参照。</w:t>
      </w:r>
    </w:p>
    <w:bookmarkEnd w:id="74"/>
    <w:bookmarkEnd w:id="75"/>
    <w:bookmarkStart w:id="76" w:name="参考文献"/>
    <w:p>
      <w:pPr>
        <w:pStyle w:val="Heading1"/>
      </w:pPr>
      <w:r>
        <w:rPr>
          <w:rFonts w:hint="eastAsia"/>
        </w:rPr>
        <w:t xml:space="preserve">参考文献</w:t>
      </w:r>
    </w:p>
    <w:p>
      <w:pPr>
        <w:pStyle w:val="FirstParagraph"/>
      </w:pPr>
      <w:r>
        <w:rPr>
          <w:rFonts w:hint="eastAsia"/>
        </w:rPr>
        <w:t xml:space="preserve">（按结题规范补充）</w:t>
      </w:r>
    </w:p>
    <w:bookmarkEnd w:id="76"/>
    <w:bookmarkStart w:id="77" w:name="附录"/>
    <w:p>
      <w:pPr>
        <w:pStyle w:val="Heading1"/>
      </w:pPr>
      <w:r>
        <w:rPr>
          <w:rFonts w:hint="eastAsia"/>
        </w:rPr>
        <w:t xml:space="preserve">附录</w:t>
      </w:r>
    </w:p>
    <w:p>
      <w:pPr>
        <w:pStyle w:val="FirstParagraph"/>
      </w:pPr>
      <w:r>
        <w:rPr>
          <w:rFonts w:hint="eastAsia"/>
        </w:rPr>
        <w:t xml:space="preserve">（按结题规范补充）</w:t>
      </w:r>
    </w:p>
    <w:bookmarkEnd w:id="7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2026-06-25T07:30:11Z</dcterms:created>
  <dcterms:modified xsi:type="dcterms:W3CDTF">2026-06-25T07:30:11Z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oc-title">
    <vt:lpwstr>目录</vt:lpwstr>
  </property>
</Properties>
</file>