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5C1C96">
        <w:rPr>
          <w:rFonts w:ascii="Tahoma" w:hAnsi="Tahoma" w:cs="Tahoma"/>
          <w:b/>
          <w:sz w:val="18"/>
          <w:szCs w:val="18"/>
        </w:rPr>
        <w:t>IASA/0072/2022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5C1C96">
        <w:rPr>
          <w:rFonts w:ascii="Tahoma" w:hAnsi="Tahoma" w:cs="Tahoma"/>
          <w:b/>
          <w:sz w:val="18"/>
        </w:rPr>
        <w:t>09/06/2022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REQ/SS/00326/6/2022/B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Instituto Mexicano del Seguro Social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Independiente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$100,000.00 (CIEN MIL PESOS 00/100 M.N.).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$91,395.00 (NOVENTA Y UNO MIL TRESCIENTOS NOVENTA Y CINCO PESOS 00/100 M.N.).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$87,665.00 (OCHENTA Y SIETE MIL SEISCIENTOS SESENTA Y CINCO PESOS 00/100 M.N.).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$3,730.00 (TRES MIL SETECIENTOS TREINTA PESOS 00/100 M.N.).</w:t>
            </w:r>
          </w:p>
        </w:tc>
      </w:tr>
    </w:tbl>
    <w:p w:rsidR="005C1C96" w:rsidRDefault="005C1C96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Etiladrianol sol gotas frasco de 20 ml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500.00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FRASCO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$50,000.00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$50,000.00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Ibuprofeno/paracetamol tabletas caja con 12 tabletas.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500.00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$39.00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$19,500.00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$19,500.00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Dexketoprofeno de 25 mg c/20 tabletas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$519.00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$18,165.00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$18,165.00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5C1C96" w:rsidTr="005C1C96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$87,665.00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5C1C96" w:rsidRDefault="005C1C96" w:rsidP="005C1C96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$87,665.00</w:t>
            </w:r>
          </w:p>
        </w:tc>
        <w:tc>
          <w:tcPr>
            <w:tcW w:w="838" w:type="dxa"/>
            <w:shd w:val="clear" w:color="auto" w:fill="E0E0E0"/>
          </w:tcPr>
          <w:p w:rsidR="005C1C96" w:rsidRPr="005C1C96" w:rsidRDefault="005C1C96" w:rsidP="005C1C96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5C1C96" w:rsidRDefault="005C1C96">
      <w:pPr>
        <w:rPr>
          <w:rFonts w:ascii="Tahoma" w:hAnsi="Tahoma" w:cs="Tahoma"/>
          <w:sz w:val="14"/>
          <w:szCs w:val="14"/>
        </w:rPr>
      </w:pPr>
    </w:p>
    <w:p w:rsidR="005C1C96" w:rsidRDefault="005C1C96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C96" w:rsidRDefault="005C1C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C96" w:rsidRDefault="005C1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C96" w:rsidRDefault="005C1C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C96" w:rsidRDefault="005C1C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C96" w:rsidRDefault="005C1C9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C1C96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2022-06-09T23:00:00Z</dcterms:modified>
</cp:coreProperties>
</file>