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421592">
        <w:rPr>
          <w:rFonts w:ascii="Tahoma" w:hAnsi="Tahoma" w:cs="Tahoma"/>
          <w:b/>
          <w:sz w:val="18"/>
          <w:szCs w:val="18"/>
        </w:rPr>
        <w:t>IASA/0077/2022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421592">
        <w:rPr>
          <w:rFonts w:ascii="Tahoma" w:hAnsi="Tahoma" w:cs="Tahoma"/>
          <w:b/>
          <w:sz w:val="18"/>
        </w:rPr>
        <w:t>22/06/2022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REQ/SS/00332/6/2022/B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$100,000.00 (CIEN MIL PESOS 00/100 M.N.).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$98,150.00 (NOVENTA Y OCHO MIL CIENTO CINCUENTA PESOS 00/100 M.N.).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$94,500.00 (NOVENTA Y CUATRO MIL QUINIENTOS PESOS 00/100 M.N.).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$3,650.00 (TRES MIL SEISCIENTOS CINCUENTA PESOS 00/100 M.N.).</w:t>
            </w:r>
          </w:p>
        </w:tc>
      </w:tr>
    </w:tbl>
    <w:p w:rsidR="00421592" w:rsidRDefault="00421592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 xml:space="preserve">Acido fusidico 2 gr. ungüento tubo con 15 gr. 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100.00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TUBO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$290.00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$29,000.00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$29,000.00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Gentamicina solución inyectable de 20 mg/2ml envase con una ampolleta.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500.00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ENVASE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$131.00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$65,500.00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$65,500.00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421592" w:rsidTr="00421592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$94,500.00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421592" w:rsidRDefault="00421592" w:rsidP="00421592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$94,500.00</w:t>
            </w:r>
          </w:p>
        </w:tc>
        <w:tc>
          <w:tcPr>
            <w:tcW w:w="838" w:type="dxa"/>
            <w:shd w:val="clear" w:color="auto" w:fill="E0E0E0"/>
          </w:tcPr>
          <w:p w:rsidR="00421592" w:rsidRPr="00421592" w:rsidRDefault="00421592" w:rsidP="00421592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421592" w:rsidRDefault="00421592">
      <w:pPr>
        <w:rPr>
          <w:rFonts w:ascii="Tahoma" w:hAnsi="Tahoma" w:cs="Tahoma"/>
          <w:sz w:val="14"/>
          <w:szCs w:val="14"/>
        </w:rPr>
      </w:pPr>
    </w:p>
    <w:p w:rsidR="00421592" w:rsidRDefault="00421592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592" w:rsidRDefault="004215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592" w:rsidRDefault="0042159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592" w:rsidRDefault="004215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592" w:rsidRDefault="004215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592" w:rsidRDefault="0042159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21592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2022-06-22T23:29:00Z</dcterms:modified>
</cp:coreProperties>
</file>