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916"/>
        <w:gridCol w:w="3928"/>
      </w:tblGrid>
      <w:tr w:rsidR="00CB09C9" w:rsidRPr="009E6E7F" w:rsidTr="001F15B6">
        <w:tc>
          <w:tcPr>
            <w:tcW w:w="3969" w:type="dxa"/>
          </w:tcPr>
          <w:p w:rsidR="005D763C" w:rsidRPr="009E6E7F" w:rsidRDefault="00CB09C9" w:rsidP="001F15B6">
            <w:pPr>
              <w:ind w:left="284" w:right="618"/>
              <w:jc w:val="center"/>
              <w:rPr>
                <w:rFonts w:ascii="Tahoma" w:hAnsi="Tahoma" w:cs="Tahoma"/>
                <w:b/>
                <w:sz w:val="18"/>
                <w:szCs w:val="18"/>
              </w:rPr>
            </w:pPr>
            <w:bookmarkStart w:id="0" w:name="_GoBack"/>
            <w:bookmarkEnd w:id="0"/>
            <w:r>
              <w:rPr>
                <w:rFonts w:ascii="Tahoma" w:hAnsi="Tahoma" w:cs="Tahoma"/>
                <w:b/>
                <w:noProof/>
                <w:sz w:val="18"/>
                <w:szCs w:val="18"/>
                <w:lang w:eastAsia="es-MX"/>
              </w:rPr>
              <w:drawing>
                <wp:inline distT="0" distB="0" distL="0" distR="0">
                  <wp:extent cx="1514401" cy="889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BIERNO DE MÉXICO.png"/>
                          <pic:cNvPicPr/>
                        </pic:nvPicPr>
                        <pic:blipFill>
                          <a:blip r:embed="rId8">
                            <a:extLst>
                              <a:ext uri="{28A0092B-C50C-407E-A947-70E740481C1C}">
                                <a14:useLocalDpi xmlns:a14="http://schemas.microsoft.com/office/drawing/2010/main" val="0"/>
                              </a:ext>
                            </a:extLst>
                          </a:blip>
                          <a:stretch>
                            <a:fillRect/>
                          </a:stretch>
                        </pic:blipFill>
                        <pic:spPr>
                          <a:xfrm>
                            <a:off x="0" y="0"/>
                            <a:ext cx="1518681" cy="891513"/>
                          </a:xfrm>
                          <a:prstGeom prst="rect">
                            <a:avLst/>
                          </a:prstGeom>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CB09C9" w:rsidP="00CB09C9">
            <w:pPr>
              <w:ind w:left="-333" w:right="-381"/>
              <w:jc w:val="center"/>
              <w:rPr>
                <w:rFonts w:ascii="Tahoma" w:hAnsi="Tahoma" w:cs="Tahoma"/>
                <w:b/>
                <w:sz w:val="20"/>
                <w:szCs w:val="20"/>
              </w:rPr>
            </w:pPr>
            <w:r>
              <w:rPr>
                <w:rFonts w:ascii="Tahoma" w:hAnsi="Tahoma" w:cs="Tahoma"/>
                <w:b/>
                <w:sz w:val="20"/>
                <w:szCs w:val="20"/>
              </w:rPr>
              <w:t>GRUPO AEROPORTUARIO, FERROVIARIO Y SERVICIOS AUXILIARES OLMECA-MAYA-MEXICA, S.A. DE C.V.</w:t>
            </w:r>
          </w:p>
        </w:tc>
        <w:tc>
          <w:tcPr>
            <w:tcW w:w="3928" w:type="dxa"/>
          </w:tcPr>
          <w:p w:rsidR="005D763C" w:rsidRPr="009E6E7F" w:rsidRDefault="00CB09C9" w:rsidP="00ED7682">
            <w:pPr>
              <w:ind w:left="284" w:right="618"/>
              <w:jc w:val="center"/>
              <w:rPr>
                <w:rFonts w:ascii="Tahoma" w:hAnsi="Tahoma" w:cs="Tahoma"/>
                <w:b/>
                <w:sz w:val="18"/>
                <w:szCs w:val="18"/>
              </w:rPr>
            </w:pPr>
            <w:r>
              <w:rPr>
                <w:rFonts w:ascii="Tahoma" w:hAnsi="Tahoma" w:cs="Tahoma"/>
                <w:b/>
                <w:noProof/>
                <w:sz w:val="18"/>
                <w:szCs w:val="18"/>
                <w:lang w:eastAsia="es-MX"/>
              </w:rPr>
              <w:drawing>
                <wp:anchor distT="0" distB="0" distL="114300" distR="114300" simplePos="0" relativeHeight="251658240" behindDoc="1" locked="0" layoutInCell="1" allowOverlap="1">
                  <wp:simplePos x="0" y="0"/>
                  <wp:positionH relativeFrom="column">
                    <wp:posOffset>430530</wp:posOffset>
                  </wp:positionH>
                  <wp:positionV relativeFrom="paragraph">
                    <wp:posOffset>0</wp:posOffset>
                  </wp:positionV>
                  <wp:extent cx="1699260" cy="425450"/>
                  <wp:effectExtent l="0" t="0" r="0" b="0"/>
                  <wp:wrapTight wrapText="bothSides">
                    <wp:wrapPolygon edited="0">
                      <wp:start x="0" y="0"/>
                      <wp:lineTo x="0" y="20310"/>
                      <wp:lineTo x="21309" y="20310"/>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UPO AEROPORTUARIO, FERROVIARIO Y SERVICIOS AUXILIARES OLMECA MAYA MEXICA SA DE CV.jpg"/>
                          <pic:cNvPicPr/>
                        </pic:nvPicPr>
                        <pic:blipFill>
                          <a:blip r:embed="rId9">
                            <a:extLst>
                              <a:ext uri="{28A0092B-C50C-407E-A947-70E740481C1C}">
                                <a14:useLocalDpi xmlns:a14="http://schemas.microsoft.com/office/drawing/2010/main" val="0"/>
                              </a:ext>
                            </a:extLst>
                          </a:blip>
                          <a:stretch>
                            <a:fillRect/>
                          </a:stretch>
                        </pic:blipFill>
                        <pic:spPr>
                          <a:xfrm>
                            <a:off x="0" y="0"/>
                            <a:ext cx="1699260" cy="425450"/>
                          </a:xfrm>
                          <a:prstGeom prst="rect">
                            <a:avLst/>
                          </a:prstGeom>
                        </pic:spPr>
                      </pic:pic>
                    </a:graphicData>
                  </a:graphic>
                  <wp14:sizeRelH relativeFrom="page">
                    <wp14:pctWidth>0</wp14:pctWidth>
                  </wp14:sizeRelH>
                  <wp14:sizeRelV relativeFrom="page">
                    <wp14:pctHeight>0</wp14:pctHeight>
                  </wp14:sizeRelV>
                </wp:anchor>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CB7A00"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IASA/0097/2022 (Normales)</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w:t>
      </w:r>
      <w:r w:rsidR="00CB09C9">
        <w:rPr>
          <w:rFonts w:ascii="Tahoma" w:hAnsi="Tahoma" w:cs="Tahoma"/>
          <w:sz w:val="18"/>
          <w:szCs w:val="18"/>
        </w:rPr>
        <w:t>Ley de Adquisiciones, Arrendamientos y Servicios del Sector Público</w:t>
      </w:r>
      <w:r w:rsidR="00C5768D" w:rsidRPr="00C5768D">
        <w:rPr>
          <w:rFonts w:ascii="Tahoma" w:hAnsi="Tahoma" w:cs="Tahoma"/>
          <w:sz w:val="18"/>
          <w:szCs w:val="18"/>
        </w:rPr>
        <w:t xml:space="preserve"> </w:t>
      </w:r>
      <w:r w:rsidR="00C5768D" w:rsidRPr="00C30B15">
        <w:rPr>
          <w:rFonts w:ascii="Tahoma" w:hAnsi="Tahoma" w:cs="Tahoma"/>
          <w:sz w:val="18"/>
          <w:szCs w:val="18"/>
        </w:rPr>
        <w:t xml:space="preserve">y Artículo 92 Duodecimus, fracción IX del Reglamento Interior de la Administración Pública </w:t>
      </w:r>
      <w:r w:rsidR="00CB09C9">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CB7A00">
        <w:rPr>
          <w:rFonts w:ascii="Tahoma" w:hAnsi="Tahoma" w:cs="Tahoma"/>
          <w:b/>
          <w:sz w:val="18"/>
          <w:szCs w:val="18"/>
        </w:rPr>
        <w:t>Licitación Invitación Abierta IASA/0097/2022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CB7A00">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CB7A00"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rsidR="00AA2B6D" w:rsidRPr="009E6E7F" w:rsidRDefault="00CB7A00" w:rsidP="007F46A8">
            <w:pPr>
              <w:ind w:right="2"/>
              <w:jc w:val="center"/>
              <w:rPr>
                <w:rFonts w:ascii="Tahoma" w:hAnsi="Tahoma" w:cs="Tahoma"/>
                <w:b/>
                <w:sz w:val="18"/>
                <w:szCs w:val="18"/>
              </w:rPr>
            </w:pPr>
            <w:r>
              <w:rPr>
                <w:rFonts w:ascii="Tahoma" w:hAnsi="Tahoma" w:cs="Tahoma"/>
                <w:b/>
                <w:color w:val="000000"/>
                <w:sz w:val="18"/>
                <w:szCs w:val="18"/>
              </w:rPr>
              <w:t>03/04/2024 06:46:48 p. m.</w:t>
            </w:r>
          </w:p>
        </w:tc>
        <w:tc>
          <w:tcPr>
            <w:tcW w:w="1111" w:type="pct"/>
          </w:tcPr>
          <w:p w:rsidR="00AA2B6D" w:rsidRPr="009E6E7F" w:rsidRDefault="00CB7A00" w:rsidP="007F46A8">
            <w:pPr>
              <w:jc w:val="center"/>
              <w:rPr>
                <w:rFonts w:ascii="Tahoma" w:hAnsi="Tahoma" w:cs="Tahoma"/>
                <w:b/>
                <w:sz w:val="18"/>
                <w:szCs w:val="18"/>
              </w:rPr>
            </w:pPr>
            <w:r>
              <w:rPr>
                <w:rFonts w:ascii="Tahoma" w:hAnsi="Tahoma" w:cs="Tahoma"/>
                <w:b/>
                <w:color w:val="000000"/>
                <w:sz w:val="18"/>
                <w:szCs w:val="18"/>
              </w:rPr>
              <w:t>08/04/2024 01:33:36 p. m.</w:t>
            </w:r>
          </w:p>
        </w:tc>
        <w:tc>
          <w:tcPr>
            <w:tcW w:w="1112" w:type="pct"/>
          </w:tcPr>
          <w:p w:rsidR="00AA2B6D" w:rsidRPr="009E6E7F" w:rsidRDefault="00CB7A00" w:rsidP="007F46A8">
            <w:pPr>
              <w:jc w:val="center"/>
              <w:rPr>
                <w:rFonts w:ascii="Tahoma" w:hAnsi="Tahoma" w:cs="Tahoma"/>
                <w:b/>
                <w:sz w:val="18"/>
                <w:szCs w:val="18"/>
              </w:rPr>
            </w:pPr>
            <w:r>
              <w:rPr>
                <w:rFonts w:ascii="Tahoma" w:hAnsi="Tahoma" w:cs="Tahoma"/>
                <w:b/>
                <w:color w:val="000000"/>
                <w:sz w:val="18"/>
                <w:szCs w:val="18"/>
              </w:rPr>
              <w:t>10/04/2024 06:46:48 p. m.</w:t>
            </w:r>
          </w:p>
        </w:tc>
        <w:tc>
          <w:tcPr>
            <w:tcW w:w="1041" w:type="pct"/>
          </w:tcPr>
          <w:p w:rsidR="00AA2B6D" w:rsidRPr="009E6E7F" w:rsidRDefault="00CB7A00" w:rsidP="007F46A8">
            <w:pPr>
              <w:jc w:val="center"/>
              <w:rPr>
                <w:rFonts w:ascii="Tahoma" w:hAnsi="Tahoma" w:cs="Tahoma"/>
                <w:b/>
                <w:sz w:val="18"/>
                <w:szCs w:val="18"/>
              </w:rPr>
            </w:pPr>
            <w:r>
              <w:rPr>
                <w:rFonts w:ascii="Tahoma" w:hAnsi="Tahoma" w:cs="Tahoma"/>
                <w:b/>
                <w:color w:val="000000"/>
                <w:sz w:val="18"/>
                <w:szCs w:val="18"/>
              </w:rPr>
              <w:t>12/04/2024 06:46:48 p. m. 08:00:00</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CB7A00"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rsidR="00036EB7" w:rsidRPr="009E6E7F" w:rsidRDefault="00CB7A00" w:rsidP="00EE4B50">
            <w:pPr>
              <w:tabs>
                <w:tab w:val="left" w:pos="2841"/>
              </w:tabs>
              <w:ind w:left="6" w:right="-50"/>
              <w:jc w:val="center"/>
              <w:rPr>
                <w:rFonts w:ascii="Tahoma" w:hAnsi="Tahoma" w:cs="Tahoma"/>
                <w:sz w:val="18"/>
                <w:szCs w:val="18"/>
                <w:lang w:val="pt-BR"/>
              </w:rPr>
            </w:pPr>
            <w:r>
              <w:rPr>
                <w:rFonts w:ascii="Tahoma" w:hAnsi="Tahoma" w:cs="Tahoma"/>
                <w:b/>
                <w:sz w:val="18"/>
                <w:szCs w:val="18"/>
              </w:rPr>
              <w:t>Ambroxol de 30 mg caja con 20 comprimidos.</w:t>
            </w:r>
          </w:p>
        </w:tc>
        <w:tc>
          <w:tcPr>
            <w:tcW w:w="1164" w:type="pct"/>
            <w:tcBorders>
              <w:top w:val="single" w:sz="4" w:space="0" w:color="000000"/>
              <w:bottom w:val="single" w:sz="4" w:space="0" w:color="000000"/>
            </w:tcBorders>
            <w:vAlign w:val="center"/>
          </w:tcPr>
          <w:p w:rsidR="00036EB7" w:rsidRPr="009E6E7F" w:rsidRDefault="00CB7A00" w:rsidP="00DC6C1E">
            <w:pPr>
              <w:jc w:val="center"/>
              <w:rPr>
                <w:rFonts w:ascii="Tahoma" w:hAnsi="Tahoma" w:cs="Tahoma"/>
                <w:sz w:val="18"/>
                <w:szCs w:val="18"/>
                <w:lang w:val="pt-BR"/>
              </w:rPr>
            </w:pPr>
            <w:r>
              <w:rPr>
                <w:rFonts w:ascii="Tahoma" w:hAnsi="Tahoma" w:cs="Tahoma"/>
                <w:b/>
                <w:sz w:val="18"/>
                <w:szCs w:val="18"/>
              </w:rPr>
              <w:t>50.00</w:t>
            </w:r>
          </w:p>
        </w:tc>
        <w:tc>
          <w:tcPr>
            <w:tcW w:w="1434" w:type="pct"/>
            <w:tcBorders>
              <w:top w:val="single" w:sz="4" w:space="0" w:color="000000"/>
              <w:bottom w:val="single" w:sz="4" w:space="0" w:color="000000"/>
            </w:tcBorders>
            <w:vAlign w:val="center"/>
          </w:tcPr>
          <w:p w:rsidR="00036EB7" w:rsidRPr="009E6E7F" w:rsidRDefault="00CB7A00" w:rsidP="00DC6C1E">
            <w:pPr>
              <w:jc w:val="center"/>
              <w:rPr>
                <w:rFonts w:ascii="Tahoma" w:hAnsi="Tahoma" w:cs="Tahoma"/>
                <w:sz w:val="18"/>
                <w:szCs w:val="18"/>
              </w:rPr>
            </w:pPr>
            <w:r>
              <w:rPr>
                <w:rFonts w:ascii="Tahoma" w:hAnsi="Tahoma" w:cs="Tahoma"/>
                <w:b/>
                <w:sz w:val="18"/>
                <w:szCs w:val="18"/>
              </w:rPr>
              <w:t>CAJA</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CB7A00" w:rsidP="0004599D">
            <w:pPr>
              <w:jc w:val="center"/>
              <w:rPr>
                <w:rFonts w:ascii="Tahoma" w:hAnsi="Tahoma" w:cs="Tahoma"/>
                <w:sz w:val="18"/>
                <w:szCs w:val="18"/>
              </w:rPr>
            </w:pPr>
            <w:r>
              <w:rPr>
                <w:rFonts w:ascii="Tahoma" w:hAnsi="Tahoma" w:cs="Tahoma"/>
                <w:b/>
                <w:sz w:val="18"/>
                <w:szCs w:val="18"/>
              </w:rPr>
              <w:t>2</w:t>
            </w:r>
          </w:p>
        </w:tc>
        <w:tc>
          <w:tcPr>
            <w:tcW w:w="1311" w:type="pct"/>
            <w:tcBorders>
              <w:top w:val="single" w:sz="4" w:space="0" w:color="000000"/>
              <w:bottom w:val="single" w:sz="4" w:space="0" w:color="000000"/>
            </w:tcBorders>
            <w:vAlign w:val="center"/>
          </w:tcPr>
          <w:p w:rsidR="00036EB7" w:rsidRPr="009E6E7F" w:rsidRDefault="00CB7A00" w:rsidP="00EE4B50">
            <w:pPr>
              <w:ind w:right="-50"/>
              <w:jc w:val="center"/>
              <w:rPr>
                <w:rFonts w:ascii="Tahoma" w:hAnsi="Tahoma" w:cs="Tahoma"/>
                <w:sz w:val="18"/>
                <w:szCs w:val="18"/>
              </w:rPr>
            </w:pPr>
            <w:r>
              <w:rPr>
                <w:rFonts w:ascii="Tahoma" w:hAnsi="Tahoma" w:cs="Tahoma"/>
                <w:b/>
                <w:sz w:val="18"/>
                <w:szCs w:val="18"/>
              </w:rPr>
              <w:t>Amoxicilina - ácido clavulánico 500 mg/100 mg envase con un frasco ámpula con 10 ml.</w:t>
            </w:r>
          </w:p>
        </w:tc>
        <w:tc>
          <w:tcPr>
            <w:tcW w:w="1164" w:type="pct"/>
            <w:tcBorders>
              <w:top w:val="single" w:sz="4" w:space="0" w:color="000000"/>
              <w:bottom w:val="single" w:sz="4" w:space="0" w:color="000000"/>
            </w:tcBorders>
            <w:vAlign w:val="center"/>
          </w:tcPr>
          <w:p w:rsidR="00036EB7" w:rsidRPr="009E6E7F" w:rsidRDefault="00CB7A00" w:rsidP="00DC6C1E">
            <w:pPr>
              <w:jc w:val="center"/>
              <w:rPr>
                <w:rFonts w:ascii="Tahoma" w:hAnsi="Tahoma" w:cs="Tahoma"/>
                <w:sz w:val="18"/>
                <w:szCs w:val="18"/>
                <w:lang w:val="pt-BR"/>
              </w:rPr>
            </w:pPr>
            <w:r>
              <w:rPr>
                <w:rFonts w:ascii="Tahoma" w:hAnsi="Tahoma" w:cs="Tahoma"/>
                <w:b/>
                <w:sz w:val="18"/>
                <w:szCs w:val="18"/>
              </w:rPr>
              <w:t>15.00</w:t>
            </w:r>
          </w:p>
        </w:tc>
        <w:tc>
          <w:tcPr>
            <w:tcW w:w="1434" w:type="pct"/>
            <w:tcBorders>
              <w:top w:val="single" w:sz="4" w:space="0" w:color="000000"/>
              <w:bottom w:val="single" w:sz="4" w:space="0" w:color="000000"/>
            </w:tcBorders>
            <w:vAlign w:val="center"/>
          </w:tcPr>
          <w:p w:rsidR="00036EB7" w:rsidRPr="009E6E7F" w:rsidRDefault="00CB7A00" w:rsidP="00DC6C1E">
            <w:pPr>
              <w:jc w:val="center"/>
              <w:rPr>
                <w:rFonts w:ascii="Tahoma" w:hAnsi="Tahoma" w:cs="Tahoma"/>
                <w:sz w:val="18"/>
                <w:szCs w:val="18"/>
              </w:rPr>
            </w:pPr>
            <w:r>
              <w:rPr>
                <w:rFonts w:ascii="Tahoma" w:hAnsi="Tahoma" w:cs="Tahoma"/>
                <w:b/>
                <w:sz w:val="18"/>
                <w:szCs w:val="18"/>
              </w:rPr>
              <w:t>FRASCO</w:t>
            </w: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CB7A00" w:rsidP="00EE4B50">
            <w:pPr>
              <w:ind w:left="66" w:right="32"/>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DC6C1E">
            <w:pPr>
              <w:tabs>
                <w:tab w:val="left" w:pos="1840"/>
              </w:tabs>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CB7A00"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sidR="00CB09C9">
        <w:rPr>
          <w:rFonts w:ascii="Tahoma" w:hAnsi="Tahoma" w:cs="Tahoma"/>
          <w:sz w:val="18"/>
          <w:szCs w:val="18"/>
        </w:rPr>
        <w:t>sedena</w:t>
      </w:r>
      <w:r w:rsidRPr="000C4B78">
        <w:rPr>
          <w:rFonts w:ascii="Tahoma" w:hAnsi="Tahoma" w:cs="Tahoma"/>
          <w:sz w:val="18"/>
          <w:szCs w:val="18"/>
        </w:rPr>
        <w:t xml:space="preserve">.gob.mx y para consulta y venta. El pago de las Bases será mediante depósito en la cuenta bancaria No. 001058996699, Referencia 28230514 del Banco Scotiabank Inverlat, por concepto de “Venta de Bases para Licitaciones Públicas”, a favor del </w:t>
      </w:r>
      <w:r w:rsidR="00CB09C9">
        <w:rPr>
          <w:rFonts w:ascii="Tahoma" w:hAnsi="Tahoma" w:cs="Tahoma"/>
          <w:sz w:val="18"/>
          <w:szCs w:val="18"/>
        </w:rPr>
        <w:t>Grupo Aeroportuario, Ferroviario y Servicios Auxiliares Olmeca-Maya-Mexica, S.A. de C.V</w:t>
      </w:r>
      <w:r w:rsidRPr="000C4B78">
        <w:rPr>
          <w:rFonts w:ascii="Tahoma" w:hAnsi="Tahoma" w:cs="Tahoma"/>
          <w:sz w:val="18"/>
          <w:szCs w:val="18"/>
        </w:rPr>
        <w:t>.</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CB09C9" w:rsidRPr="00C318AA">
          <w:rPr>
            <w:rStyle w:val="Hipervnculo"/>
            <w:rFonts w:ascii="Tahoma" w:hAnsi="Tahoma" w:cs="Tahoma"/>
            <w:sz w:val="18"/>
            <w:szCs w:val="18"/>
          </w:rPr>
          <w:t>www.sedena.gob.mx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 xml:space="preserve">No podrán participar las personas físicas o morales que se encuentren en los supuestos del Artículo 39 de la </w:t>
      </w:r>
      <w:r w:rsidR="00CB09C9">
        <w:rPr>
          <w:rFonts w:ascii="Tahoma" w:hAnsi="Tahoma" w:cs="Tahoma"/>
          <w:sz w:val="18"/>
          <w:szCs w:val="18"/>
        </w:rPr>
        <w:t>Ley de Adquisiciones, Arrendamientos y Servicios del Sector Público</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w:t>
      </w:r>
      <w:r w:rsidR="00CB09C9">
        <w:rPr>
          <w:rFonts w:ascii="Tahoma" w:hAnsi="Tahoma" w:cs="Tahoma"/>
          <w:sz w:val="18"/>
          <w:szCs w:val="18"/>
        </w:rPr>
        <w:t>establecidos en la plataforma digital</w:t>
      </w:r>
      <w:r w:rsidR="00C95E3D" w:rsidRPr="009E6E7F">
        <w:rPr>
          <w:rFonts w:ascii="Tahoma" w:hAnsi="Tahoma" w:cs="Tahoma"/>
          <w:sz w:val="18"/>
          <w:szCs w:val="18"/>
        </w:rPr>
        <w:t>.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B09C9">
        <w:rPr>
          <w:rFonts w:ascii="Tahoma" w:hAnsi="Tahoma" w:cs="Tahoma"/>
          <w:b/>
          <w:color w:val="000000"/>
          <w:sz w:val="18"/>
          <w:szCs w:val="18"/>
        </w:rPr>
        <w:t>XXXXXXXXXXXXXXXX</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Grupo Aeroportuario, Ferroviario y Servicios Auxiliares</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Olmeca-Maya-Mexica, S.A. de C.V</w:t>
      </w:r>
      <w:r w:rsidRPr="000C4B78">
        <w:rPr>
          <w:rFonts w:ascii="Tahoma" w:hAnsi="Tahoma" w:cs="Tahoma"/>
          <w:sz w:val="18"/>
          <w:szCs w:val="18"/>
        </w:rPr>
        <w:t>.</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CB7A00">
        <w:rPr>
          <w:rFonts w:ascii="Tahoma" w:hAnsi="Tahoma" w:cs="Tahoma"/>
          <w:b/>
          <w:color w:val="000000" w:themeColor="text1"/>
          <w:sz w:val="18"/>
          <w:szCs w:val="18"/>
        </w:rPr>
        <w:t>02/04/2024 06:46:48 p.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B7B" w:rsidRDefault="00E50B7B">
      <w:r>
        <w:separator/>
      </w:r>
    </w:p>
  </w:endnote>
  <w:endnote w:type="continuationSeparator" w:id="0">
    <w:p w:rsidR="00E50B7B" w:rsidRDefault="00E5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7A00" w:rsidRDefault="00CB7A00">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7A00" w:rsidRDefault="00CB7A00">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7A00" w:rsidRDefault="00CB7A00">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B7B" w:rsidRDefault="00E50B7B">
      <w:r>
        <w:separator/>
      </w:r>
    </w:p>
  </w:footnote>
  <w:footnote w:type="continuationSeparator" w:id="0">
    <w:p w:rsidR="00E50B7B" w:rsidRDefault="00E50B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7A00" w:rsidRDefault="00CB7A00">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7A00" w:rsidRDefault="00CB7A00">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7A00" w:rsidRDefault="00CB7A00">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09C9"/>
    <w:rsid w:val="00CB746D"/>
    <w:rsid w:val="00CB7A00"/>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0B7B"/>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CEFBC2-66EE-4253-A090-1D528BB39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513</Words>
  <Characters>2823</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FORMATO DE CONVOCATORIA</vt:lpstr>
    </vt:vector>
  </TitlesOfParts>
  <Company>The houze!</Company>
  <LinksUpToDate>false</LinksUpToDate>
  <CharactersWithSpaces>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3</cp:revision>
  <cp:lastPrinted>2014-02-25T21:55:00Z</cp:lastPrinted>
  <dcterms:created xsi:type="dcterms:W3CDTF">2022-06-07T08:50:00Z</dcterms:created>
  <dcterms:modified xsi:type="dcterms:W3CDTF">2024-07-05T16:58:00Z</dcterms:modified>
</cp:coreProperties>
</file>