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aconcuadrcula"/>
        <w:tblpPr w:leftFromText="141" w:rightFromText="141" w:vertAnchor="text" w:tblpY="1"/>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69"/>
        <w:gridCol w:w="2916"/>
        <w:gridCol w:w="3928"/>
      </w:tblGrid>
      <w:tr w:rsidR="00CB09C9" w:rsidRPr="009E6E7F" w:rsidTr="001F15B6">
        <w:tc>
          <w:tcPr>
            <w:tcW w:w="3969" w:type="dxa"/>
          </w:tcPr>
          <w:p w:rsidR="005D763C" w:rsidRPr="009E6E7F" w:rsidRDefault="00CB09C9" w:rsidP="001F15B6">
            <w:pPr>
              <w:ind w:left="284" w:right="618"/>
              <w:jc w:val="center"/>
              <w:rPr>
                <w:rFonts w:ascii="Tahoma" w:hAnsi="Tahoma" w:cs="Tahoma"/>
                <w:b/>
                <w:sz w:val="18"/>
                <w:szCs w:val="18"/>
              </w:rPr>
            </w:pPr>
            <w:bookmarkStart w:id="0" w:name="_GoBack"/>
            <w:bookmarkEnd w:id="0"/>
            <w:r>
              <w:rPr>
                <w:rFonts w:ascii="Tahoma" w:hAnsi="Tahoma" w:cs="Tahoma"/>
                <w:b/>
                <w:noProof/>
                <w:sz w:val="18"/>
                <w:szCs w:val="18"/>
                <w:lang w:eastAsia="es-MX"/>
              </w:rPr>
              <w:drawing>
                <wp:inline distT="0" distB="0" distL="0" distR="0">
                  <wp:extent cx="1514401" cy="889000"/>
                  <wp:effectExtent l="0" t="0" r="0" b="635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GOBIERNO DE MÉXICO.png"/>
                          <pic:cNvPicPr/>
                        </pic:nvPicPr>
                        <pic:blipFill>
                          <a:blip r:embed="rId8">
                            <a:extLst>
                              <a:ext uri="{28A0092B-C50C-407E-A947-70E740481C1C}">
                                <a14:useLocalDpi xmlns:a14="http://schemas.microsoft.com/office/drawing/2010/main" val="0"/>
                              </a:ext>
                            </a:extLst>
                          </a:blip>
                          <a:stretch>
                            <a:fillRect/>
                          </a:stretch>
                        </pic:blipFill>
                        <pic:spPr>
                          <a:xfrm>
                            <a:off x="0" y="0"/>
                            <a:ext cx="1518681" cy="891513"/>
                          </a:xfrm>
                          <a:prstGeom prst="rect">
                            <a:avLst/>
                          </a:prstGeom>
                        </pic:spPr>
                      </pic:pic>
                    </a:graphicData>
                  </a:graphic>
                </wp:inline>
              </w:drawing>
            </w:r>
          </w:p>
        </w:tc>
        <w:tc>
          <w:tcPr>
            <w:tcW w:w="2916" w:type="dxa"/>
          </w:tcPr>
          <w:p w:rsidR="000C4B78" w:rsidRDefault="000C4B78" w:rsidP="000C4B78">
            <w:pPr>
              <w:ind w:left="284" w:right="-98"/>
              <w:jc w:val="center"/>
              <w:rPr>
                <w:rFonts w:ascii="Tahoma" w:hAnsi="Tahoma" w:cs="Tahoma"/>
                <w:b/>
                <w:sz w:val="18"/>
                <w:szCs w:val="18"/>
              </w:rPr>
            </w:pPr>
          </w:p>
          <w:p w:rsidR="005D763C" w:rsidRPr="001F15B6" w:rsidRDefault="00CB09C9" w:rsidP="00CB09C9">
            <w:pPr>
              <w:ind w:left="-333" w:right="-381"/>
              <w:jc w:val="center"/>
              <w:rPr>
                <w:rFonts w:ascii="Tahoma" w:hAnsi="Tahoma" w:cs="Tahoma"/>
                <w:b/>
                <w:sz w:val="20"/>
                <w:szCs w:val="20"/>
              </w:rPr>
            </w:pPr>
            <w:r>
              <w:rPr>
                <w:rFonts w:ascii="Tahoma" w:hAnsi="Tahoma" w:cs="Tahoma"/>
                <w:b/>
                <w:sz w:val="20"/>
                <w:szCs w:val="20"/>
              </w:rPr>
              <w:t>GRUPO AEROPORTUARIO, FERROVIARIO Y SERVICIOS AUXILIARES OLMECA-MAYA-MEXICA, S.A. DE C.V.</w:t>
            </w:r>
          </w:p>
        </w:tc>
        <w:tc>
          <w:tcPr>
            <w:tcW w:w="3928" w:type="dxa"/>
          </w:tcPr>
          <w:p w:rsidR="005D763C" w:rsidRPr="009E6E7F" w:rsidRDefault="00CB09C9" w:rsidP="00ED7682">
            <w:pPr>
              <w:ind w:left="284" w:right="618"/>
              <w:jc w:val="center"/>
              <w:rPr>
                <w:rFonts w:ascii="Tahoma" w:hAnsi="Tahoma" w:cs="Tahoma"/>
                <w:b/>
                <w:sz w:val="18"/>
                <w:szCs w:val="18"/>
              </w:rPr>
            </w:pPr>
            <w:r>
              <w:rPr>
                <w:rFonts w:ascii="Tahoma" w:hAnsi="Tahoma" w:cs="Tahoma"/>
                <w:b/>
                <w:noProof/>
                <w:sz w:val="18"/>
                <w:szCs w:val="18"/>
                <w:lang w:eastAsia="es-MX"/>
              </w:rPr>
              <w:drawing>
                <wp:anchor distT="0" distB="0" distL="114300" distR="114300" simplePos="0" relativeHeight="251658240" behindDoc="1" locked="0" layoutInCell="1" allowOverlap="1">
                  <wp:simplePos x="0" y="0"/>
                  <wp:positionH relativeFrom="column">
                    <wp:posOffset>430530</wp:posOffset>
                  </wp:positionH>
                  <wp:positionV relativeFrom="paragraph">
                    <wp:posOffset>0</wp:posOffset>
                  </wp:positionV>
                  <wp:extent cx="1699260" cy="425450"/>
                  <wp:effectExtent l="0" t="0" r="0" b="0"/>
                  <wp:wrapTight wrapText="bothSides">
                    <wp:wrapPolygon edited="0">
                      <wp:start x="0" y="0"/>
                      <wp:lineTo x="0" y="20310"/>
                      <wp:lineTo x="21309" y="20310"/>
                      <wp:lineTo x="21309" y="0"/>
                      <wp:lineTo x="0" y="0"/>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GRUPO AEROPORTUARIO, FERROVIARIO Y SERVICIOS AUXILIARES OLMECA MAYA MEXICA SA DE CV.jpg"/>
                          <pic:cNvPicPr/>
                        </pic:nvPicPr>
                        <pic:blipFill>
                          <a:blip r:embed="rId9">
                            <a:extLst>
                              <a:ext uri="{28A0092B-C50C-407E-A947-70E740481C1C}">
                                <a14:useLocalDpi xmlns:a14="http://schemas.microsoft.com/office/drawing/2010/main" val="0"/>
                              </a:ext>
                            </a:extLst>
                          </a:blip>
                          <a:stretch>
                            <a:fillRect/>
                          </a:stretch>
                        </pic:blipFill>
                        <pic:spPr>
                          <a:xfrm>
                            <a:off x="0" y="0"/>
                            <a:ext cx="1699260" cy="425450"/>
                          </a:xfrm>
                          <a:prstGeom prst="rect">
                            <a:avLst/>
                          </a:prstGeom>
                        </pic:spPr>
                      </pic:pic>
                    </a:graphicData>
                  </a:graphic>
                  <wp14:sizeRelH relativeFrom="page">
                    <wp14:pctWidth>0</wp14:pctWidth>
                  </wp14:sizeRelH>
                  <wp14:sizeRelV relativeFrom="page">
                    <wp14:pctHeight>0</wp14:pctHeight>
                  </wp14:sizeRelV>
                </wp:anchor>
              </w:drawing>
            </w:r>
          </w:p>
        </w:tc>
      </w:tr>
    </w:tbl>
    <w:p w:rsidR="006E51A6" w:rsidRPr="009E6E7F" w:rsidRDefault="006E51A6" w:rsidP="00EE4B50">
      <w:pPr>
        <w:ind w:left="284" w:right="618"/>
        <w:rPr>
          <w:rFonts w:ascii="Tahoma" w:hAnsi="Tahoma" w:cs="Tahoma"/>
          <w:sz w:val="18"/>
          <w:szCs w:val="18"/>
        </w:rPr>
      </w:pPr>
    </w:p>
    <w:p w:rsidR="005C0B4B" w:rsidRPr="009E6E7F" w:rsidRDefault="00CD3DBF" w:rsidP="00EE4B50">
      <w:pPr>
        <w:ind w:left="284" w:right="618"/>
        <w:jc w:val="center"/>
        <w:rPr>
          <w:rFonts w:ascii="Tahoma" w:hAnsi="Tahoma" w:cs="Tahoma"/>
          <w:b/>
          <w:sz w:val="18"/>
          <w:szCs w:val="18"/>
          <w:u w:val="single"/>
        </w:rPr>
      </w:pPr>
      <w:r w:rsidRPr="009E6E7F">
        <w:rPr>
          <w:rFonts w:ascii="Tahoma" w:hAnsi="Tahoma" w:cs="Tahoma"/>
          <w:b/>
          <w:sz w:val="18"/>
          <w:szCs w:val="18"/>
        </w:rPr>
        <w:t>CONVOCATORIA</w:t>
      </w:r>
    </w:p>
    <w:p w:rsidR="001F01AB" w:rsidRPr="00C5768D" w:rsidRDefault="00B661B3" w:rsidP="00C5768D">
      <w:pPr>
        <w:ind w:left="284" w:right="618"/>
        <w:jc w:val="center"/>
        <w:rPr>
          <w:rFonts w:ascii="Tahoma" w:hAnsi="Tahoma" w:cs="Tahoma"/>
          <w:b/>
          <w:sz w:val="18"/>
          <w:szCs w:val="18"/>
          <w:u w:val="single"/>
        </w:rPr>
      </w:pPr>
      <w:r>
        <w:rPr>
          <w:rFonts w:ascii="Tahoma" w:hAnsi="Tahoma" w:cs="Tahoma"/>
          <w:b/>
          <w:sz w:val="18"/>
          <w:szCs w:val="18"/>
        </w:rPr>
        <w:t>Licitación Invitación Abierta IASA/0098/2022 (Normales)</w:t>
      </w:r>
    </w:p>
    <w:p w:rsidR="001F01AB" w:rsidRDefault="001F01AB" w:rsidP="00EE4B50">
      <w:pPr>
        <w:ind w:left="284" w:right="618"/>
        <w:jc w:val="both"/>
        <w:rPr>
          <w:rFonts w:ascii="Tahoma" w:hAnsi="Tahoma" w:cs="Tahoma"/>
          <w:sz w:val="18"/>
          <w:szCs w:val="18"/>
        </w:rPr>
      </w:pPr>
    </w:p>
    <w:p w:rsidR="00042490" w:rsidRPr="009E6E7F" w:rsidRDefault="004966B4" w:rsidP="00C5768D">
      <w:pPr>
        <w:ind w:left="284" w:right="618"/>
        <w:jc w:val="both"/>
        <w:rPr>
          <w:rFonts w:ascii="Tahoma" w:hAnsi="Tahoma" w:cs="Tahoma"/>
          <w:sz w:val="18"/>
          <w:szCs w:val="18"/>
        </w:rPr>
      </w:pPr>
      <w:r w:rsidRPr="009E6E7F">
        <w:rPr>
          <w:rFonts w:ascii="Tahoma" w:hAnsi="Tahoma" w:cs="Tahoma"/>
          <w:sz w:val="18"/>
          <w:szCs w:val="18"/>
        </w:rPr>
        <w:t xml:space="preserve">En observancia a la Constitución Política de los Estados Unidos Mexicanos en su artículo 134 </w:t>
      </w:r>
      <w:r w:rsidR="009E607B" w:rsidRPr="009E6E7F">
        <w:rPr>
          <w:rFonts w:ascii="Tahoma" w:hAnsi="Tahoma" w:cs="Tahoma"/>
          <w:sz w:val="18"/>
          <w:szCs w:val="18"/>
        </w:rPr>
        <w:t>y de conformidad con lo establecido en el artículo 2</w:t>
      </w:r>
      <w:r w:rsidR="00C30B15">
        <w:rPr>
          <w:rFonts w:ascii="Tahoma" w:hAnsi="Tahoma" w:cs="Tahoma"/>
          <w:sz w:val="18"/>
          <w:szCs w:val="18"/>
        </w:rPr>
        <w:t xml:space="preserve">6, 27 inciso A, </w:t>
      </w:r>
      <w:r w:rsidR="002B5BAE">
        <w:rPr>
          <w:rFonts w:ascii="Tahoma" w:hAnsi="Tahoma" w:cs="Tahoma"/>
          <w:sz w:val="18"/>
          <w:szCs w:val="18"/>
        </w:rPr>
        <w:t xml:space="preserve">28 </w:t>
      </w:r>
      <w:r w:rsidR="00C30B15">
        <w:rPr>
          <w:rFonts w:ascii="Tahoma" w:hAnsi="Tahoma" w:cs="Tahoma"/>
          <w:sz w:val="18"/>
          <w:szCs w:val="18"/>
        </w:rPr>
        <w:t>primer párrafo, 30 Fracción I y 32</w:t>
      </w:r>
      <w:r w:rsidR="009E607B" w:rsidRPr="009E6E7F">
        <w:rPr>
          <w:rFonts w:ascii="Tahoma" w:hAnsi="Tahoma" w:cs="Tahoma"/>
          <w:sz w:val="18"/>
          <w:szCs w:val="18"/>
        </w:rPr>
        <w:t xml:space="preserve"> de la </w:t>
      </w:r>
      <w:r w:rsidR="00CB09C9">
        <w:rPr>
          <w:rFonts w:ascii="Tahoma" w:hAnsi="Tahoma" w:cs="Tahoma"/>
          <w:sz w:val="18"/>
          <w:szCs w:val="18"/>
        </w:rPr>
        <w:t>Ley de Adquisiciones, Arrendamientos y Servicios del Sector Público</w:t>
      </w:r>
      <w:r w:rsidR="00C5768D" w:rsidRPr="00C5768D">
        <w:rPr>
          <w:rFonts w:ascii="Tahoma" w:hAnsi="Tahoma" w:cs="Tahoma"/>
          <w:sz w:val="18"/>
          <w:szCs w:val="18"/>
        </w:rPr>
        <w:t xml:space="preserve"> </w:t>
      </w:r>
      <w:r w:rsidR="00C5768D" w:rsidRPr="00C30B15">
        <w:rPr>
          <w:rFonts w:ascii="Tahoma" w:hAnsi="Tahoma" w:cs="Tahoma"/>
          <w:sz w:val="18"/>
          <w:szCs w:val="18"/>
        </w:rPr>
        <w:t xml:space="preserve">y Artículo 92 Duodecimus, fracción IX del Reglamento Interior de la Administración Pública </w:t>
      </w:r>
      <w:r w:rsidR="00CB09C9">
        <w:rPr>
          <w:rFonts w:ascii="Tahoma" w:hAnsi="Tahoma" w:cs="Tahoma"/>
          <w:sz w:val="18"/>
          <w:szCs w:val="18"/>
        </w:rPr>
        <w:t>Federal</w:t>
      </w:r>
      <w:r w:rsidR="009E607B" w:rsidRPr="009E6E7F">
        <w:rPr>
          <w:rFonts w:ascii="Tahoma" w:hAnsi="Tahoma" w:cs="Tahoma"/>
          <w:sz w:val="18"/>
          <w:szCs w:val="18"/>
        </w:rPr>
        <w:t xml:space="preserve">, se convoca a </w:t>
      </w:r>
      <w:r w:rsidR="00C5768D">
        <w:rPr>
          <w:rFonts w:ascii="Tahoma" w:hAnsi="Tahoma" w:cs="Tahoma"/>
          <w:sz w:val="18"/>
          <w:szCs w:val="18"/>
        </w:rPr>
        <w:t xml:space="preserve">todos los interesados </w:t>
      </w:r>
      <w:r w:rsidR="009E607B" w:rsidRPr="009E6E7F">
        <w:rPr>
          <w:rFonts w:ascii="Tahoma" w:hAnsi="Tahoma" w:cs="Tahoma"/>
          <w:sz w:val="18"/>
          <w:szCs w:val="18"/>
        </w:rPr>
        <w:t xml:space="preserve">a participar en </w:t>
      </w:r>
      <w:r w:rsidR="009E3413" w:rsidRPr="009E6E7F">
        <w:rPr>
          <w:rFonts w:ascii="Tahoma" w:hAnsi="Tahoma" w:cs="Tahoma"/>
          <w:sz w:val="18"/>
          <w:szCs w:val="18"/>
        </w:rPr>
        <w:t xml:space="preserve">la </w:t>
      </w:r>
      <w:r w:rsidR="00B661B3">
        <w:rPr>
          <w:rFonts w:ascii="Tahoma" w:hAnsi="Tahoma" w:cs="Tahoma"/>
          <w:b/>
          <w:sz w:val="18"/>
          <w:szCs w:val="18"/>
        </w:rPr>
        <w:t>Licitación Invitación Abierta IASA/0098/2022 (Normales)</w:t>
      </w:r>
      <w:r w:rsidR="00C5768D">
        <w:rPr>
          <w:rFonts w:ascii="Tahoma" w:hAnsi="Tahoma" w:cs="Tahoma"/>
          <w:b/>
          <w:sz w:val="18"/>
          <w:szCs w:val="18"/>
        </w:rPr>
        <w:t xml:space="preserve"> </w:t>
      </w:r>
      <w:r w:rsidR="00BF5785" w:rsidRPr="009E6E7F">
        <w:rPr>
          <w:rFonts w:ascii="Tahoma" w:hAnsi="Tahoma" w:cs="Tahoma"/>
          <w:sz w:val="18"/>
          <w:szCs w:val="18"/>
        </w:rPr>
        <w:t xml:space="preserve"> </w:t>
      </w:r>
      <w:r w:rsidRPr="009E6E7F">
        <w:rPr>
          <w:rFonts w:ascii="Tahoma" w:hAnsi="Tahoma" w:cs="Tahoma"/>
          <w:sz w:val="18"/>
          <w:szCs w:val="18"/>
        </w:rPr>
        <w:t>para la</w:t>
      </w:r>
      <w:r w:rsidR="00042490" w:rsidRPr="009E6E7F">
        <w:rPr>
          <w:rFonts w:ascii="Tahoma" w:hAnsi="Tahoma" w:cs="Tahoma"/>
          <w:sz w:val="18"/>
          <w:szCs w:val="18"/>
        </w:rPr>
        <w:t xml:space="preserve"> </w:t>
      </w:r>
      <w:r w:rsidR="0012781F" w:rsidRPr="009E6E7F">
        <w:rPr>
          <w:rFonts w:ascii="Tahoma" w:hAnsi="Tahoma" w:cs="Tahoma"/>
          <w:sz w:val="18"/>
          <w:szCs w:val="18"/>
        </w:rPr>
        <w:t>Adquisición</w:t>
      </w:r>
      <w:r w:rsidR="001015DB" w:rsidRPr="009E6E7F">
        <w:rPr>
          <w:rFonts w:ascii="Tahoma" w:hAnsi="Tahoma" w:cs="Tahoma"/>
          <w:sz w:val="18"/>
          <w:szCs w:val="18"/>
        </w:rPr>
        <w:t xml:space="preserve"> </w:t>
      </w:r>
      <w:r w:rsidR="005C3AEC" w:rsidRPr="009E6E7F">
        <w:rPr>
          <w:rFonts w:ascii="Tahoma" w:hAnsi="Tahoma" w:cs="Tahoma"/>
          <w:sz w:val="18"/>
          <w:szCs w:val="18"/>
        </w:rPr>
        <w:t xml:space="preserve">de </w:t>
      </w:r>
      <w:r w:rsidR="00B661B3">
        <w:rPr>
          <w:rFonts w:ascii="Tahoma" w:hAnsi="Tahoma" w:cs="Tahoma"/>
          <w:b/>
          <w:sz w:val="18"/>
          <w:szCs w:val="18"/>
        </w:rPr>
        <w:t>25301 - Medicinas y productos farmacéuticos</w:t>
      </w:r>
      <w:r w:rsidR="009B68B6" w:rsidRPr="009E6E7F">
        <w:rPr>
          <w:rFonts w:ascii="Tahoma" w:hAnsi="Tahoma" w:cs="Tahoma"/>
          <w:sz w:val="18"/>
          <w:szCs w:val="18"/>
        </w:rPr>
        <w:t xml:space="preserve"> </w:t>
      </w:r>
      <w:r w:rsidR="00042490" w:rsidRPr="009E6E7F">
        <w:rPr>
          <w:rFonts w:ascii="Tahoma" w:hAnsi="Tahoma" w:cs="Tahoma"/>
          <w:sz w:val="18"/>
          <w:szCs w:val="18"/>
        </w:rPr>
        <w:t xml:space="preserve">de conformidad con lo siguiente: </w:t>
      </w:r>
    </w:p>
    <w:p w:rsidR="008B6B56" w:rsidRPr="009E6E7F" w:rsidRDefault="008B6B56" w:rsidP="00EE4B50">
      <w:pPr>
        <w:ind w:left="284" w:right="618"/>
        <w:jc w:val="both"/>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70" w:type="dxa"/>
          <w:right w:w="70" w:type="dxa"/>
        </w:tblCellMar>
        <w:tblLook w:val="0000" w:firstRow="0" w:lastRow="0" w:firstColumn="0" w:lastColumn="0" w:noHBand="0" w:noVBand="0"/>
      </w:tblPr>
      <w:tblGrid>
        <w:gridCol w:w="1540"/>
        <w:gridCol w:w="1957"/>
        <w:gridCol w:w="2238"/>
        <w:gridCol w:w="2240"/>
        <w:gridCol w:w="2095"/>
      </w:tblGrid>
      <w:tr w:rsidR="00EE4B50" w:rsidRPr="009E6E7F" w:rsidTr="00EE4B50">
        <w:trPr>
          <w:trHeight w:val="570"/>
        </w:trPr>
        <w:tc>
          <w:tcPr>
            <w:tcW w:w="765" w:type="pct"/>
          </w:tcPr>
          <w:p w:rsidR="00A151CA" w:rsidRPr="009E6E7F" w:rsidRDefault="00320150" w:rsidP="007F46A8">
            <w:pPr>
              <w:jc w:val="center"/>
              <w:rPr>
                <w:rFonts w:ascii="Tahoma" w:hAnsi="Tahoma" w:cs="Tahoma"/>
                <w:b/>
                <w:color w:val="000000"/>
                <w:sz w:val="18"/>
                <w:szCs w:val="18"/>
              </w:rPr>
            </w:pPr>
            <w:r w:rsidRPr="009E6E7F">
              <w:rPr>
                <w:rFonts w:ascii="Tahoma" w:hAnsi="Tahoma" w:cs="Tahoma"/>
                <w:b/>
                <w:color w:val="000000"/>
                <w:sz w:val="18"/>
                <w:szCs w:val="18"/>
              </w:rPr>
              <w:t xml:space="preserve">Costo de las  </w:t>
            </w:r>
            <w:r w:rsidR="00A151CA" w:rsidRPr="009E6E7F">
              <w:rPr>
                <w:rFonts w:ascii="Tahoma" w:hAnsi="Tahoma" w:cs="Tahoma"/>
                <w:b/>
                <w:color w:val="000000"/>
                <w:sz w:val="18"/>
                <w:szCs w:val="18"/>
              </w:rPr>
              <w:t>bases</w:t>
            </w:r>
          </w:p>
        </w:tc>
        <w:tc>
          <w:tcPr>
            <w:tcW w:w="972" w:type="pct"/>
          </w:tcPr>
          <w:p w:rsidR="00A151CA" w:rsidRPr="009E6E7F" w:rsidRDefault="00A151CA" w:rsidP="00EE4B50">
            <w:pPr>
              <w:ind w:left="-76" w:right="-140"/>
              <w:jc w:val="center"/>
              <w:rPr>
                <w:rFonts w:ascii="Tahoma" w:hAnsi="Tahoma" w:cs="Tahoma"/>
                <w:b/>
                <w:color w:val="000000"/>
                <w:sz w:val="18"/>
                <w:szCs w:val="18"/>
              </w:rPr>
            </w:pPr>
            <w:r w:rsidRPr="009E6E7F">
              <w:rPr>
                <w:rFonts w:ascii="Tahoma" w:hAnsi="Tahoma" w:cs="Tahoma"/>
                <w:b/>
                <w:color w:val="000000"/>
                <w:sz w:val="18"/>
                <w:szCs w:val="18"/>
              </w:rPr>
              <w:t xml:space="preserve">Fecha límite para </w:t>
            </w:r>
          </w:p>
          <w:p w:rsidR="00A151CA" w:rsidRPr="009E6E7F" w:rsidRDefault="00A151CA" w:rsidP="007F46A8">
            <w:pPr>
              <w:ind w:right="2"/>
              <w:jc w:val="center"/>
              <w:rPr>
                <w:rFonts w:ascii="Tahoma" w:hAnsi="Tahoma" w:cs="Tahoma"/>
                <w:b/>
                <w:color w:val="000000"/>
                <w:sz w:val="18"/>
                <w:szCs w:val="18"/>
              </w:rPr>
            </w:pPr>
            <w:r w:rsidRPr="009E6E7F">
              <w:rPr>
                <w:rFonts w:ascii="Tahoma" w:hAnsi="Tahoma" w:cs="Tahoma"/>
                <w:b/>
                <w:color w:val="000000"/>
                <w:sz w:val="18"/>
                <w:szCs w:val="18"/>
              </w:rPr>
              <w:t>adquirir bases</w:t>
            </w:r>
          </w:p>
        </w:tc>
        <w:tc>
          <w:tcPr>
            <w:tcW w:w="1111" w:type="pct"/>
          </w:tcPr>
          <w:p w:rsidR="00A151CA" w:rsidRPr="009E6E7F" w:rsidRDefault="00A151CA" w:rsidP="00EE4B50">
            <w:pPr>
              <w:ind w:left="-71" w:right="-68"/>
              <w:jc w:val="center"/>
              <w:rPr>
                <w:rFonts w:ascii="Tahoma" w:hAnsi="Tahoma" w:cs="Tahoma"/>
                <w:b/>
                <w:sz w:val="18"/>
                <w:szCs w:val="18"/>
              </w:rPr>
            </w:pPr>
            <w:r w:rsidRPr="009E6E7F">
              <w:rPr>
                <w:rFonts w:ascii="Tahoma" w:hAnsi="Tahoma" w:cs="Tahoma"/>
                <w:b/>
                <w:sz w:val="18"/>
                <w:szCs w:val="18"/>
              </w:rPr>
              <w:t xml:space="preserve">Junta de aclaración </w:t>
            </w:r>
          </w:p>
          <w:p w:rsidR="00A151CA" w:rsidRPr="009E6E7F" w:rsidRDefault="00A151CA" w:rsidP="007F46A8">
            <w:pPr>
              <w:jc w:val="center"/>
              <w:rPr>
                <w:rFonts w:ascii="Tahoma" w:hAnsi="Tahoma" w:cs="Tahoma"/>
                <w:b/>
                <w:color w:val="000000"/>
                <w:sz w:val="18"/>
                <w:szCs w:val="18"/>
              </w:rPr>
            </w:pPr>
            <w:r w:rsidRPr="009E6E7F">
              <w:rPr>
                <w:rFonts w:ascii="Tahoma" w:hAnsi="Tahoma" w:cs="Tahoma"/>
                <w:b/>
                <w:sz w:val="18"/>
                <w:szCs w:val="18"/>
              </w:rPr>
              <w:t>de dudas</w:t>
            </w:r>
          </w:p>
        </w:tc>
        <w:tc>
          <w:tcPr>
            <w:tcW w:w="1112" w:type="pct"/>
          </w:tcPr>
          <w:p w:rsidR="00A151CA" w:rsidRPr="009E6E7F" w:rsidRDefault="00640624" w:rsidP="007F46A8">
            <w:pPr>
              <w:jc w:val="center"/>
              <w:rPr>
                <w:rFonts w:ascii="Tahoma" w:hAnsi="Tahoma" w:cs="Tahoma"/>
                <w:b/>
                <w:color w:val="000000"/>
                <w:sz w:val="18"/>
                <w:szCs w:val="18"/>
              </w:rPr>
            </w:pPr>
            <w:r w:rsidRPr="009E6E7F">
              <w:rPr>
                <w:rFonts w:ascii="Tahoma" w:hAnsi="Tahoma" w:cs="Tahoma"/>
                <w:b/>
                <w:sz w:val="18"/>
                <w:szCs w:val="18"/>
              </w:rPr>
              <w:t>Presentación y apertura de propuestas técnicas y económicas</w:t>
            </w:r>
          </w:p>
        </w:tc>
        <w:tc>
          <w:tcPr>
            <w:tcW w:w="1041" w:type="pct"/>
          </w:tcPr>
          <w:p w:rsidR="00A151CA" w:rsidRPr="009E6E7F" w:rsidRDefault="00A151CA" w:rsidP="007F46A8">
            <w:pPr>
              <w:ind w:right="78"/>
              <w:jc w:val="center"/>
              <w:rPr>
                <w:rFonts w:ascii="Tahoma" w:hAnsi="Tahoma" w:cs="Tahoma"/>
                <w:b/>
                <w:color w:val="000000"/>
                <w:sz w:val="18"/>
                <w:szCs w:val="18"/>
              </w:rPr>
            </w:pPr>
            <w:r w:rsidRPr="009E6E7F">
              <w:rPr>
                <w:rFonts w:ascii="Tahoma" w:hAnsi="Tahoma" w:cs="Tahoma"/>
                <w:b/>
                <w:sz w:val="18"/>
                <w:szCs w:val="18"/>
              </w:rPr>
              <w:t>Fallo o asignación</w:t>
            </w:r>
          </w:p>
        </w:tc>
      </w:tr>
      <w:tr w:rsidR="00EE4B50" w:rsidRPr="009E6E7F" w:rsidTr="00EE4B50">
        <w:tc>
          <w:tcPr>
            <w:tcW w:w="765" w:type="pct"/>
            <w:vAlign w:val="center"/>
          </w:tcPr>
          <w:p w:rsidR="00AA2B6D" w:rsidRPr="009E6E7F" w:rsidRDefault="00B661B3" w:rsidP="007F46A8">
            <w:pPr>
              <w:jc w:val="center"/>
              <w:rPr>
                <w:rFonts w:ascii="Tahoma" w:hAnsi="Tahoma" w:cs="Tahoma"/>
                <w:b/>
                <w:sz w:val="18"/>
                <w:szCs w:val="18"/>
              </w:rPr>
            </w:pPr>
            <w:r>
              <w:rPr>
                <w:rFonts w:ascii="Tahoma" w:hAnsi="Tahoma" w:cs="Tahoma"/>
                <w:b/>
                <w:sz w:val="18"/>
                <w:szCs w:val="18"/>
              </w:rPr>
              <w:t>$5.00</w:t>
            </w:r>
          </w:p>
        </w:tc>
        <w:tc>
          <w:tcPr>
            <w:tcW w:w="972" w:type="pct"/>
            <w:vAlign w:val="center"/>
          </w:tcPr>
          <w:p w:rsidR="00AA2B6D" w:rsidRPr="009E6E7F" w:rsidRDefault="00B661B3" w:rsidP="007F46A8">
            <w:pPr>
              <w:ind w:right="2"/>
              <w:jc w:val="center"/>
              <w:rPr>
                <w:rFonts w:ascii="Tahoma" w:hAnsi="Tahoma" w:cs="Tahoma"/>
                <w:b/>
                <w:sz w:val="18"/>
                <w:szCs w:val="18"/>
              </w:rPr>
            </w:pPr>
            <w:r>
              <w:rPr>
                <w:rFonts w:ascii="Tahoma" w:hAnsi="Tahoma" w:cs="Tahoma"/>
                <w:b/>
                <w:color w:val="000000"/>
                <w:sz w:val="18"/>
                <w:szCs w:val="18"/>
              </w:rPr>
              <w:t>11/07/2024 11:06:53 a. m.</w:t>
            </w:r>
          </w:p>
        </w:tc>
        <w:tc>
          <w:tcPr>
            <w:tcW w:w="1111" w:type="pct"/>
          </w:tcPr>
          <w:p w:rsidR="00AA2B6D" w:rsidRPr="009E6E7F" w:rsidRDefault="00B661B3" w:rsidP="007F46A8">
            <w:pPr>
              <w:jc w:val="center"/>
              <w:rPr>
                <w:rFonts w:ascii="Tahoma" w:hAnsi="Tahoma" w:cs="Tahoma"/>
                <w:b/>
                <w:sz w:val="18"/>
                <w:szCs w:val="18"/>
              </w:rPr>
            </w:pPr>
            <w:r>
              <w:rPr>
                <w:rFonts w:ascii="Tahoma" w:hAnsi="Tahoma" w:cs="Tahoma"/>
                <w:b/>
                <w:color w:val="000000"/>
                <w:sz w:val="18"/>
                <w:szCs w:val="18"/>
              </w:rPr>
              <w:t>14/07/2024 11:06:53 a. m.</w:t>
            </w:r>
          </w:p>
        </w:tc>
        <w:tc>
          <w:tcPr>
            <w:tcW w:w="1112" w:type="pct"/>
          </w:tcPr>
          <w:p w:rsidR="00AA2B6D" w:rsidRPr="009E6E7F" w:rsidRDefault="00B661B3" w:rsidP="007F46A8">
            <w:pPr>
              <w:jc w:val="center"/>
              <w:rPr>
                <w:rFonts w:ascii="Tahoma" w:hAnsi="Tahoma" w:cs="Tahoma"/>
                <w:b/>
                <w:sz w:val="18"/>
                <w:szCs w:val="18"/>
              </w:rPr>
            </w:pPr>
            <w:r>
              <w:rPr>
                <w:rFonts w:ascii="Tahoma" w:hAnsi="Tahoma" w:cs="Tahoma"/>
                <w:b/>
                <w:color w:val="000000"/>
                <w:sz w:val="18"/>
                <w:szCs w:val="18"/>
              </w:rPr>
              <w:t>15/07/2024 11:06:53 a. m.</w:t>
            </w:r>
          </w:p>
        </w:tc>
        <w:tc>
          <w:tcPr>
            <w:tcW w:w="1041" w:type="pct"/>
          </w:tcPr>
          <w:p w:rsidR="00AA2B6D" w:rsidRPr="009E6E7F" w:rsidRDefault="00B661B3" w:rsidP="007F46A8">
            <w:pPr>
              <w:jc w:val="center"/>
              <w:rPr>
                <w:rFonts w:ascii="Tahoma" w:hAnsi="Tahoma" w:cs="Tahoma"/>
                <w:b/>
                <w:sz w:val="18"/>
                <w:szCs w:val="18"/>
              </w:rPr>
            </w:pPr>
            <w:r>
              <w:rPr>
                <w:rFonts w:ascii="Tahoma" w:hAnsi="Tahoma" w:cs="Tahoma"/>
                <w:b/>
                <w:color w:val="000000"/>
                <w:sz w:val="18"/>
                <w:szCs w:val="18"/>
              </w:rPr>
              <w:t>17/07/2024 11:06:53 a. m. 08:00:00</w:t>
            </w:r>
          </w:p>
        </w:tc>
      </w:tr>
    </w:tbl>
    <w:p w:rsidR="008B6B56" w:rsidRPr="009E6E7F" w:rsidRDefault="008B6B56" w:rsidP="00EE4B50">
      <w:pPr>
        <w:ind w:left="284" w:right="618"/>
        <w:jc w:val="center"/>
        <w:rPr>
          <w:rFonts w:ascii="Tahoma" w:hAnsi="Tahoma" w:cs="Tahoma"/>
          <w:sz w:val="18"/>
          <w:szCs w:val="18"/>
        </w:rPr>
      </w:pPr>
    </w:p>
    <w:tbl>
      <w:tblPr>
        <w:tblW w:w="4537" w:type="pct"/>
        <w:tblInd w:w="354" w:type="dxa"/>
        <w:tblBorders>
          <w:top w:val="single" w:sz="4" w:space="0" w:color="000000"/>
          <w:left w:val="single" w:sz="4" w:space="0" w:color="000000"/>
          <w:bottom w:val="single" w:sz="4" w:space="0" w:color="000000"/>
          <w:right w:val="single" w:sz="4" w:space="0" w:color="000000"/>
          <w:insideV w:val="single" w:sz="4" w:space="0" w:color="000000"/>
        </w:tblBorders>
        <w:tblCellMar>
          <w:left w:w="70" w:type="dxa"/>
          <w:right w:w="70" w:type="dxa"/>
        </w:tblCellMar>
        <w:tblLook w:val="0000" w:firstRow="0" w:lastRow="0" w:firstColumn="0" w:lastColumn="0" w:noHBand="0" w:noVBand="0"/>
      </w:tblPr>
      <w:tblGrid>
        <w:gridCol w:w="2200"/>
        <w:gridCol w:w="2640"/>
        <w:gridCol w:w="2344"/>
        <w:gridCol w:w="2886"/>
      </w:tblGrid>
      <w:tr w:rsidR="00DC6C1E" w:rsidRPr="009E6E7F" w:rsidTr="00DC6C1E">
        <w:trPr>
          <w:trHeight w:val="345"/>
        </w:trPr>
        <w:tc>
          <w:tcPr>
            <w:tcW w:w="1092" w:type="pct"/>
            <w:tcBorders>
              <w:top w:val="single" w:sz="4" w:space="0" w:color="000000"/>
              <w:bottom w:val="single" w:sz="4" w:space="0" w:color="000000"/>
            </w:tcBorders>
          </w:tcPr>
          <w:p w:rsidR="003534C1" w:rsidRPr="009E6E7F" w:rsidRDefault="003534C1" w:rsidP="00EE4B50">
            <w:pPr>
              <w:ind w:left="-76" w:right="-84"/>
              <w:jc w:val="center"/>
              <w:rPr>
                <w:rFonts w:ascii="Tahoma" w:hAnsi="Tahoma" w:cs="Tahoma"/>
                <w:b/>
                <w:color w:val="000000"/>
                <w:sz w:val="18"/>
                <w:szCs w:val="18"/>
              </w:rPr>
            </w:pPr>
            <w:r w:rsidRPr="009E6E7F">
              <w:rPr>
                <w:rFonts w:ascii="Tahoma" w:hAnsi="Tahoma" w:cs="Tahoma"/>
                <w:b/>
                <w:color w:val="000000"/>
                <w:sz w:val="18"/>
                <w:szCs w:val="18"/>
              </w:rPr>
              <w:t>Lote</w:t>
            </w:r>
          </w:p>
        </w:tc>
        <w:tc>
          <w:tcPr>
            <w:tcW w:w="1311" w:type="pct"/>
            <w:tcBorders>
              <w:top w:val="single" w:sz="4" w:space="0" w:color="000000"/>
              <w:bottom w:val="single" w:sz="4" w:space="0" w:color="000000"/>
            </w:tcBorders>
          </w:tcPr>
          <w:p w:rsidR="003534C1" w:rsidRPr="009E6E7F" w:rsidRDefault="003534C1" w:rsidP="00EE4B50">
            <w:pPr>
              <w:ind w:left="-50" w:right="-54"/>
              <w:jc w:val="center"/>
              <w:rPr>
                <w:rFonts w:ascii="Tahoma" w:hAnsi="Tahoma" w:cs="Tahoma"/>
                <w:b/>
                <w:color w:val="000000"/>
                <w:sz w:val="18"/>
                <w:szCs w:val="18"/>
              </w:rPr>
            </w:pPr>
            <w:r w:rsidRPr="009E6E7F">
              <w:rPr>
                <w:rFonts w:ascii="Tahoma" w:hAnsi="Tahoma" w:cs="Tahoma"/>
                <w:b/>
                <w:color w:val="000000"/>
                <w:sz w:val="18"/>
                <w:szCs w:val="18"/>
              </w:rPr>
              <w:t>Descripción</w:t>
            </w:r>
          </w:p>
        </w:tc>
        <w:tc>
          <w:tcPr>
            <w:tcW w:w="1164" w:type="pct"/>
            <w:tcBorders>
              <w:top w:val="single" w:sz="4" w:space="0" w:color="000000"/>
              <w:bottom w:val="single" w:sz="4" w:space="0" w:color="000000"/>
            </w:tcBorders>
          </w:tcPr>
          <w:p w:rsidR="003534C1" w:rsidRPr="009E6E7F" w:rsidRDefault="003534C1" w:rsidP="00EE4B50">
            <w:pPr>
              <w:ind w:left="-95"/>
              <w:jc w:val="center"/>
              <w:rPr>
                <w:rFonts w:ascii="Tahoma" w:hAnsi="Tahoma" w:cs="Tahoma"/>
                <w:b/>
                <w:color w:val="000000"/>
                <w:sz w:val="18"/>
                <w:szCs w:val="18"/>
              </w:rPr>
            </w:pPr>
            <w:r w:rsidRPr="009E6E7F">
              <w:rPr>
                <w:rFonts w:ascii="Tahoma" w:hAnsi="Tahoma" w:cs="Tahoma"/>
                <w:b/>
                <w:color w:val="000000"/>
                <w:sz w:val="18"/>
                <w:szCs w:val="18"/>
              </w:rPr>
              <w:t>Cantidad</w:t>
            </w:r>
          </w:p>
        </w:tc>
        <w:tc>
          <w:tcPr>
            <w:tcW w:w="1434" w:type="pct"/>
            <w:tcBorders>
              <w:top w:val="single" w:sz="4" w:space="0" w:color="000000"/>
              <w:bottom w:val="single" w:sz="4" w:space="0" w:color="000000"/>
            </w:tcBorders>
          </w:tcPr>
          <w:p w:rsidR="003534C1" w:rsidRPr="009E6E7F" w:rsidRDefault="003534C1" w:rsidP="00EE4B50">
            <w:pPr>
              <w:ind w:right="618"/>
              <w:jc w:val="center"/>
              <w:rPr>
                <w:rFonts w:ascii="Tahoma" w:hAnsi="Tahoma" w:cs="Tahoma"/>
                <w:b/>
                <w:color w:val="000000"/>
                <w:sz w:val="18"/>
                <w:szCs w:val="18"/>
              </w:rPr>
            </w:pPr>
            <w:r w:rsidRPr="009E6E7F">
              <w:rPr>
                <w:rFonts w:ascii="Tahoma" w:hAnsi="Tahoma" w:cs="Tahoma"/>
                <w:b/>
                <w:color w:val="000000"/>
                <w:sz w:val="18"/>
                <w:szCs w:val="18"/>
              </w:rPr>
              <w:t>Unidad de medida</w:t>
            </w:r>
          </w:p>
        </w:tc>
      </w:tr>
      <w:tr w:rsidR="00DC6C1E" w:rsidRPr="009E6E7F" w:rsidTr="00DC6C1E">
        <w:trPr>
          <w:trHeight w:val="369"/>
        </w:trPr>
        <w:tc>
          <w:tcPr>
            <w:tcW w:w="1092" w:type="pct"/>
            <w:tcBorders>
              <w:top w:val="single" w:sz="4" w:space="0" w:color="000000"/>
              <w:bottom w:val="single" w:sz="4" w:space="0" w:color="000000"/>
            </w:tcBorders>
            <w:vAlign w:val="center"/>
          </w:tcPr>
          <w:p w:rsidR="00E74A22" w:rsidRPr="009E6E7F" w:rsidRDefault="00B661B3" w:rsidP="0004599D">
            <w:pPr>
              <w:jc w:val="center"/>
              <w:rPr>
                <w:rFonts w:ascii="Tahoma" w:hAnsi="Tahoma" w:cs="Tahoma"/>
                <w:b/>
                <w:sz w:val="18"/>
                <w:szCs w:val="18"/>
              </w:rPr>
            </w:pPr>
            <w:r>
              <w:rPr>
                <w:rFonts w:ascii="Tahoma" w:hAnsi="Tahoma" w:cs="Tahoma"/>
                <w:b/>
                <w:sz w:val="18"/>
                <w:szCs w:val="18"/>
              </w:rPr>
              <w:t>1</w:t>
            </w:r>
          </w:p>
        </w:tc>
        <w:tc>
          <w:tcPr>
            <w:tcW w:w="1311" w:type="pct"/>
            <w:tcBorders>
              <w:top w:val="single" w:sz="4" w:space="0" w:color="000000"/>
              <w:bottom w:val="single" w:sz="4" w:space="0" w:color="000000"/>
            </w:tcBorders>
            <w:vAlign w:val="center"/>
          </w:tcPr>
          <w:p w:rsidR="00036EB7" w:rsidRPr="009E6E7F" w:rsidRDefault="00B661B3" w:rsidP="00EE4B50">
            <w:pPr>
              <w:tabs>
                <w:tab w:val="left" w:pos="2841"/>
              </w:tabs>
              <w:ind w:left="6" w:right="-50"/>
              <w:jc w:val="center"/>
              <w:rPr>
                <w:rFonts w:ascii="Tahoma" w:hAnsi="Tahoma" w:cs="Tahoma"/>
                <w:sz w:val="18"/>
                <w:szCs w:val="18"/>
                <w:lang w:val="pt-BR"/>
              </w:rPr>
            </w:pPr>
            <w:r>
              <w:rPr>
                <w:rFonts w:ascii="Tahoma" w:hAnsi="Tahoma" w:cs="Tahoma"/>
                <w:b/>
                <w:sz w:val="18"/>
                <w:szCs w:val="18"/>
              </w:rPr>
              <w:t>Ibuprofeno suspensión de 2.0 gr caja con frasco de 120 ml.</w:t>
            </w:r>
          </w:p>
        </w:tc>
        <w:tc>
          <w:tcPr>
            <w:tcW w:w="1164" w:type="pct"/>
            <w:tcBorders>
              <w:top w:val="single" w:sz="4" w:space="0" w:color="000000"/>
              <w:bottom w:val="single" w:sz="4" w:space="0" w:color="000000"/>
            </w:tcBorders>
            <w:vAlign w:val="center"/>
          </w:tcPr>
          <w:p w:rsidR="00036EB7" w:rsidRPr="009E6E7F" w:rsidRDefault="00B661B3" w:rsidP="00DC6C1E">
            <w:pPr>
              <w:jc w:val="center"/>
              <w:rPr>
                <w:rFonts w:ascii="Tahoma" w:hAnsi="Tahoma" w:cs="Tahoma"/>
                <w:sz w:val="18"/>
                <w:szCs w:val="18"/>
                <w:lang w:val="pt-BR"/>
              </w:rPr>
            </w:pPr>
            <w:r>
              <w:rPr>
                <w:rFonts w:ascii="Tahoma" w:hAnsi="Tahoma" w:cs="Tahoma"/>
                <w:b/>
                <w:sz w:val="18"/>
                <w:szCs w:val="18"/>
              </w:rPr>
              <w:t>10.00</w:t>
            </w:r>
          </w:p>
        </w:tc>
        <w:tc>
          <w:tcPr>
            <w:tcW w:w="1434" w:type="pct"/>
            <w:tcBorders>
              <w:top w:val="single" w:sz="4" w:space="0" w:color="000000"/>
              <w:bottom w:val="single" w:sz="4" w:space="0" w:color="000000"/>
            </w:tcBorders>
            <w:vAlign w:val="center"/>
          </w:tcPr>
          <w:p w:rsidR="00036EB7" w:rsidRPr="009E6E7F" w:rsidRDefault="00B661B3" w:rsidP="00DC6C1E">
            <w:pPr>
              <w:jc w:val="center"/>
              <w:rPr>
                <w:rFonts w:ascii="Tahoma" w:hAnsi="Tahoma" w:cs="Tahoma"/>
                <w:sz w:val="18"/>
                <w:szCs w:val="18"/>
              </w:rPr>
            </w:pPr>
            <w:r>
              <w:rPr>
                <w:rFonts w:ascii="Tahoma" w:hAnsi="Tahoma" w:cs="Tahoma"/>
                <w:b/>
                <w:sz w:val="18"/>
                <w:szCs w:val="18"/>
              </w:rPr>
              <w:t>CAJA</w:t>
            </w:r>
          </w:p>
        </w:tc>
      </w:tr>
      <w:tr w:rsidR="00DC6C1E" w:rsidRPr="009E6E7F" w:rsidTr="00DC6C1E">
        <w:trPr>
          <w:trHeight w:val="369"/>
        </w:trPr>
        <w:tc>
          <w:tcPr>
            <w:tcW w:w="1092" w:type="pct"/>
            <w:tcBorders>
              <w:top w:val="single" w:sz="4" w:space="0" w:color="000000"/>
              <w:bottom w:val="single" w:sz="4" w:space="0" w:color="000000"/>
            </w:tcBorders>
            <w:vAlign w:val="center"/>
          </w:tcPr>
          <w:p w:rsidR="00A30F21" w:rsidRPr="009E6E7F" w:rsidRDefault="00B661B3" w:rsidP="0004599D">
            <w:pPr>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EE4B50">
            <w:pPr>
              <w:ind w:right="-50"/>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B661B3"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r w:rsidR="00DC6C1E" w:rsidRPr="009E6E7F" w:rsidTr="00DC6C1E">
        <w:trPr>
          <w:trHeight w:val="369"/>
        </w:trPr>
        <w:tc>
          <w:tcPr>
            <w:tcW w:w="1092" w:type="pct"/>
            <w:tcBorders>
              <w:top w:val="single" w:sz="4" w:space="0" w:color="000000"/>
              <w:bottom w:val="single" w:sz="4" w:space="0" w:color="000000"/>
            </w:tcBorders>
            <w:vAlign w:val="center"/>
          </w:tcPr>
          <w:p w:rsidR="00DE1D1C" w:rsidRPr="009E6E7F" w:rsidRDefault="00B661B3" w:rsidP="00EE4B50">
            <w:pPr>
              <w:ind w:left="66" w:right="32"/>
              <w:jc w:val="center"/>
              <w:rPr>
                <w:rFonts w:ascii="Tahoma" w:hAnsi="Tahoma" w:cs="Tahoma"/>
                <w:sz w:val="18"/>
                <w:szCs w:val="18"/>
              </w:rPr>
            </w:pPr>
            <w:r>
              <w:rPr>
                <w:rFonts w:ascii="Tahoma" w:hAnsi="Tahoma" w:cs="Tahoma"/>
                <w:b/>
                <w:sz w:val="18"/>
                <w:szCs w:val="18"/>
              </w:rPr>
              <w:t>0</w:t>
            </w:r>
          </w:p>
        </w:tc>
        <w:tc>
          <w:tcPr>
            <w:tcW w:w="1311" w:type="pct"/>
            <w:tcBorders>
              <w:top w:val="single" w:sz="4" w:space="0" w:color="000000"/>
              <w:bottom w:val="single" w:sz="4" w:space="0" w:color="000000"/>
            </w:tcBorders>
            <w:vAlign w:val="center"/>
          </w:tcPr>
          <w:p w:rsidR="00036EB7" w:rsidRPr="009E6E7F" w:rsidRDefault="00036EB7" w:rsidP="00DC6C1E">
            <w:pPr>
              <w:tabs>
                <w:tab w:val="left" w:pos="1840"/>
              </w:tabs>
              <w:jc w:val="center"/>
              <w:rPr>
                <w:rFonts w:ascii="Tahoma" w:hAnsi="Tahoma" w:cs="Tahoma"/>
                <w:sz w:val="18"/>
                <w:szCs w:val="18"/>
              </w:rPr>
            </w:pPr>
          </w:p>
        </w:tc>
        <w:tc>
          <w:tcPr>
            <w:tcW w:w="1164" w:type="pct"/>
            <w:tcBorders>
              <w:top w:val="single" w:sz="4" w:space="0" w:color="000000"/>
              <w:bottom w:val="single" w:sz="4" w:space="0" w:color="000000"/>
            </w:tcBorders>
            <w:vAlign w:val="center"/>
          </w:tcPr>
          <w:p w:rsidR="00036EB7" w:rsidRPr="009E6E7F" w:rsidRDefault="00B661B3" w:rsidP="00DC6C1E">
            <w:pPr>
              <w:jc w:val="center"/>
              <w:rPr>
                <w:rFonts w:ascii="Tahoma" w:hAnsi="Tahoma" w:cs="Tahoma"/>
                <w:sz w:val="18"/>
                <w:szCs w:val="18"/>
                <w:lang w:val="pt-BR"/>
              </w:rPr>
            </w:pPr>
            <w:r>
              <w:rPr>
                <w:rFonts w:ascii="Tahoma" w:hAnsi="Tahoma" w:cs="Tahoma"/>
                <w:b/>
                <w:sz w:val="18"/>
                <w:szCs w:val="18"/>
              </w:rPr>
              <w:t>0</w:t>
            </w:r>
          </w:p>
        </w:tc>
        <w:tc>
          <w:tcPr>
            <w:tcW w:w="1434" w:type="pct"/>
            <w:tcBorders>
              <w:top w:val="single" w:sz="4" w:space="0" w:color="000000"/>
              <w:bottom w:val="single" w:sz="4" w:space="0" w:color="000000"/>
            </w:tcBorders>
            <w:vAlign w:val="center"/>
          </w:tcPr>
          <w:p w:rsidR="00036EB7" w:rsidRPr="009E6E7F" w:rsidRDefault="00036EB7" w:rsidP="00DC6C1E">
            <w:pPr>
              <w:jc w:val="center"/>
              <w:rPr>
                <w:rFonts w:ascii="Tahoma" w:hAnsi="Tahoma" w:cs="Tahoma"/>
                <w:sz w:val="18"/>
                <w:szCs w:val="18"/>
              </w:rPr>
            </w:pPr>
          </w:p>
        </w:tc>
      </w:tr>
    </w:tbl>
    <w:p w:rsidR="00822027" w:rsidRPr="009E6E7F" w:rsidRDefault="00822027" w:rsidP="00EE4B50">
      <w:pPr>
        <w:ind w:left="284" w:right="618"/>
        <w:jc w:val="both"/>
        <w:rPr>
          <w:rFonts w:ascii="Tahoma" w:hAnsi="Tahoma" w:cs="Tahoma"/>
          <w:sz w:val="18"/>
          <w:szCs w:val="18"/>
        </w:rPr>
      </w:pPr>
      <w:r w:rsidRPr="009E6E7F">
        <w:rPr>
          <w:rFonts w:ascii="Tahoma" w:hAnsi="Tahoma" w:cs="Tahoma"/>
          <w:sz w:val="18"/>
          <w:szCs w:val="18"/>
        </w:rPr>
        <w:t>La totalidad de</w:t>
      </w:r>
      <w:r w:rsidR="004A444E" w:rsidRPr="009E6E7F">
        <w:rPr>
          <w:rFonts w:ascii="Tahoma" w:hAnsi="Tahoma" w:cs="Tahoma"/>
          <w:sz w:val="18"/>
          <w:szCs w:val="18"/>
        </w:rPr>
        <w:t xml:space="preserve"> l</w:t>
      </w:r>
      <w:r w:rsidRPr="009E6E7F">
        <w:rPr>
          <w:rFonts w:ascii="Tahoma" w:hAnsi="Tahoma" w:cs="Tahoma"/>
          <w:sz w:val="18"/>
          <w:szCs w:val="18"/>
        </w:rPr>
        <w:t xml:space="preserve">os lotes podrán ser revisados en el anexo </w:t>
      </w:r>
      <w:r w:rsidR="00AC0A1C">
        <w:rPr>
          <w:rFonts w:ascii="Tahoma" w:hAnsi="Tahoma" w:cs="Tahoma"/>
          <w:sz w:val="18"/>
          <w:szCs w:val="18"/>
        </w:rPr>
        <w:t xml:space="preserve">2 </w:t>
      </w:r>
      <w:r w:rsidR="004A444E" w:rsidRPr="009E6E7F">
        <w:rPr>
          <w:rFonts w:ascii="Tahoma" w:hAnsi="Tahoma" w:cs="Tahoma"/>
          <w:sz w:val="18"/>
          <w:szCs w:val="18"/>
        </w:rPr>
        <w:t>de las bases de ésta licitación</w:t>
      </w:r>
      <w:r w:rsidRPr="009E6E7F">
        <w:rPr>
          <w:rFonts w:ascii="Tahoma" w:hAnsi="Tahoma" w:cs="Tahoma"/>
          <w:sz w:val="18"/>
          <w:szCs w:val="18"/>
        </w:rPr>
        <w:t>.</w:t>
      </w:r>
    </w:p>
    <w:p w:rsidR="004A444E" w:rsidRPr="009E6E7F" w:rsidRDefault="004A444E" w:rsidP="00EE4B50">
      <w:pPr>
        <w:ind w:left="284" w:right="618"/>
        <w:jc w:val="both"/>
        <w:rPr>
          <w:rFonts w:ascii="Tahoma" w:hAnsi="Tahoma" w:cs="Tahoma"/>
          <w:sz w:val="18"/>
          <w:szCs w:val="18"/>
        </w:rPr>
      </w:pPr>
    </w:p>
    <w:p w:rsidR="000C4B78" w:rsidRDefault="000C4B78" w:rsidP="000C4B78">
      <w:pPr>
        <w:numPr>
          <w:ilvl w:val="0"/>
          <w:numId w:val="9"/>
        </w:numPr>
        <w:tabs>
          <w:tab w:val="left" w:pos="284"/>
        </w:tabs>
        <w:ind w:left="284" w:right="618" w:firstLine="65"/>
        <w:jc w:val="both"/>
        <w:rPr>
          <w:rFonts w:ascii="Tahoma" w:hAnsi="Tahoma" w:cs="Tahoma"/>
          <w:sz w:val="18"/>
          <w:szCs w:val="18"/>
        </w:rPr>
      </w:pPr>
      <w:r w:rsidRPr="000C4B78">
        <w:rPr>
          <w:rFonts w:ascii="Tahoma" w:hAnsi="Tahoma" w:cs="Tahoma"/>
          <w:sz w:val="18"/>
          <w:szCs w:val="18"/>
        </w:rPr>
        <w:t>Las bases de esta Licitación Pública Nacional se encuentran disponibles para consulta en la página de internet www.</w:t>
      </w:r>
      <w:r w:rsidR="00CB09C9">
        <w:rPr>
          <w:rFonts w:ascii="Tahoma" w:hAnsi="Tahoma" w:cs="Tahoma"/>
          <w:sz w:val="18"/>
          <w:szCs w:val="18"/>
        </w:rPr>
        <w:t>sedena</w:t>
      </w:r>
      <w:r w:rsidRPr="000C4B78">
        <w:rPr>
          <w:rFonts w:ascii="Tahoma" w:hAnsi="Tahoma" w:cs="Tahoma"/>
          <w:sz w:val="18"/>
          <w:szCs w:val="18"/>
        </w:rPr>
        <w:t xml:space="preserve">.gob.mx y para consulta y venta. El pago de las Bases será mediante depósito en la cuenta bancaria No. 001058996699, Referencia 28230514 del Banco Scotiabank Inverlat, por concepto de “Venta de Bases para Licitaciones Públicas”, a favor del </w:t>
      </w:r>
      <w:r w:rsidR="00CB09C9">
        <w:rPr>
          <w:rFonts w:ascii="Tahoma" w:hAnsi="Tahoma" w:cs="Tahoma"/>
          <w:sz w:val="18"/>
          <w:szCs w:val="18"/>
        </w:rPr>
        <w:t>Grupo Aeroportuario, Ferroviario y Servicios Auxiliares Olmeca-Maya-Mexica, S.A. de C.V</w:t>
      </w:r>
      <w:r w:rsidRPr="000C4B78">
        <w:rPr>
          <w:rFonts w:ascii="Tahoma" w:hAnsi="Tahoma" w:cs="Tahoma"/>
          <w:sz w:val="18"/>
          <w:szCs w:val="18"/>
        </w:rPr>
        <w:t>.</w:t>
      </w:r>
    </w:p>
    <w:p w:rsidR="00AF49AA" w:rsidRDefault="004A444E" w:rsidP="005A48B9">
      <w:pPr>
        <w:numPr>
          <w:ilvl w:val="0"/>
          <w:numId w:val="9"/>
        </w:numPr>
        <w:tabs>
          <w:tab w:val="left" w:pos="284"/>
        </w:tabs>
        <w:ind w:left="284" w:right="618" w:firstLine="65"/>
        <w:jc w:val="both"/>
        <w:rPr>
          <w:rFonts w:ascii="Tahoma" w:hAnsi="Tahoma" w:cs="Tahoma"/>
          <w:sz w:val="18"/>
          <w:szCs w:val="18"/>
        </w:rPr>
      </w:pPr>
      <w:r w:rsidRPr="005A48B9">
        <w:rPr>
          <w:rFonts w:ascii="Tahoma" w:hAnsi="Tahoma" w:cs="Tahoma"/>
          <w:sz w:val="18"/>
          <w:szCs w:val="18"/>
        </w:rPr>
        <w:t>La junta de aclaración de dudas, la presentación y apertura de propuestas técnica y económica, así como el fallo d</w:t>
      </w:r>
      <w:r w:rsidR="00C95E3D" w:rsidRPr="005A48B9">
        <w:rPr>
          <w:rFonts w:ascii="Tahoma" w:hAnsi="Tahoma" w:cs="Tahoma"/>
          <w:sz w:val="18"/>
          <w:szCs w:val="18"/>
        </w:rPr>
        <w:t>e é</w:t>
      </w:r>
      <w:r w:rsidRPr="005A48B9">
        <w:rPr>
          <w:rFonts w:ascii="Tahoma" w:hAnsi="Tahoma" w:cs="Tahoma"/>
          <w:sz w:val="18"/>
          <w:szCs w:val="18"/>
        </w:rPr>
        <w:t xml:space="preserve">sta licitación, se llevarán a cabo en las fechas y horarios establecidos, </w:t>
      </w:r>
      <w:r w:rsidR="005A48B9">
        <w:rPr>
          <w:rFonts w:ascii="Tahoma" w:hAnsi="Tahoma" w:cs="Tahoma"/>
          <w:sz w:val="18"/>
          <w:szCs w:val="18"/>
        </w:rPr>
        <w:t xml:space="preserve">mediante el uso del sistema electrónico de adquisiciones públicas en el sitio web </w:t>
      </w:r>
      <w:hyperlink r:id="rId10" w:history="1">
        <w:r w:rsidR="00CB09C9" w:rsidRPr="00C318AA">
          <w:rPr>
            <w:rStyle w:val="Hipervnculo"/>
            <w:rFonts w:ascii="Tahoma" w:hAnsi="Tahoma" w:cs="Tahoma"/>
            <w:sz w:val="18"/>
            <w:szCs w:val="18"/>
          </w:rPr>
          <w:t>www.sedena.gob.mx</w:t>
        </w:r>
      </w:hyperlink>
      <w:r w:rsidR="00AF49AA" w:rsidRPr="005A48B9">
        <w:rPr>
          <w:rFonts w:ascii="Tahoma" w:hAnsi="Tahoma" w:cs="Tahoma"/>
          <w:sz w:val="18"/>
          <w:szCs w:val="18"/>
        </w:rPr>
        <w:t>.</w:t>
      </w:r>
    </w:p>
    <w:p w:rsidR="004A444E" w:rsidRDefault="00C95E3D" w:rsidP="002A4456">
      <w:pPr>
        <w:numPr>
          <w:ilvl w:val="0"/>
          <w:numId w:val="9"/>
        </w:numPr>
        <w:tabs>
          <w:tab w:val="left" w:pos="284"/>
        </w:tabs>
        <w:ind w:left="284" w:right="618" w:firstLine="65"/>
        <w:jc w:val="both"/>
        <w:rPr>
          <w:rFonts w:ascii="Tahoma" w:hAnsi="Tahoma" w:cs="Tahoma"/>
          <w:sz w:val="18"/>
          <w:szCs w:val="18"/>
        </w:rPr>
      </w:pPr>
      <w:r w:rsidRPr="002A4456">
        <w:rPr>
          <w:rFonts w:ascii="Tahoma" w:hAnsi="Tahoma" w:cs="Tahoma"/>
          <w:sz w:val="18"/>
          <w:szCs w:val="18"/>
        </w:rPr>
        <w:t>La procedencia del recurso es e</w:t>
      </w:r>
      <w:r w:rsidR="004A444E" w:rsidRPr="002A4456">
        <w:rPr>
          <w:rFonts w:ascii="Tahoma" w:hAnsi="Tahoma" w:cs="Tahoma"/>
          <w:sz w:val="18"/>
          <w:szCs w:val="18"/>
        </w:rPr>
        <w:t>statal.</w:t>
      </w:r>
    </w:p>
    <w:p w:rsidR="004A444E"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El idioma en que deberán presentarse las proposiciones será español.</w:t>
      </w:r>
    </w:p>
    <w:p w:rsidR="006E51A6" w:rsidRDefault="004A444E" w:rsidP="00E96D0F">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La moneda en que deberá cotizarse la proposición será en peso mexicano.</w:t>
      </w:r>
    </w:p>
    <w:p w:rsidR="006E51A6" w:rsidRPr="006E51A6" w:rsidRDefault="006E51A6" w:rsidP="001E66FC">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Los servicios deberán prestarse de acuerdo a las especificaciones y plazos establecidos y en los domicilios indicados en las Bases de Licitación</w:t>
      </w:r>
      <w:r w:rsidR="007905CF" w:rsidRPr="006E51A6">
        <w:rPr>
          <w:rFonts w:ascii="Tahoma" w:hAnsi="Tahoma" w:cs="Tahoma"/>
          <w:sz w:val="18"/>
          <w:szCs w:val="18"/>
        </w:rPr>
        <w:t>.</w:t>
      </w:r>
    </w:p>
    <w:p w:rsidR="006E51A6" w:rsidRDefault="004A444E" w:rsidP="006E51A6">
      <w:pPr>
        <w:numPr>
          <w:ilvl w:val="0"/>
          <w:numId w:val="9"/>
        </w:numPr>
        <w:tabs>
          <w:tab w:val="left" w:pos="284"/>
        </w:tabs>
        <w:ind w:left="284" w:right="618" w:firstLine="65"/>
        <w:jc w:val="both"/>
        <w:rPr>
          <w:rFonts w:ascii="Tahoma" w:hAnsi="Tahoma" w:cs="Tahoma"/>
          <w:sz w:val="18"/>
          <w:szCs w:val="18"/>
        </w:rPr>
      </w:pPr>
      <w:r w:rsidRPr="006E51A6">
        <w:rPr>
          <w:rFonts w:ascii="Tahoma" w:hAnsi="Tahoma" w:cs="Tahoma"/>
          <w:sz w:val="18"/>
          <w:szCs w:val="18"/>
        </w:rPr>
        <w:t>Ninguna de las condiciones pactadas en las bases de esta licitación, así como en las proposiciones presentadas por los licitantes podrán ser negociadas.</w:t>
      </w:r>
    </w:p>
    <w:p w:rsidR="004A444E" w:rsidRPr="006E51A6" w:rsidRDefault="006E51A6" w:rsidP="006E51A6">
      <w:pPr>
        <w:numPr>
          <w:ilvl w:val="0"/>
          <w:numId w:val="9"/>
        </w:numPr>
        <w:tabs>
          <w:tab w:val="left" w:pos="284"/>
        </w:tabs>
        <w:ind w:right="618"/>
        <w:jc w:val="both"/>
        <w:rPr>
          <w:rFonts w:ascii="Tahoma" w:hAnsi="Tahoma" w:cs="Tahoma"/>
          <w:sz w:val="18"/>
          <w:szCs w:val="18"/>
        </w:rPr>
      </w:pPr>
      <w:r w:rsidRPr="006E51A6">
        <w:rPr>
          <w:rFonts w:ascii="Tahoma" w:hAnsi="Tahoma" w:cs="Tahoma"/>
          <w:sz w:val="18"/>
          <w:szCs w:val="18"/>
        </w:rPr>
        <w:t xml:space="preserve">No podrán participar las personas físicas o morales que se encuentren en los supuestos del Artículo 39 de la </w:t>
      </w:r>
      <w:r w:rsidR="00CB09C9">
        <w:rPr>
          <w:rFonts w:ascii="Tahoma" w:hAnsi="Tahoma" w:cs="Tahoma"/>
          <w:sz w:val="18"/>
          <w:szCs w:val="18"/>
        </w:rPr>
        <w:t>Ley de Adquisiciones, Arrendamientos y Servicios del Sector Público</w:t>
      </w:r>
      <w:r>
        <w:rPr>
          <w:rFonts w:ascii="Tahoma" w:hAnsi="Tahoma" w:cs="Tahoma"/>
          <w:sz w:val="18"/>
          <w:szCs w:val="18"/>
        </w:rPr>
        <w:t xml:space="preserve"> </w:t>
      </w:r>
      <w:r w:rsidRPr="006E51A6">
        <w:rPr>
          <w:rFonts w:ascii="Tahoma" w:hAnsi="Tahoma" w:cs="Tahoma"/>
          <w:sz w:val="18"/>
          <w:szCs w:val="18"/>
        </w:rPr>
        <w:t xml:space="preserve">vigente. </w:t>
      </w:r>
    </w:p>
    <w:p w:rsidR="0099013A" w:rsidRPr="009E6E7F" w:rsidRDefault="0099013A" w:rsidP="00EE4B50">
      <w:pPr>
        <w:pStyle w:val="Textoindependiente2"/>
        <w:spacing w:after="0" w:line="240" w:lineRule="auto"/>
        <w:ind w:left="284" w:right="618"/>
        <w:jc w:val="both"/>
        <w:rPr>
          <w:rFonts w:ascii="Tahoma" w:hAnsi="Tahoma" w:cs="Tahoma"/>
          <w:color w:val="FF0000"/>
          <w:sz w:val="18"/>
          <w:szCs w:val="18"/>
        </w:rPr>
      </w:pPr>
    </w:p>
    <w:p w:rsidR="00CC29BD" w:rsidRPr="009E6E7F" w:rsidRDefault="00CC29BD" w:rsidP="00EE4B50">
      <w:pPr>
        <w:tabs>
          <w:tab w:val="left" w:pos="284"/>
        </w:tabs>
        <w:ind w:left="284" w:right="618"/>
        <w:jc w:val="both"/>
        <w:rPr>
          <w:rFonts w:ascii="Tahoma" w:hAnsi="Tahoma" w:cs="Tahoma"/>
          <w:sz w:val="18"/>
          <w:szCs w:val="18"/>
        </w:rPr>
      </w:pPr>
      <w:r w:rsidRPr="009E6E7F">
        <w:rPr>
          <w:rFonts w:ascii="Tahoma" w:hAnsi="Tahoma" w:cs="Tahoma"/>
          <w:b/>
          <w:sz w:val="18"/>
          <w:szCs w:val="18"/>
        </w:rPr>
        <w:t>Nota</w:t>
      </w:r>
      <w:r w:rsidRPr="009E6E7F">
        <w:rPr>
          <w:rFonts w:ascii="Tahoma" w:hAnsi="Tahoma" w:cs="Tahoma"/>
          <w:sz w:val="18"/>
          <w:szCs w:val="18"/>
        </w:rPr>
        <w:t xml:space="preserve">: </w:t>
      </w:r>
      <w:r w:rsidR="00C95E3D" w:rsidRPr="009E6E7F">
        <w:rPr>
          <w:rFonts w:ascii="Tahoma" w:hAnsi="Tahoma" w:cs="Tahoma"/>
          <w:sz w:val="18"/>
          <w:szCs w:val="18"/>
        </w:rPr>
        <w:t xml:space="preserve">para el pago de las bases deberán tenerse presentes los días y horarios </w:t>
      </w:r>
      <w:r w:rsidR="00CB09C9">
        <w:rPr>
          <w:rFonts w:ascii="Tahoma" w:hAnsi="Tahoma" w:cs="Tahoma"/>
          <w:sz w:val="18"/>
          <w:szCs w:val="18"/>
        </w:rPr>
        <w:t>establecidos en la plataforma digital</w:t>
      </w:r>
      <w:r w:rsidR="00C95E3D" w:rsidRPr="009E6E7F">
        <w:rPr>
          <w:rFonts w:ascii="Tahoma" w:hAnsi="Tahoma" w:cs="Tahoma"/>
          <w:sz w:val="18"/>
          <w:szCs w:val="18"/>
        </w:rPr>
        <w:t>. Siendo responsabilidad exclusiva de los interesados, adquirirlas oportunamente durante el período que señala la convocatoria, ya que terminando el periodo no se podrá realizar pago alguno, ni se aceptarán recibos oficiales con una fecha fuera del periodo establecido</w:t>
      </w:r>
      <w:r w:rsidR="00AC0A1C">
        <w:rPr>
          <w:rFonts w:ascii="Tahoma" w:hAnsi="Tahoma" w:cs="Tahoma"/>
          <w:sz w:val="18"/>
          <w:szCs w:val="18"/>
        </w:rPr>
        <w:t>.</w:t>
      </w:r>
      <w:r w:rsidR="00C95E3D" w:rsidRPr="009E6E7F">
        <w:rPr>
          <w:rFonts w:ascii="Tahoma" w:hAnsi="Tahoma" w:cs="Tahoma"/>
          <w:sz w:val="18"/>
          <w:szCs w:val="18"/>
        </w:rPr>
        <w:t xml:space="preserve"> </w:t>
      </w:r>
    </w:p>
    <w:p w:rsidR="00672878" w:rsidRPr="009E6E7F" w:rsidRDefault="00672878" w:rsidP="00EE4B50">
      <w:pPr>
        <w:ind w:left="284" w:right="618"/>
        <w:jc w:val="both"/>
        <w:rPr>
          <w:rFonts w:ascii="Tahoma" w:hAnsi="Tahoma" w:cs="Tahoma"/>
          <w:sz w:val="18"/>
          <w:szCs w:val="18"/>
        </w:rPr>
      </w:pPr>
    </w:p>
    <w:p w:rsidR="00682514" w:rsidRPr="009E6E7F" w:rsidRDefault="00682514" w:rsidP="00EE4B50">
      <w:pPr>
        <w:ind w:left="284" w:right="618"/>
        <w:jc w:val="both"/>
        <w:rPr>
          <w:rFonts w:ascii="Tahoma" w:hAnsi="Tahoma" w:cs="Tahoma"/>
          <w:sz w:val="18"/>
          <w:szCs w:val="18"/>
        </w:rPr>
      </w:pPr>
    </w:p>
    <w:p w:rsidR="00234377" w:rsidRPr="009E6E7F" w:rsidRDefault="00CA250A" w:rsidP="00EE4B50">
      <w:pPr>
        <w:ind w:left="284" w:right="618"/>
        <w:jc w:val="center"/>
        <w:rPr>
          <w:rFonts w:ascii="Tahoma" w:hAnsi="Tahoma" w:cs="Tahoma"/>
          <w:b/>
          <w:color w:val="000000"/>
          <w:sz w:val="18"/>
          <w:szCs w:val="18"/>
        </w:rPr>
      </w:pPr>
      <w:r w:rsidRPr="009E6E7F">
        <w:rPr>
          <w:rFonts w:ascii="Tahoma" w:hAnsi="Tahoma" w:cs="Tahoma"/>
          <w:b/>
          <w:color w:val="000000"/>
          <w:sz w:val="18"/>
          <w:szCs w:val="18"/>
        </w:rPr>
        <w:t>L</w:t>
      </w:r>
      <w:r w:rsidR="0098442A" w:rsidRPr="009E6E7F">
        <w:rPr>
          <w:rFonts w:ascii="Tahoma" w:hAnsi="Tahoma" w:cs="Tahoma"/>
          <w:b/>
          <w:color w:val="000000"/>
          <w:sz w:val="18"/>
          <w:szCs w:val="18"/>
        </w:rPr>
        <w:t>ic</w:t>
      </w:r>
      <w:r w:rsidRPr="009E6E7F">
        <w:rPr>
          <w:rFonts w:ascii="Tahoma" w:hAnsi="Tahoma" w:cs="Tahoma"/>
          <w:b/>
          <w:color w:val="000000"/>
          <w:sz w:val="18"/>
          <w:szCs w:val="18"/>
        </w:rPr>
        <w:t xml:space="preserve">. </w:t>
      </w:r>
      <w:r w:rsidR="00CB09C9">
        <w:rPr>
          <w:rFonts w:ascii="Tahoma" w:hAnsi="Tahoma" w:cs="Tahoma"/>
          <w:b/>
          <w:color w:val="000000"/>
          <w:sz w:val="18"/>
          <w:szCs w:val="18"/>
        </w:rPr>
        <w:t>XXXXXXXXXXXXXXXX</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Grupo Aeroportuario, Ferroviario y Servicios Auxiliares</w:t>
      </w:r>
    </w:p>
    <w:p w:rsidR="00CB09C9" w:rsidRDefault="00CB09C9" w:rsidP="00CB09C9">
      <w:pPr>
        <w:tabs>
          <w:tab w:val="left" w:pos="284"/>
        </w:tabs>
        <w:ind w:left="349" w:right="618"/>
        <w:jc w:val="center"/>
        <w:rPr>
          <w:rFonts w:ascii="Tahoma" w:hAnsi="Tahoma" w:cs="Tahoma"/>
          <w:sz w:val="18"/>
          <w:szCs w:val="18"/>
        </w:rPr>
      </w:pPr>
      <w:r>
        <w:rPr>
          <w:rFonts w:ascii="Tahoma" w:hAnsi="Tahoma" w:cs="Tahoma"/>
          <w:sz w:val="18"/>
          <w:szCs w:val="18"/>
        </w:rPr>
        <w:t>Olmeca-Maya-Mexica, S.A. de C.V</w:t>
      </w:r>
      <w:r w:rsidRPr="000C4B78">
        <w:rPr>
          <w:rFonts w:ascii="Tahoma" w:hAnsi="Tahoma" w:cs="Tahoma"/>
          <w:sz w:val="18"/>
          <w:szCs w:val="18"/>
        </w:rPr>
        <w:t>.</w:t>
      </w:r>
    </w:p>
    <w:p w:rsidR="005C0B4B" w:rsidRPr="00E635A5" w:rsidRDefault="006E51A6" w:rsidP="00EE4B50">
      <w:pPr>
        <w:spacing w:line="240" w:lineRule="exact"/>
        <w:ind w:left="284" w:right="618"/>
        <w:jc w:val="center"/>
        <w:rPr>
          <w:rFonts w:ascii="Tahoma" w:hAnsi="Tahoma" w:cs="Tahoma"/>
          <w:b/>
          <w:sz w:val="18"/>
          <w:szCs w:val="18"/>
          <w:u w:val="single"/>
        </w:rPr>
      </w:pPr>
      <w:r>
        <w:rPr>
          <w:rFonts w:ascii="Tahoma" w:hAnsi="Tahoma" w:cs="Tahoma"/>
          <w:b/>
          <w:sz w:val="18"/>
          <w:szCs w:val="18"/>
        </w:rPr>
        <w:t>Ciudad de México</w:t>
      </w:r>
      <w:r w:rsidR="00234377" w:rsidRPr="009E6E7F">
        <w:rPr>
          <w:rFonts w:ascii="Tahoma" w:hAnsi="Tahoma" w:cs="Tahoma"/>
          <w:b/>
          <w:sz w:val="18"/>
          <w:szCs w:val="18"/>
        </w:rPr>
        <w:t>;</w:t>
      </w:r>
      <w:r w:rsidR="00F6115E" w:rsidRPr="009E6E7F">
        <w:rPr>
          <w:rFonts w:ascii="Tahoma" w:hAnsi="Tahoma" w:cs="Tahoma"/>
          <w:b/>
          <w:color w:val="FF0000"/>
          <w:sz w:val="18"/>
          <w:szCs w:val="18"/>
        </w:rPr>
        <w:t xml:space="preserve"> </w:t>
      </w:r>
      <w:r w:rsidR="00B661B3">
        <w:rPr>
          <w:rFonts w:ascii="Tahoma" w:hAnsi="Tahoma" w:cs="Tahoma"/>
          <w:b/>
          <w:color w:val="000000" w:themeColor="text1"/>
          <w:sz w:val="18"/>
          <w:szCs w:val="18"/>
        </w:rPr>
        <w:t>10/07/2024 11:06:53 a. m.</w:t>
      </w:r>
      <w:r w:rsidR="00524C84" w:rsidRPr="009E6E7F">
        <w:rPr>
          <w:rFonts w:ascii="Tahoma" w:hAnsi="Tahoma" w:cs="Tahoma"/>
          <w:b/>
          <w:sz w:val="18"/>
          <w:szCs w:val="18"/>
        </w:rPr>
        <w:t>.</w:t>
      </w:r>
    </w:p>
    <w:sectPr w:rsidR="005C0B4B" w:rsidRPr="00E635A5" w:rsidSect="00586674">
      <w:headerReference w:type="even" r:id="rId11"/>
      <w:headerReference w:type="default" r:id="rId12"/>
      <w:footerReference w:type="even" r:id="rId13"/>
      <w:footerReference w:type="default" r:id="rId14"/>
      <w:headerReference w:type="first" r:id="rId15"/>
      <w:footerReference w:type="first" r:id="rId16"/>
      <w:pgSz w:w="12242" w:h="15842" w:code="1"/>
      <w:pgMar w:top="851" w:right="567" w:bottom="567" w:left="567"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E50B7B" w:rsidRDefault="00E50B7B">
      <w:r>
        <w:separator/>
      </w:r>
    </w:p>
  </w:endnote>
  <w:endnote w:type="continuationSeparator" w:id="0">
    <w:p w:rsidR="00E50B7B" w:rsidRDefault="00E50B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1B3" w:rsidRDefault="00B661B3">
    <w:pPr>
      <w:pStyle w:val="Piedepgina"/>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1B3" w:rsidRDefault="00B661B3">
    <w:pPr>
      <w:pStyle w:val="Piedepgina"/>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1B3" w:rsidRDefault="00B661B3">
    <w:pPr>
      <w:pStyle w:val="Piedepgina"/>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E50B7B" w:rsidRDefault="00E50B7B">
      <w:r>
        <w:separator/>
      </w:r>
    </w:p>
  </w:footnote>
  <w:footnote w:type="continuationSeparator" w:id="0">
    <w:p w:rsidR="00E50B7B" w:rsidRDefault="00E50B7B">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1B3" w:rsidRDefault="00B661B3">
    <w:pPr>
      <w:pStyle w:val="Encabezado"/>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1B3" w:rsidRDefault="00B661B3">
    <w:pPr>
      <w:pStyle w:val="Encabezado"/>
    </w:pP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B661B3" w:rsidRDefault="00B661B3">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A657908"/>
    <w:multiLevelType w:val="hybridMultilevel"/>
    <w:tmpl w:val="FF26F798"/>
    <w:lvl w:ilvl="0" w:tplc="6AFE109E">
      <w:start w:val="1"/>
      <w:numFmt w:val="bullet"/>
      <w:lvlText w:val=""/>
      <w:lvlJc w:val="left"/>
      <w:pPr>
        <w:tabs>
          <w:tab w:val="num" w:pos="1077"/>
        </w:tabs>
        <w:ind w:left="1077" w:hanging="360"/>
      </w:pPr>
      <w:rPr>
        <w:rFonts w:ascii="Symbol" w:hAnsi="Symbol" w:hint="default"/>
        <w:color w:val="auto"/>
      </w:rPr>
    </w:lvl>
    <w:lvl w:ilvl="1" w:tplc="0C0A0003" w:tentative="1">
      <w:start w:val="1"/>
      <w:numFmt w:val="bullet"/>
      <w:lvlText w:val="o"/>
      <w:lvlJc w:val="left"/>
      <w:pPr>
        <w:tabs>
          <w:tab w:val="num" w:pos="1797"/>
        </w:tabs>
        <w:ind w:left="1797" w:hanging="360"/>
      </w:pPr>
      <w:rPr>
        <w:rFonts w:ascii="Courier New" w:hAnsi="Courier New" w:hint="default"/>
      </w:rPr>
    </w:lvl>
    <w:lvl w:ilvl="2" w:tplc="0C0A0005" w:tentative="1">
      <w:start w:val="1"/>
      <w:numFmt w:val="bullet"/>
      <w:lvlText w:val=""/>
      <w:lvlJc w:val="left"/>
      <w:pPr>
        <w:tabs>
          <w:tab w:val="num" w:pos="2517"/>
        </w:tabs>
        <w:ind w:left="2517" w:hanging="360"/>
      </w:pPr>
      <w:rPr>
        <w:rFonts w:ascii="Wingdings" w:hAnsi="Wingdings" w:hint="default"/>
      </w:rPr>
    </w:lvl>
    <w:lvl w:ilvl="3" w:tplc="0C0A0001" w:tentative="1">
      <w:start w:val="1"/>
      <w:numFmt w:val="bullet"/>
      <w:lvlText w:val=""/>
      <w:lvlJc w:val="left"/>
      <w:pPr>
        <w:tabs>
          <w:tab w:val="num" w:pos="3237"/>
        </w:tabs>
        <w:ind w:left="3237" w:hanging="360"/>
      </w:pPr>
      <w:rPr>
        <w:rFonts w:ascii="Symbol" w:hAnsi="Symbol" w:hint="default"/>
      </w:rPr>
    </w:lvl>
    <w:lvl w:ilvl="4" w:tplc="0C0A0003" w:tentative="1">
      <w:start w:val="1"/>
      <w:numFmt w:val="bullet"/>
      <w:lvlText w:val="o"/>
      <w:lvlJc w:val="left"/>
      <w:pPr>
        <w:tabs>
          <w:tab w:val="num" w:pos="3957"/>
        </w:tabs>
        <w:ind w:left="3957" w:hanging="360"/>
      </w:pPr>
      <w:rPr>
        <w:rFonts w:ascii="Courier New" w:hAnsi="Courier New" w:hint="default"/>
      </w:rPr>
    </w:lvl>
    <w:lvl w:ilvl="5" w:tplc="0C0A0005" w:tentative="1">
      <w:start w:val="1"/>
      <w:numFmt w:val="bullet"/>
      <w:lvlText w:val=""/>
      <w:lvlJc w:val="left"/>
      <w:pPr>
        <w:tabs>
          <w:tab w:val="num" w:pos="4677"/>
        </w:tabs>
        <w:ind w:left="4677" w:hanging="360"/>
      </w:pPr>
      <w:rPr>
        <w:rFonts w:ascii="Wingdings" w:hAnsi="Wingdings" w:hint="default"/>
      </w:rPr>
    </w:lvl>
    <w:lvl w:ilvl="6" w:tplc="0C0A0001" w:tentative="1">
      <w:start w:val="1"/>
      <w:numFmt w:val="bullet"/>
      <w:lvlText w:val=""/>
      <w:lvlJc w:val="left"/>
      <w:pPr>
        <w:tabs>
          <w:tab w:val="num" w:pos="5397"/>
        </w:tabs>
        <w:ind w:left="5397" w:hanging="360"/>
      </w:pPr>
      <w:rPr>
        <w:rFonts w:ascii="Symbol" w:hAnsi="Symbol" w:hint="default"/>
      </w:rPr>
    </w:lvl>
    <w:lvl w:ilvl="7" w:tplc="0C0A0003" w:tentative="1">
      <w:start w:val="1"/>
      <w:numFmt w:val="bullet"/>
      <w:lvlText w:val="o"/>
      <w:lvlJc w:val="left"/>
      <w:pPr>
        <w:tabs>
          <w:tab w:val="num" w:pos="6117"/>
        </w:tabs>
        <w:ind w:left="6117" w:hanging="360"/>
      </w:pPr>
      <w:rPr>
        <w:rFonts w:ascii="Courier New" w:hAnsi="Courier New" w:hint="default"/>
      </w:rPr>
    </w:lvl>
    <w:lvl w:ilvl="8" w:tplc="0C0A0005" w:tentative="1">
      <w:start w:val="1"/>
      <w:numFmt w:val="bullet"/>
      <w:lvlText w:val=""/>
      <w:lvlJc w:val="left"/>
      <w:pPr>
        <w:tabs>
          <w:tab w:val="num" w:pos="6837"/>
        </w:tabs>
        <w:ind w:left="6837" w:hanging="360"/>
      </w:pPr>
      <w:rPr>
        <w:rFonts w:ascii="Wingdings" w:hAnsi="Wingdings" w:hint="default"/>
      </w:rPr>
    </w:lvl>
  </w:abstractNum>
  <w:abstractNum w:abstractNumId="1" w15:restartNumberingAfterBreak="0">
    <w:nsid w:val="116F0A05"/>
    <w:multiLevelType w:val="hybridMultilevel"/>
    <w:tmpl w:val="28664C34"/>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 w15:restartNumberingAfterBreak="0">
    <w:nsid w:val="1B473056"/>
    <w:multiLevelType w:val="hybridMultilevel"/>
    <w:tmpl w:val="FC084118"/>
    <w:lvl w:ilvl="0" w:tplc="6AFE109E">
      <w:start w:val="1"/>
      <w:numFmt w:val="bullet"/>
      <w:lvlText w:val=""/>
      <w:lvlJc w:val="left"/>
      <w:pPr>
        <w:tabs>
          <w:tab w:val="num" w:pos="1080"/>
        </w:tabs>
        <w:ind w:left="1080" w:hanging="360"/>
      </w:pPr>
      <w:rPr>
        <w:rFonts w:ascii="Symbol" w:hAnsi="Symbol" w:hint="default"/>
        <w:color w:val="auto"/>
      </w:rPr>
    </w:lvl>
    <w:lvl w:ilvl="1" w:tplc="0C0A0003" w:tentative="1">
      <w:start w:val="1"/>
      <w:numFmt w:val="bullet"/>
      <w:lvlText w:val="o"/>
      <w:lvlJc w:val="left"/>
      <w:pPr>
        <w:tabs>
          <w:tab w:val="num" w:pos="1800"/>
        </w:tabs>
        <w:ind w:left="1800" w:hanging="360"/>
      </w:pPr>
      <w:rPr>
        <w:rFonts w:ascii="Courier New" w:hAnsi="Courier New" w:hint="default"/>
      </w:rPr>
    </w:lvl>
    <w:lvl w:ilvl="2" w:tplc="0C0A0005" w:tentative="1">
      <w:start w:val="1"/>
      <w:numFmt w:val="bullet"/>
      <w:lvlText w:val=""/>
      <w:lvlJc w:val="left"/>
      <w:pPr>
        <w:tabs>
          <w:tab w:val="num" w:pos="2520"/>
        </w:tabs>
        <w:ind w:left="2520" w:hanging="360"/>
      </w:pPr>
      <w:rPr>
        <w:rFonts w:ascii="Wingdings" w:hAnsi="Wingdings" w:hint="default"/>
      </w:rPr>
    </w:lvl>
    <w:lvl w:ilvl="3" w:tplc="0C0A0001" w:tentative="1">
      <w:start w:val="1"/>
      <w:numFmt w:val="bullet"/>
      <w:lvlText w:val=""/>
      <w:lvlJc w:val="left"/>
      <w:pPr>
        <w:tabs>
          <w:tab w:val="num" w:pos="3240"/>
        </w:tabs>
        <w:ind w:left="3240" w:hanging="360"/>
      </w:pPr>
      <w:rPr>
        <w:rFonts w:ascii="Symbol" w:hAnsi="Symbol" w:hint="default"/>
      </w:rPr>
    </w:lvl>
    <w:lvl w:ilvl="4" w:tplc="0C0A0003" w:tentative="1">
      <w:start w:val="1"/>
      <w:numFmt w:val="bullet"/>
      <w:lvlText w:val="o"/>
      <w:lvlJc w:val="left"/>
      <w:pPr>
        <w:tabs>
          <w:tab w:val="num" w:pos="3960"/>
        </w:tabs>
        <w:ind w:left="3960" w:hanging="360"/>
      </w:pPr>
      <w:rPr>
        <w:rFonts w:ascii="Courier New" w:hAnsi="Courier New" w:hint="default"/>
      </w:rPr>
    </w:lvl>
    <w:lvl w:ilvl="5" w:tplc="0C0A0005" w:tentative="1">
      <w:start w:val="1"/>
      <w:numFmt w:val="bullet"/>
      <w:lvlText w:val=""/>
      <w:lvlJc w:val="left"/>
      <w:pPr>
        <w:tabs>
          <w:tab w:val="num" w:pos="4680"/>
        </w:tabs>
        <w:ind w:left="4680" w:hanging="360"/>
      </w:pPr>
      <w:rPr>
        <w:rFonts w:ascii="Wingdings" w:hAnsi="Wingdings" w:hint="default"/>
      </w:rPr>
    </w:lvl>
    <w:lvl w:ilvl="6" w:tplc="0C0A0001" w:tentative="1">
      <w:start w:val="1"/>
      <w:numFmt w:val="bullet"/>
      <w:lvlText w:val=""/>
      <w:lvlJc w:val="left"/>
      <w:pPr>
        <w:tabs>
          <w:tab w:val="num" w:pos="5400"/>
        </w:tabs>
        <w:ind w:left="5400" w:hanging="360"/>
      </w:pPr>
      <w:rPr>
        <w:rFonts w:ascii="Symbol" w:hAnsi="Symbol" w:hint="default"/>
      </w:rPr>
    </w:lvl>
    <w:lvl w:ilvl="7" w:tplc="0C0A0003" w:tentative="1">
      <w:start w:val="1"/>
      <w:numFmt w:val="bullet"/>
      <w:lvlText w:val="o"/>
      <w:lvlJc w:val="left"/>
      <w:pPr>
        <w:tabs>
          <w:tab w:val="num" w:pos="6120"/>
        </w:tabs>
        <w:ind w:left="6120" w:hanging="360"/>
      </w:pPr>
      <w:rPr>
        <w:rFonts w:ascii="Courier New" w:hAnsi="Courier New" w:hint="default"/>
      </w:rPr>
    </w:lvl>
    <w:lvl w:ilvl="8" w:tplc="0C0A0005" w:tentative="1">
      <w:start w:val="1"/>
      <w:numFmt w:val="bullet"/>
      <w:lvlText w:val=""/>
      <w:lvlJc w:val="left"/>
      <w:pPr>
        <w:tabs>
          <w:tab w:val="num" w:pos="6840"/>
        </w:tabs>
        <w:ind w:left="6840" w:hanging="360"/>
      </w:pPr>
      <w:rPr>
        <w:rFonts w:ascii="Wingdings" w:hAnsi="Wingdings" w:hint="default"/>
      </w:rPr>
    </w:lvl>
  </w:abstractNum>
  <w:abstractNum w:abstractNumId="3" w15:restartNumberingAfterBreak="0">
    <w:nsid w:val="22E3276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4" w15:restartNumberingAfterBreak="0">
    <w:nsid w:val="243E1919"/>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5" w15:restartNumberingAfterBreak="0">
    <w:nsid w:val="478171A2"/>
    <w:multiLevelType w:val="multilevel"/>
    <w:tmpl w:val="E3DE62F4"/>
    <w:lvl w:ilvl="0">
      <w:start w:val="1"/>
      <w:numFmt w:val="bullet"/>
      <w:lvlText w:val=""/>
      <w:lvlJc w:val="left"/>
      <w:pPr>
        <w:tabs>
          <w:tab w:val="num" w:pos="1080"/>
        </w:tabs>
        <w:ind w:left="1080" w:hanging="360"/>
      </w:pPr>
      <w:rPr>
        <w:rFonts w:ascii="Wingdings" w:hAnsi="Wingdings" w:hint="default"/>
      </w:rPr>
    </w:lvl>
    <w:lvl w:ilvl="1">
      <w:start w:val="1"/>
      <w:numFmt w:val="bullet"/>
      <w:lvlText w:val="o"/>
      <w:lvlJc w:val="left"/>
      <w:pPr>
        <w:tabs>
          <w:tab w:val="num" w:pos="1800"/>
        </w:tabs>
        <w:ind w:left="1800" w:hanging="360"/>
      </w:pPr>
      <w:rPr>
        <w:rFonts w:ascii="Courier New" w:hAnsi="Courier New" w:hint="default"/>
      </w:rPr>
    </w:lvl>
    <w:lvl w:ilvl="2">
      <w:start w:val="1"/>
      <w:numFmt w:val="bullet"/>
      <w:lvlText w:val=""/>
      <w:lvlJc w:val="left"/>
      <w:pPr>
        <w:tabs>
          <w:tab w:val="num" w:pos="2520"/>
        </w:tabs>
        <w:ind w:left="2520" w:hanging="360"/>
      </w:pPr>
      <w:rPr>
        <w:rFonts w:ascii="Wingdings" w:hAnsi="Wingdings" w:hint="default"/>
      </w:rPr>
    </w:lvl>
    <w:lvl w:ilvl="3">
      <w:start w:val="1"/>
      <w:numFmt w:val="bullet"/>
      <w:lvlText w:val=""/>
      <w:lvlJc w:val="left"/>
      <w:pPr>
        <w:tabs>
          <w:tab w:val="num" w:pos="3240"/>
        </w:tabs>
        <w:ind w:left="3240" w:hanging="360"/>
      </w:pPr>
      <w:rPr>
        <w:rFonts w:ascii="Symbol" w:hAnsi="Symbol" w:hint="default"/>
      </w:rPr>
    </w:lvl>
    <w:lvl w:ilvl="4">
      <w:start w:val="1"/>
      <w:numFmt w:val="bullet"/>
      <w:lvlText w:val="o"/>
      <w:lvlJc w:val="left"/>
      <w:pPr>
        <w:tabs>
          <w:tab w:val="num" w:pos="3960"/>
        </w:tabs>
        <w:ind w:left="3960" w:hanging="360"/>
      </w:pPr>
      <w:rPr>
        <w:rFonts w:ascii="Courier New" w:hAnsi="Courier New" w:hint="default"/>
      </w:rPr>
    </w:lvl>
    <w:lvl w:ilvl="5">
      <w:start w:val="1"/>
      <w:numFmt w:val="bullet"/>
      <w:lvlText w:val=""/>
      <w:lvlJc w:val="left"/>
      <w:pPr>
        <w:tabs>
          <w:tab w:val="num" w:pos="4680"/>
        </w:tabs>
        <w:ind w:left="4680" w:hanging="360"/>
      </w:pPr>
      <w:rPr>
        <w:rFonts w:ascii="Wingdings" w:hAnsi="Wingdings" w:hint="default"/>
      </w:rPr>
    </w:lvl>
    <w:lvl w:ilvl="6">
      <w:start w:val="1"/>
      <w:numFmt w:val="bullet"/>
      <w:lvlText w:val=""/>
      <w:lvlJc w:val="left"/>
      <w:pPr>
        <w:tabs>
          <w:tab w:val="num" w:pos="5400"/>
        </w:tabs>
        <w:ind w:left="5400" w:hanging="360"/>
      </w:pPr>
      <w:rPr>
        <w:rFonts w:ascii="Symbol" w:hAnsi="Symbol" w:hint="default"/>
      </w:rPr>
    </w:lvl>
    <w:lvl w:ilvl="7">
      <w:start w:val="1"/>
      <w:numFmt w:val="bullet"/>
      <w:lvlText w:val="o"/>
      <w:lvlJc w:val="left"/>
      <w:pPr>
        <w:tabs>
          <w:tab w:val="num" w:pos="6120"/>
        </w:tabs>
        <w:ind w:left="6120" w:hanging="360"/>
      </w:pPr>
      <w:rPr>
        <w:rFonts w:ascii="Courier New" w:hAnsi="Courier New" w:hint="default"/>
      </w:rPr>
    </w:lvl>
    <w:lvl w:ilvl="8">
      <w:start w:val="1"/>
      <w:numFmt w:val="bullet"/>
      <w:lvlText w:val=""/>
      <w:lvlJc w:val="left"/>
      <w:pPr>
        <w:tabs>
          <w:tab w:val="num" w:pos="6840"/>
        </w:tabs>
        <w:ind w:left="6840" w:hanging="360"/>
      </w:pPr>
      <w:rPr>
        <w:rFonts w:ascii="Wingdings" w:hAnsi="Wingdings" w:hint="default"/>
      </w:rPr>
    </w:lvl>
  </w:abstractNum>
  <w:abstractNum w:abstractNumId="6" w15:restartNumberingAfterBreak="0">
    <w:nsid w:val="5AD44C32"/>
    <w:multiLevelType w:val="singleLevel"/>
    <w:tmpl w:val="0C0A0001"/>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64BE15EE"/>
    <w:multiLevelType w:val="hybridMultilevel"/>
    <w:tmpl w:val="AE2665A2"/>
    <w:lvl w:ilvl="0" w:tplc="080A0005">
      <w:start w:val="1"/>
      <w:numFmt w:val="bullet"/>
      <w:lvlText w:val=""/>
      <w:lvlJc w:val="left"/>
      <w:pPr>
        <w:ind w:left="644" w:hanging="360"/>
      </w:pPr>
      <w:rPr>
        <w:rFonts w:ascii="Wingdings" w:hAnsi="Wingdings" w:hint="default"/>
      </w:rPr>
    </w:lvl>
    <w:lvl w:ilvl="1" w:tplc="080A0003" w:tentative="1">
      <w:start w:val="1"/>
      <w:numFmt w:val="bullet"/>
      <w:lvlText w:val="o"/>
      <w:lvlJc w:val="left"/>
      <w:pPr>
        <w:ind w:left="1364" w:hanging="360"/>
      </w:pPr>
      <w:rPr>
        <w:rFonts w:ascii="Courier New" w:hAnsi="Courier New" w:hint="default"/>
      </w:rPr>
    </w:lvl>
    <w:lvl w:ilvl="2" w:tplc="080A0005" w:tentative="1">
      <w:start w:val="1"/>
      <w:numFmt w:val="bullet"/>
      <w:lvlText w:val=""/>
      <w:lvlJc w:val="left"/>
      <w:pPr>
        <w:ind w:left="2084" w:hanging="360"/>
      </w:pPr>
      <w:rPr>
        <w:rFonts w:ascii="Wingdings" w:hAnsi="Wingdings" w:hint="default"/>
      </w:rPr>
    </w:lvl>
    <w:lvl w:ilvl="3" w:tplc="080A0001" w:tentative="1">
      <w:start w:val="1"/>
      <w:numFmt w:val="bullet"/>
      <w:lvlText w:val=""/>
      <w:lvlJc w:val="left"/>
      <w:pPr>
        <w:ind w:left="2804" w:hanging="360"/>
      </w:pPr>
      <w:rPr>
        <w:rFonts w:ascii="Symbol" w:hAnsi="Symbol" w:hint="default"/>
      </w:rPr>
    </w:lvl>
    <w:lvl w:ilvl="4" w:tplc="080A0003" w:tentative="1">
      <w:start w:val="1"/>
      <w:numFmt w:val="bullet"/>
      <w:lvlText w:val="o"/>
      <w:lvlJc w:val="left"/>
      <w:pPr>
        <w:ind w:left="3524" w:hanging="360"/>
      </w:pPr>
      <w:rPr>
        <w:rFonts w:ascii="Courier New" w:hAnsi="Courier New" w:hint="default"/>
      </w:rPr>
    </w:lvl>
    <w:lvl w:ilvl="5" w:tplc="080A0005" w:tentative="1">
      <w:start w:val="1"/>
      <w:numFmt w:val="bullet"/>
      <w:lvlText w:val=""/>
      <w:lvlJc w:val="left"/>
      <w:pPr>
        <w:ind w:left="4244" w:hanging="360"/>
      </w:pPr>
      <w:rPr>
        <w:rFonts w:ascii="Wingdings" w:hAnsi="Wingdings" w:hint="default"/>
      </w:rPr>
    </w:lvl>
    <w:lvl w:ilvl="6" w:tplc="080A0001" w:tentative="1">
      <w:start w:val="1"/>
      <w:numFmt w:val="bullet"/>
      <w:lvlText w:val=""/>
      <w:lvlJc w:val="left"/>
      <w:pPr>
        <w:ind w:left="4964" w:hanging="360"/>
      </w:pPr>
      <w:rPr>
        <w:rFonts w:ascii="Symbol" w:hAnsi="Symbol" w:hint="default"/>
      </w:rPr>
    </w:lvl>
    <w:lvl w:ilvl="7" w:tplc="080A0003" w:tentative="1">
      <w:start w:val="1"/>
      <w:numFmt w:val="bullet"/>
      <w:lvlText w:val="o"/>
      <w:lvlJc w:val="left"/>
      <w:pPr>
        <w:ind w:left="5684" w:hanging="360"/>
      </w:pPr>
      <w:rPr>
        <w:rFonts w:ascii="Courier New" w:hAnsi="Courier New" w:hint="default"/>
      </w:rPr>
    </w:lvl>
    <w:lvl w:ilvl="8" w:tplc="080A0005" w:tentative="1">
      <w:start w:val="1"/>
      <w:numFmt w:val="bullet"/>
      <w:lvlText w:val=""/>
      <w:lvlJc w:val="left"/>
      <w:pPr>
        <w:ind w:left="6404" w:hanging="360"/>
      </w:pPr>
      <w:rPr>
        <w:rFonts w:ascii="Wingdings" w:hAnsi="Wingdings" w:hint="default"/>
      </w:rPr>
    </w:lvl>
  </w:abstractNum>
  <w:abstractNum w:abstractNumId="8" w15:restartNumberingAfterBreak="0">
    <w:nsid w:val="789D64FA"/>
    <w:multiLevelType w:val="hybridMultilevel"/>
    <w:tmpl w:val="2482E6E6"/>
    <w:lvl w:ilvl="0" w:tplc="080A0005">
      <w:start w:val="1"/>
      <w:numFmt w:val="bullet"/>
      <w:lvlText w:val=""/>
      <w:lvlJc w:val="left"/>
      <w:pPr>
        <w:ind w:left="2614" w:hanging="360"/>
      </w:pPr>
      <w:rPr>
        <w:rFonts w:ascii="Wingdings" w:hAnsi="Wingdings" w:hint="default"/>
      </w:rPr>
    </w:lvl>
    <w:lvl w:ilvl="1" w:tplc="080A0003" w:tentative="1">
      <w:start w:val="1"/>
      <w:numFmt w:val="bullet"/>
      <w:lvlText w:val="o"/>
      <w:lvlJc w:val="left"/>
      <w:pPr>
        <w:ind w:left="3334" w:hanging="360"/>
      </w:pPr>
      <w:rPr>
        <w:rFonts w:ascii="Courier New" w:hAnsi="Courier New" w:hint="default"/>
      </w:rPr>
    </w:lvl>
    <w:lvl w:ilvl="2" w:tplc="080A0005" w:tentative="1">
      <w:start w:val="1"/>
      <w:numFmt w:val="bullet"/>
      <w:lvlText w:val=""/>
      <w:lvlJc w:val="left"/>
      <w:pPr>
        <w:ind w:left="4054" w:hanging="360"/>
      </w:pPr>
      <w:rPr>
        <w:rFonts w:ascii="Wingdings" w:hAnsi="Wingdings" w:hint="default"/>
      </w:rPr>
    </w:lvl>
    <w:lvl w:ilvl="3" w:tplc="080A0001" w:tentative="1">
      <w:start w:val="1"/>
      <w:numFmt w:val="bullet"/>
      <w:lvlText w:val=""/>
      <w:lvlJc w:val="left"/>
      <w:pPr>
        <w:ind w:left="4774" w:hanging="360"/>
      </w:pPr>
      <w:rPr>
        <w:rFonts w:ascii="Symbol" w:hAnsi="Symbol" w:hint="default"/>
      </w:rPr>
    </w:lvl>
    <w:lvl w:ilvl="4" w:tplc="080A0003" w:tentative="1">
      <w:start w:val="1"/>
      <w:numFmt w:val="bullet"/>
      <w:lvlText w:val="o"/>
      <w:lvlJc w:val="left"/>
      <w:pPr>
        <w:ind w:left="5494" w:hanging="360"/>
      </w:pPr>
      <w:rPr>
        <w:rFonts w:ascii="Courier New" w:hAnsi="Courier New" w:hint="default"/>
      </w:rPr>
    </w:lvl>
    <w:lvl w:ilvl="5" w:tplc="080A0005" w:tentative="1">
      <w:start w:val="1"/>
      <w:numFmt w:val="bullet"/>
      <w:lvlText w:val=""/>
      <w:lvlJc w:val="left"/>
      <w:pPr>
        <w:ind w:left="6214" w:hanging="360"/>
      </w:pPr>
      <w:rPr>
        <w:rFonts w:ascii="Wingdings" w:hAnsi="Wingdings" w:hint="default"/>
      </w:rPr>
    </w:lvl>
    <w:lvl w:ilvl="6" w:tplc="080A0001" w:tentative="1">
      <w:start w:val="1"/>
      <w:numFmt w:val="bullet"/>
      <w:lvlText w:val=""/>
      <w:lvlJc w:val="left"/>
      <w:pPr>
        <w:ind w:left="6934" w:hanging="360"/>
      </w:pPr>
      <w:rPr>
        <w:rFonts w:ascii="Symbol" w:hAnsi="Symbol" w:hint="default"/>
      </w:rPr>
    </w:lvl>
    <w:lvl w:ilvl="7" w:tplc="080A0003" w:tentative="1">
      <w:start w:val="1"/>
      <w:numFmt w:val="bullet"/>
      <w:lvlText w:val="o"/>
      <w:lvlJc w:val="left"/>
      <w:pPr>
        <w:ind w:left="7654" w:hanging="360"/>
      </w:pPr>
      <w:rPr>
        <w:rFonts w:ascii="Courier New" w:hAnsi="Courier New" w:hint="default"/>
      </w:rPr>
    </w:lvl>
    <w:lvl w:ilvl="8" w:tplc="080A0005" w:tentative="1">
      <w:start w:val="1"/>
      <w:numFmt w:val="bullet"/>
      <w:lvlText w:val=""/>
      <w:lvlJc w:val="left"/>
      <w:pPr>
        <w:ind w:left="8374" w:hanging="360"/>
      </w:pPr>
      <w:rPr>
        <w:rFonts w:ascii="Wingdings" w:hAnsi="Wingdings" w:hint="default"/>
      </w:rPr>
    </w:lvl>
  </w:abstractNum>
  <w:num w:numId="1">
    <w:abstractNumId w:val="4"/>
  </w:num>
  <w:num w:numId="2">
    <w:abstractNumId w:val="6"/>
  </w:num>
  <w:num w:numId="3">
    <w:abstractNumId w:val="3"/>
  </w:num>
  <w:num w:numId="4">
    <w:abstractNumId w:val="0"/>
  </w:num>
  <w:num w:numId="5">
    <w:abstractNumId w:val="2"/>
  </w:num>
  <w:num w:numId="6">
    <w:abstractNumId w:val="5"/>
  </w:num>
  <w:num w:numId="7">
    <w:abstractNumId w:val="1"/>
  </w:num>
  <w:num w:numId="8">
    <w:abstractNumId w:val="8"/>
  </w:num>
  <w:num w:numId="9">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120"/>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42490"/>
    <w:rsid w:val="000007A5"/>
    <w:rsid w:val="0000453D"/>
    <w:rsid w:val="00006B10"/>
    <w:rsid w:val="000122E6"/>
    <w:rsid w:val="00025115"/>
    <w:rsid w:val="00036EB7"/>
    <w:rsid w:val="00042490"/>
    <w:rsid w:val="0004599D"/>
    <w:rsid w:val="00046BDA"/>
    <w:rsid w:val="00046D9A"/>
    <w:rsid w:val="00051E35"/>
    <w:rsid w:val="00063580"/>
    <w:rsid w:val="00066D18"/>
    <w:rsid w:val="00087834"/>
    <w:rsid w:val="00087CD2"/>
    <w:rsid w:val="000B06DB"/>
    <w:rsid w:val="000C2818"/>
    <w:rsid w:val="000C2F79"/>
    <w:rsid w:val="000C4B78"/>
    <w:rsid w:val="000C55C2"/>
    <w:rsid w:val="000D138E"/>
    <w:rsid w:val="000D23BC"/>
    <w:rsid w:val="000E13DC"/>
    <w:rsid w:val="000E5A67"/>
    <w:rsid w:val="001015DB"/>
    <w:rsid w:val="001022F2"/>
    <w:rsid w:val="00103C8B"/>
    <w:rsid w:val="00106871"/>
    <w:rsid w:val="00114712"/>
    <w:rsid w:val="00124D9C"/>
    <w:rsid w:val="0012781F"/>
    <w:rsid w:val="001328FD"/>
    <w:rsid w:val="0013574E"/>
    <w:rsid w:val="0014141A"/>
    <w:rsid w:val="00150839"/>
    <w:rsid w:val="0015093C"/>
    <w:rsid w:val="001509BA"/>
    <w:rsid w:val="00160618"/>
    <w:rsid w:val="00173AAF"/>
    <w:rsid w:val="00182D4D"/>
    <w:rsid w:val="001A1564"/>
    <w:rsid w:val="001B2AF2"/>
    <w:rsid w:val="001B6176"/>
    <w:rsid w:val="001C177C"/>
    <w:rsid w:val="001C47E1"/>
    <w:rsid w:val="001C7066"/>
    <w:rsid w:val="001E1189"/>
    <w:rsid w:val="001E4E2C"/>
    <w:rsid w:val="001E6390"/>
    <w:rsid w:val="001E66FC"/>
    <w:rsid w:val="001F01AB"/>
    <w:rsid w:val="001F15B6"/>
    <w:rsid w:val="001F2769"/>
    <w:rsid w:val="001F4CF9"/>
    <w:rsid w:val="0020347A"/>
    <w:rsid w:val="0020409A"/>
    <w:rsid w:val="002139C3"/>
    <w:rsid w:val="002150E9"/>
    <w:rsid w:val="00230476"/>
    <w:rsid w:val="00234377"/>
    <w:rsid w:val="00236094"/>
    <w:rsid w:val="00237755"/>
    <w:rsid w:val="0024055C"/>
    <w:rsid w:val="002577DB"/>
    <w:rsid w:val="002777B3"/>
    <w:rsid w:val="0028520B"/>
    <w:rsid w:val="002873C3"/>
    <w:rsid w:val="002A4456"/>
    <w:rsid w:val="002B26FB"/>
    <w:rsid w:val="002B5BAE"/>
    <w:rsid w:val="002B7356"/>
    <w:rsid w:val="002C1768"/>
    <w:rsid w:val="002E0388"/>
    <w:rsid w:val="002F5664"/>
    <w:rsid w:val="00301ED7"/>
    <w:rsid w:val="003069B9"/>
    <w:rsid w:val="00311A60"/>
    <w:rsid w:val="00320150"/>
    <w:rsid w:val="00324843"/>
    <w:rsid w:val="003255AE"/>
    <w:rsid w:val="00325E7A"/>
    <w:rsid w:val="00343C1F"/>
    <w:rsid w:val="0035297B"/>
    <w:rsid w:val="003534C1"/>
    <w:rsid w:val="00354D7A"/>
    <w:rsid w:val="00354E76"/>
    <w:rsid w:val="00357CEB"/>
    <w:rsid w:val="0036004D"/>
    <w:rsid w:val="00360651"/>
    <w:rsid w:val="00375BF5"/>
    <w:rsid w:val="003919A0"/>
    <w:rsid w:val="0039543B"/>
    <w:rsid w:val="003C4E01"/>
    <w:rsid w:val="003D7ABC"/>
    <w:rsid w:val="003E5681"/>
    <w:rsid w:val="003F4C11"/>
    <w:rsid w:val="0042033C"/>
    <w:rsid w:val="00432FEA"/>
    <w:rsid w:val="004351F9"/>
    <w:rsid w:val="0045200F"/>
    <w:rsid w:val="0045271A"/>
    <w:rsid w:val="00455304"/>
    <w:rsid w:val="00460114"/>
    <w:rsid w:val="004623F2"/>
    <w:rsid w:val="0047216C"/>
    <w:rsid w:val="00474BFF"/>
    <w:rsid w:val="00481489"/>
    <w:rsid w:val="004854B6"/>
    <w:rsid w:val="004856A7"/>
    <w:rsid w:val="00491C03"/>
    <w:rsid w:val="004966B4"/>
    <w:rsid w:val="00496944"/>
    <w:rsid w:val="004A444E"/>
    <w:rsid w:val="004C6998"/>
    <w:rsid w:val="004C78BC"/>
    <w:rsid w:val="004E4112"/>
    <w:rsid w:val="004F1313"/>
    <w:rsid w:val="004F3D99"/>
    <w:rsid w:val="005111C9"/>
    <w:rsid w:val="005202F1"/>
    <w:rsid w:val="00522A27"/>
    <w:rsid w:val="00524C84"/>
    <w:rsid w:val="00537FBF"/>
    <w:rsid w:val="00540F7F"/>
    <w:rsid w:val="0054218E"/>
    <w:rsid w:val="005430C2"/>
    <w:rsid w:val="005433AF"/>
    <w:rsid w:val="00545858"/>
    <w:rsid w:val="00545E43"/>
    <w:rsid w:val="00547208"/>
    <w:rsid w:val="005512B1"/>
    <w:rsid w:val="00556AB6"/>
    <w:rsid w:val="005670EA"/>
    <w:rsid w:val="00571E6C"/>
    <w:rsid w:val="00581772"/>
    <w:rsid w:val="0058230F"/>
    <w:rsid w:val="00586674"/>
    <w:rsid w:val="00595E08"/>
    <w:rsid w:val="005A48B9"/>
    <w:rsid w:val="005C0B4B"/>
    <w:rsid w:val="005C3AEC"/>
    <w:rsid w:val="005C5345"/>
    <w:rsid w:val="005D0528"/>
    <w:rsid w:val="005D18F9"/>
    <w:rsid w:val="005D2537"/>
    <w:rsid w:val="005D43AC"/>
    <w:rsid w:val="005D57D4"/>
    <w:rsid w:val="005D763C"/>
    <w:rsid w:val="005E20E2"/>
    <w:rsid w:val="005F4F57"/>
    <w:rsid w:val="00600B60"/>
    <w:rsid w:val="006229E0"/>
    <w:rsid w:val="00631DBF"/>
    <w:rsid w:val="006328C7"/>
    <w:rsid w:val="00633507"/>
    <w:rsid w:val="00640624"/>
    <w:rsid w:val="00644F84"/>
    <w:rsid w:val="00645FAA"/>
    <w:rsid w:val="006476D6"/>
    <w:rsid w:val="00653C6E"/>
    <w:rsid w:val="006542DE"/>
    <w:rsid w:val="006629B4"/>
    <w:rsid w:val="00666AE3"/>
    <w:rsid w:val="00667604"/>
    <w:rsid w:val="006678F0"/>
    <w:rsid w:val="0067178B"/>
    <w:rsid w:val="00672878"/>
    <w:rsid w:val="00676222"/>
    <w:rsid w:val="006815AD"/>
    <w:rsid w:val="00682514"/>
    <w:rsid w:val="00697F34"/>
    <w:rsid w:val="006A149A"/>
    <w:rsid w:val="006A7D0B"/>
    <w:rsid w:val="006C5849"/>
    <w:rsid w:val="006C74D4"/>
    <w:rsid w:val="006C7A12"/>
    <w:rsid w:val="006D5AB6"/>
    <w:rsid w:val="006E51A6"/>
    <w:rsid w:val="006E5CDF"/>
    <w:rsid w:val="006F4700"/>
    <w:rsid w:val="006F5782"/>
    <w:rsid w:val="00702036"/>
    <w:rsid w:val="00704516"/>
    <w:rsid w:val="0072091F"/>
    <w:rsid w:val="0072739A"/>
    <w:rsid w:val="00742B35"/>
    <w:rsid w:val="00745C9D"/>
    <w:rsid w:val="0075269E"/>
    <w:rsid w:val="00761999"/>
    <w:rsid w:val="00761E22"/>
    <w:rsid w:val="00771407"/>
    <w:rsid w:val="00772B47"/>
    <w:rsid w:val="00780F6F"/>
    <w:rsid w:val="007872AE"/>
    <w:rsid w:val="007905CF"/>
    <w:rsid w:val="007B7152"/>
    <w:rsid w:val="007C012D"/>
    <w:rsid w:val="007C4878"/>
    <w:rsid w:val="007E4FE0"/>
    <w:rsid w:val="007F1364"/>
    <w:rsid w:val="007F4508"/>
    <w:rsid w:val="007F46A8"/>
    <w:rsid w:val="0080213C"/>
    <w:rsid w:val="00803489"/>
    <w:rsid w:val="00803902"/>
    <w:rsid w:val="008101AC"/>
    <w:rsid w:val="0081091B"/>
    <w:rsid w:val="00812A82"/>
    <w:rsid w:val="00815EB3"/>
    <w:rsid w:val="00822027"/>
    <w:rsid w:val="00846413"/>
    <w:rsid w:val="00846F27"/>
    <w:rsid w:val="00863605"/>
    <w:rsid w:val="00866162"/>
    <w:rsid w:val="008729B4"/>
    <w:rsid w:val="008736F7"/>
    <w:rsid w:val="00873C98"/>
    <w:rsid w:val="00876A84"/>
    <w:rsid w:val="00884132"/>
    <w:rsid w:val="008866C4"/>
    <w:rsid w:val="008B6B56"/>
    <w:rsid w:val="008C4E26"/>
    <w:rsid w:val="008C7CB8"/>
    <w:rsid w:val="008D4F47"/>
    <w:rsid w:val="008D7F16"/>
    <w:rsid w:val="008E57A1"/>
    <w:rsid w:val="008E71BD"/>
    <w:rsid w:val="008E7360"/>
    <w:rsid w:val="008F55FC"/>
    <w:rsid w:val="0091109F"/>
    <w:rsid w:val="0091142B"/>
    <w:rsid w:val="009424E7"/>
    <w:rsid w:val="00954D05"/>
    <w:rsid w:val="00961864"/>
    <w:rsid w:val="00963A84"/>
    <w:rsid w:val="00973B20"/>
    <w:rsid w:val="00975E78"/>
    <w:rsid w:val="0098442A"/>
    <w:rsid w:val="00985075"/>
    <w:rsid w:val="0099013A"/>
    <w:rsid w:val="009A17CF"/>
    <w:rsid w:val="009A3E73"/>
    <w:rsid w:val="009A6AA9"/>
    <w:rsid w:val="009B61DA"/>
    <w:rsid w:val="009B68B6"/>
    <w:rsid w:val="009C04BB"/>
    <w:rsid w:val="009C2088"/>
    <w:rsid w:val="009C57B9"/>
    <w:rsid w:val="009C7035"/>
    <w:rsid w:val="009E237F"/>
    <w:rsid w:val="009E3104"/>
    <w:rsid w:val="009E3413"/>
    <w:rsid w:val="009E4015"/>
    <w:rsid w:val="009E607B"/>
    <w:rsid w:val="009E6E7F"/>
    <w:rsid w:val="009F200C"/>
    <w:rsid w:val="00A0162A"/>
    <w:rsid w:val="00A12242"/>
    <w:rsid w:val="00A151CA"/>
    <w:rsid w:val="00A1653A"/>
    <w:rsid w:val="00A16C90"/>
    <w:rsid w:val="00A24466"/>
    <w:rsid w:val="00A26527"/>
    <w:rsid w:val="00A30F21"/>
    <w:rsid w:val="00A31A6E"/>
    <w:rsid w:val="00A31FEC"/>
    <w:rsid w:val="00A7506E"/>
    <w:rsid w:val="00A83E1A"/>
    <w:rsid w:val="00A866A8"/>
    <w:rsid w:val="00A90506"/>
    <w:rsid w:val="00A97619"/>
    <w:rsid w:val="00AA2B6D"/>
    <w:rsid w:val="00AB088E"/>
    <w:rsid w:val="00AB3B6D"/>
    <w:rsid w:val="00AC0A1C"/>
    <w:rsid w:val="00AC227C"/>
    <w:rsid w:val="00AC3490"/>
    <w:rsid w:val="00AE32E1"/>
    <w:rsid w:val="00AF49AA"/>
    <w:rsid w:val="00B00CC0"/>
    <w:rsid w:val="00B01CD7"/>
    <w:rsid w:val="00B07109"/>
    <w:rsid w:val="00B24275"/>
    <w:rsid w:val="00B24D6B"/>
    <w:rsid w:val="00B316B1"/>
    <w:rsid w:val="00B32FF2"/>
    <w:rsid w:val="00B35B6B"/>
    <w:rsid w:val="00B37420"/>
    <w:rsid w:val="00B3757F"/>
    <w:rsid w:val="00B51285"/>
    <w:rsid w:val="00B52A88"/>
    <w:rsid w:val="00B661B3"/>
    <w:rsid w:val="00B71E98"/>
    <w:rsid w:val="00B72605"/>
    <w:rsid w:val="00B73DE3"/>
    <w:rsid w:val="00B9484C"/>
    <w:rsid w:val="00BA3E08"/>
    <w:rsid w:val="00BA6E33"/>
    <w:rsid w:val="00BB5419"/>
    <w:rsid w:val="00BD4639"/>
    <w:rsid w:val="00BE0862"/>
    <w:rsid w:val="00BE1078"/>
    <w:rsid w:val="00BE41BC"/>
    <w:rsid w:val="00BF0B64"/>
    <w:rsid w:val="00BF5785"/>
    <w:rsid w:val="00C00483"/>
    <w:rsid w:val="00C02143"/>
    <w:rsid w:val="00C04003"/>
    <w:rsid w:val="00C2056D"/>
    <w:rsid w:val="00C25D4E"/>
    <w:rsid w:val="00C30B15"/>
    <w:rsid w:val="00C327F1"/>
    <w:rsid w:val="00C329E6"/>
    <w:rsid w:val="00C3423C"/>
    <w:rsid w:val="00C35F0B"/>
    <w:rsid w:val="00C369CB"/>
    <w:rsid w:val="00C42BE3"/>
    <w:rsid w:val="00C44514"/>
    <w:rsid w:val="00C452BD"/>
    <w:rsid w:val="00C4652E"/>
    <w:rsid w:val="00C52282"/>
    <w:rsid w:val="00C529A9"/>
    <w:rsid w:val="00C56926"/>
    <w:rsid w:val="00C5768D"/>
    <w:rsid w:val="00C6178C"/>
    <w:rsid w:val="00C72906"/>
    <w:rsid w:val="00C7526B"/>
    <w:rsid w:val="00C84DD3"/>
    <w:rsid w:val="00C8546E"/>
    <w:rsid w:val="00C874E5"/>
    <w:rsid w:val="00C95E3D"/>
    <w:rsid w:val="00CA250A"/>
    <w:rsid w:val="00CB09C9"/>
    <w:rsid w:val="00CB746D"/>
    <w:rsid w:val="00CC29BD"/>
    <w:rsid w:val="00CD172C"/>
    <w:rsid w:val="00CD3DBF"/>
    <w:rsid w:val="00CD655C"/>
    <w:rsid w:val="00CE7078"/>
    <w:rsid w:val="00CF1262"/>
    <w:rsid w:val="00CF32EE"/>
    <w:rsid w:val="00D01179"/>
    <w:rsid w:val="00D01C0D"/>
    <w:rsid w:val="00D04AF0"/>
    <w:rsid w:val="00D10790"/>
    <w:rsid w:val="00D147D9"/>
    <w:rsid w:val="00D236EF"/>
    <w:rsid w:val="00D247D7"/>
    <w:rsid w:val="00D30839"/>
    <w:rsid w:val="00D53B4A"/>
    <w:rsid w:val="00D60D0B"/>
    <w:rsid w:val="00D67281"/>
    <w:rsid w:val="00D83B4D"/>
    <w:rsid w:val="00DA582F"/>
    <w:rsid w:val="00DC2FD4"/>
    <w:rsid w:val="00DC6C1E"/>
    <w:rsid w:val="00DC6E6C"/>
    <w:rsid w:val="00DD562D"/>
    <w:rsid w:val="00DE1D1C"/>
    <w:rsid w:val="00E06002"/>
    <w:rsid w:val="00E10967"/>
    <w:rsid w:val="00E1620F"/>
    <w:rsid w:val="00E211DE"/>
    <w:rsid w:val="00E2340E"/>
    <w:rsid w:val="00E26113"/>
    <w:rsid w:val="00E271DE"/>
    <w:rsid w:val="00E42B43"/>
    <w:rsid w:val="00E460A4"/>
    <w:rsid w:val="00E50B7B"/>
    <w:rsid w:val="00E54960"/>
    <w:rsid w:val="00E635A5"/>
    <w:rsid w:val="00E74A22"/>
    <w:rsid w:val="00E7719E"/>
    <w:rsid w:val="00E8615C"/>
    <w:rsid w:val="00E9246D"/>
    <w:rsid w:val="00E95D72"/>
    <w:rsid w:val="00E96D0F"/>
    <w:rsid w:val="00EA1A05"/>
    <w:rsid w:val="00EB1612"/>
    <w:rsid w:val="00EC072C"/>
    <w:rsid w:val="00EC272C"/>
    <w:rsid w:val="00ED7682"/>
    <w:rsid w:val="00EE4B50"/>
    <w:rsid w:val="00EE5C30"/>
    <w:rsid w:val="00F03690"/>
    <w:rsid w:val="00F05E54"/>
    <w:rsid w:val="00F208FD"/>
    <w:rsid w:val="00F2168A"/>
    <w:rsid w:val="00F32A5C"/>
    <w:rsid w:val="00F376E9"/>
    <w:rsid w:val="00F55D59"/>
    <w:rsid w:val="00F6115E"/>
    <w:rsid w:val="00F616EA"/>
    <w:rsid w:val="00F627EE"/>
    <w:rsid w:val="00F66519"/>
    <w:rsid w:val="00F67AAB"/>
    <w:rsid w:val="00F82D26"/>
    <w:rsid w:val="00F83E7E"/>
    <w:rsid w:val="00F920E0"/>
    <w:rsid w:val="00FB503C"/>
    <w:rsid w:val="00FC55B5"/>
    <w:rsid w:val="00FE5887"/>
    <w:rsid w:val="00FF11E1"/>
    <w:rsid w:val="00FF160F"/>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efaultImageDpi w14:val="0"/>
  <w15:docId w15:val="{5000D036-3F1D-4B70-AAF9-A050ECA885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4"/>
      <w:szCs w:val="24"/>
      <w:lang w:eastAsia="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rsid w:val="00672878"/>
    <w:rPr>
      <w:rFonts w:cs="Times New Roman"/>
      <w:color w:val="0000FF"/>
      <w:u w:val="single"/>
    </w:rPr>
  </w:style>
  <w:style w:type="paragraph" w:styleId="Textoindependiente2">
    <w:name w:val="Body Text 2"/>
    <w:basedOn w:val="Normal"/>
    <w:link w:val="Textoindependiente2Car"/>
    <w:uiPriority w:val="99"/>
    <w:rsid w:val="00672878"/>
    <w:pPr>
      <w:spacing w:after="120" w:line="480" w:lineRule="auto"/>
    </w:pPr>
  </w:style>
  <w:style w:type="character" w:customStyle="1" w:styleId="Textoindependiente2Car">
    <w:name w:val="Texto independiente 2 Car"/>
    <w:basedOn w:val="Fuentedeprrafopredeter"/>
    <w:link w:val="Textoindependiente2"/>
    <w:uiPriority w:val="99"/>
    <w:semiHidden/>
    <w:locked/>
    <w:rPr>
      <w:rFonts w:cs="Times New Roman"/>
      <w:sz w:val="24"/>
      <w:szCs w:val="24"/>
      <w:lang w:val="x-none" w:eastAsia="es-ES"/>
    </w:rPr>
  </w:style>
  <w:style w:type="paragraph" w:styleId="Textoindependiente">
    <w:name w:val="Body Text"/>
    <w:basedOn w:val="Normal"/>
    <w:link w:val="TextoindependienteCar"/>
    <w:uiPriority w:val="99"/>
    <w:rsid w:val="00822027"/>
    <w:pPr>
      <w:spacing w:after="120"/>
    </w:pPr>
  </w:style>
  <w:style w:type="character" w:customStyle="1" w:styleId="TextoindependienteCar">
    <w:name w:val="Texto independiente Car"/>
    <w:basedOn w:val="Fuentedeprrafopredeter"/>
    <w:link w:val="Textoindependiente"/>
    <w:uiPriority w:val="99"/>
    <w:semiHidden/>
    <w:locked/>
    <w:rPr>
      <w:rFonts w:cs="Times New Roman"/>
      <w:sz w:val="24"/>
      <w:szCs w:val="24"/>
      <w:lang w:val="x-none" w:eastAsia="es-ES"/>
    </w:rPr>
  </w:style>
  <w:style w:type="paragraph" w:styleId="Encabezado">
    <w:name w:val="header"/>
    <w:basedOn w:val="Normal"/>
    <w:link w:val="EncabezadoCar"/>
    <w:uiPriority w:val="99"/>
    <w:rsid w:val="004F1313"/>
    <w:pPr>
      <w:tabs>
        <w:tab w:val="center" w:pos="4252"/>
        <w:tab w:val="right" w:pos="8504"/>
      </w:tabs>
    </w:pPr>
  </w:style>
  <w:style w:type="character" w:customStyle="1" w:styleId="EncabezadoCar">
    <w:name w:val="Encabezado Car"/>
    <w:basedOn w:val="Fuentedeprrafopredeter"/>
    <w:link w:val="Encabezado"/>
    <w:uiPriority w:val="99"/>
    <w:semiHidden/>
    <w:locked/>
    <w:rPr>
      <w:rFonts w:cs="Times New Roman"/>
      <w:sz w:val="24"/>
      <w:szCs w:val="24"/>
      <w:lang w:val="x-none" w:eastAsia="es-ES"/>
    </w:rPr>
  </w:style>
  <w:style w:type="paragraph" w:styleId="Piedepgina">
    <w:name w:val="footer"/>
    <w:basedOn w:val="Normal"/>
    <w:link w:val="PiedepginaCar"/>
    <w:uiPriority w:val="99"/>
    <w:rsid w:val="004F1313"/>
    <w:pPr>
      <w:tabs>
        <w:tab w:val="center" w:pos="4252"/>
        <w:tab w:val="right" w:pos="8504"/>
      </w:tabs>
    </w:pPr>
  </w:style>
  <w:style w:type="character" w:customStyle="1" w:styleId="PiedepginaCar">
    <w:name w:val="Pie de página Car"/>
    <w:basedOn w:val="Fuentedeprrafopredeter"/>
    <w:link w:val="Piedepgina"/>
    <w:uiPriority w:val="99"/>
    <w:semiHidden/>
    <w:locked/>
    <w:rPr>
      <w:rFonts w:cs="Times New Roman"/>
      <w:sz w:val="24"/>
      <w:szCs w:val="24"/>
      <w:lang w:val="x-none" w:eastAsia="es-ES"/>
    </w:rPr>
  </w:style>
  <w:style w:type="table" w:styleId="Tablaconcuadrcula">
    <w:name w:val="Table Grid"/>
    <w:basedOn w:val="Tablanormal"/>
    <w:uiPriority w:val="39"/>
    <w:rsid w:val="005D763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UnresolvedMention">
    <w:name w:val="Unresolved Mention"/>
    <w:basedOn w:val="Fuentedeprrafopredeter"/>
    <w:uiPriority w:val="99"/>
    <w:semiHidden/>
    <w:unhideWhenUsed/>
    <w:rsid w:val="002A4456"/>
    <w:rPr>
      <w:rFonts w:cs="Times New Roman"/>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231695366">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www.sedena.gob.mx" TargetMode="Externa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footer" Target="footer2.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1ECCBDF-B87E-4613-BB25-8567989FA8F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Pages>
  <Words>501</Words>
  <Characters>2757</Characters>
  <Application>Microsoft Office Word</Application>
  <DocSecurity>0</DocSecurity>
  <Lines>22</Lines>
  <Paragraphs>6</Paragraphs>
  <ScaleCrop>false</ScaleCrop>
  <HeadingPairs>
    <vt:vector size="2" baseType="variant">
      <vt:variant>
        <vt:lpstr>Título</vt:lpstr>
      </vt:variant>
      <vt:variant>
        <vt:i4>1</vt:i4>
      </vt:variant>
    </vt:vector>
  </HeadingPairs>
  <TitlesOfParts>
    <vt:vector size="1" baseType="lpstr">
      <vt:lpstr>FORMATO DE CONVOCATORIA</vt:lpstr>
    </vt:vector>
  </TitlesOfParts>
  <Company>The houze!</Company>
  <LinksUpToDate>false</LinksUpToDate>
  <CharactersWithSpaces>3252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FORMATO DE CONVOCATORIA</dc:title>
  <dc:subject/>
  <dc:creator>marguello</dc:creator>
  <cp:keywords/>
  <dc:description/>
  <cp:lastModifiedBy>soporte2</cp:lastModifiedBy>
  <cp:revision>3</cp:revision>
  <cp:lastPrinted>2014-02-25T21:55:00Z</cp:lastPrinted>
  <dcterms:created xsi:type="dcterms:W3CDTF">2022-06-07T08:50:00Z</dcterms:created>
  <dcterms:modified xsi:type="dcterms:W3CDTF">2024-07-08T17:07:00Z</dcterms:modified>
</cp:coreProperties>
</file>