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956656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P-00085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956656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REQ/SS/00339/7/2022/B/Primera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956656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4"/>
        <w:gridCol w:w="3939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95665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Genomma Lab Internacional S.A.B. de C.V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GLI961030TU5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torre C, piso 2, despacho "A"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3612"/>
        <w:gridCol w:w="3943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95665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70  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0   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san fe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95665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Chiapas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Tuxtla Gutiérrez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95665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Tuxtla Gutiérrez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29054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GenommaLabInternacional@genommalab.com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95665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20/07/2022 02:21:26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95665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Ibuprofeno suspensión de 2.0 gr caja con frasco de 120 ml.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$$96.0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$$930.0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13:00-14:55</w:t>
            </w:r>
          </w:p>
        </w:tc>
        <w:tc>
          <w:tcPr>
            <w:tcW w:w="1171" w:type="dxa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Lunes, Miércoles</w:t>
            </w: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$930.0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$930.0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956656" w:rsidRDefault="00956656" w:rsidP="0095665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956656" w:rsidRDefault="00956656" w:rsidP="00B25C6A">
      <w:pPr>
        <w:rPr>
          <w:rFonts w:cs="Calibri"/>
          <w:sz w:val="16"/>
          <w:szCs w:val="16"/>
        </w:rPr>
      </w:pPr>
    </w:p>
    <w:p w:rsidR="00956656" w:rsidRPr="00C641F0" w:rsidRDefault="00956656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956656">
        <w:rPr>
          <w:sz w:val="16"/>
          <w:szCs w:val="16"/>
        </w:rPr>
        <w:t>TOTAL CON LETRA: NOVECIENTOS TREINTA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956656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956656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9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956656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956656" w:rsidRDefault="00956656" w:rsidP="00DD5F3A">
      <w:pPr>
        <w:spacing w:after="0" w:line="240" w:lineRule="auto"/>
        <w:rPr>
          <w:rFonts w:cs="Calibri"/>
          <w:sz w:val="16"/>
          <w:szCs w:val="16"/>
        </w:rPr>
      </w:pPr>
    </w:p>
    <w:p w:rsidR="00956656" w:rsidRDefault="00956656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956656" w:rsidTr="0095665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956656" w:rsidRDefault="00956656" w:rsidP="0095665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956656" w:rsidRDefault="00956656" w:rsidP="00892ECE">
      <w:pPr>
        <w:spacing w:before="240"/>
        <w:rPr>
          <w:rFonts w:cs="Calibri"/>
          <w:sz w:val="16"/>
          <w:szCs w:val="16"/>
        </w:rPr>
      </w:pPr>
    </w:p>
    <w:p w:rsidR="00956656" w:rsidRDefault="00956656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656" w:rsidRDefault="009566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656" w:rsidRDefault="0095665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656" w:rsidRDefault="009566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656" w:rsidRDefault="009566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956656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IASA/0080/2022 (Normales) - REQ/SS/00339/7/2022/B/Primera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56656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E827D-2F7C-4364-934E-44AE7FFBB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2022-07-20T19:22:00Z</dcterms:modified>
</cp:coreProperties>
</file>