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CE496D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CE496D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CE496D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REQ/SS/00343/8/2022/B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-$1,000.00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CE496D" w:rsidRDefault="00CE496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CE496D" w:rsidRDefault="00CE496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CE496D" w:rsidRP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Federal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1233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1111111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1108" w:type="dxa"/>
          </w:tcPr>
          <w:p w:rsidR="00CE496D" w:rsidRDefault="00CE496D" w:rsidP="00CE496D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26/08/2022 11:02:13 a. m.</w:t>
            </w:r>
          </w:p>
        </w:tc>
      </w:tr>
    </w:tbl>
    <w:p w:rsidR="00CE496D" w:rsidRDefault="00CE496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CE496D" w:rsidRPr="00114396" w:rsidRDefault="00CE496D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CE496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CE496D" w:rsidRDefault="00CE496D" w:rsidP="009D7D98">
      <w:pPr>
        <w:jc w:val="both"/>
        <w:rPr>
          <w:rFonts w:ascii="Tahoma" w:hAnsi="Tahoma" w:cs="Tahoma"/>
        </w:rPr>
      </w:pPr>
    </w:p>
    <w:p w:rsidR="00CE496D" w:rsidRPr="001A4E1E" w:rsidRDefault="00CE496D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4.00</w:t>
            </w:r>
          </w:p>
        </w:tc>
        <w:tc>
          <w:tcPr>
            <w:tcW w:w="2493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Ácido acetilsalicílico. 300 mg. 20 tabletas solubles o efervescentes.</w:t>
            </w:r>
          </w:p>
        </w:tc>
      </w:tr>
    </w:tbl>
    <w:p w:rsidR="00CE496D" w:rsidRDefault="00CE496D" w:rsidP="009D7D98">
      <w:pPr>
        <w:jc w:val="both"/>
        <w:rPr>
          <w:rFonts w:ascii="Tahoma" w:hAnsi="Tahoma" w:cs="Tahoma"/>
        </w:rPr>
      </w:pPr>
    </w:p>
    <w:p w:rsidR="00CE496D" w:rsidRPr="0055208A" w:rsidRDefault="00CE496D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CE496D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4.00</w:t>
            </w:r>
          </w:p>
        </w:tc>
        <w:tc>
          <w:tcPr>
            <w:tcW w:w="1425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11:05:00</w:t>
            </w:r>
          </w:p>
        </w:tc>
        <w:tc>
          <w:tcPr>
            <w:tcW w:w="1425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11:55:00</w:t>
            </w:r>
          </w:p>
        </w:tc>
      </w:tr>
    </w:tbl>
    <w:p w:rsidR="00CE496D" w:rsidRDefault="00CE496D" w:rsidP="009D7D98">
      <w:pPr>
        <w:jc w:val="both"/>
        <w:rPr>
          <w:rFonts w:ascii="Tahoma" w:hAnsi="Tahoma" w:cs="Tahoma"/>
          <w:sz w:val="18"/>
          <w:szCs w:val="18"/>
        </w:rPr>
      </w:pPr>
    </w:p>
    <w:p w:rsidR="00CE496D" w:rsidRPr="00114396" w:rsidRDefault="00CE496D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CE496D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CE496D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CE496D">
        <w:rPr>
          <w:rFonts w:ascii="Tahoma" w:hAnsi="Tahoma" w:cs="Tahoma"/>
          <w:b/>
          <w:sz w:val="18"/>
          <w:szCs w:val="18"/>
        </w:rPr>
        <w:t>$1,000.00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CE496D">
        <w:rPr>
          <w:rFonts w:ascii="Tahoma" w:eastAsia="Arial" w:hAnsi="Tahoma" w:cs="Tahoma"/>
          <w:b/>
          <w:sz w:val="18"/>
        </w:rPr>
        <w:t>$1,000.00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CE496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CE496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CE496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CE496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CE496D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lastRenderedPageBreak/>
              <w:t>Pago</w:t>
            </w:r>
          </w:p>
        </w:tc>
        <w:tc>
          <w:tcPr>
            <w:tcW w:w="199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CE496D" w:rsidRPr="00CE496D" w:rsidRDefault="00CE496D" w:rsidP="00CE496D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CE496D" w:rsidTr="00CE496D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$1,000.00</w:t>
            </w:r>
          </w:p>
        </w:tc>
        <w:tc>
          <w:tcPr>
            <w:tcW w:w="1994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26/08/2022</w:t>
            </w:r>
          </w:p>
        </w:tc>
        <w:tc>
          <w:tcPr>
            <w:tcW w:w="1995" w:type="dxa"/>
          </w:tcPr>
          <w:p w:rsidR="00CE496D" w:rsidRDefault="00CE496D" w:rsidP="00CE496D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CE496D" w:rsidRDefault="00CE496D" w:rsidP="009D7D98">
      <w:pPr>
        <w:jc w:val="both"/>
        <w:rPr>
          <w:rFonts w:ascii="Tahoma" w:hAnsi="Tahoma"/>
        </w:rPr>
      </w:pPr>
    </w:p>
    <w:p w:rsidR="00CE496D" w:rsidRDefault="00CE496D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CE496D">
        <w:rPr>
          <w:rFonts w:ascii="Tahoma" w:hAnsi="Tahoma" w:cs="Tahoma"/>
          <w:sz w:val="18"/>
          <w:szCs w:val="18"/>
        </w:rPr>
        <w:t>26/08/2022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96D" w:rsidRDefault="00CE49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F4AB4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7F4AB4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96D" w:rsidRDefault="00CE49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96D" w:rsidRDefault="00CE49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7F4AB4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496D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41829-5BBF-4C65-8D07-506036111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2022-08-26T16:33:00Z</cp:lastPrinted>
  <dcterms:created xsi:type="dcterms:W3CDTF">2022-06-07T09:02:00Z</dcterms:created>
  <dcterms:modified xsi:type="dcterms:W3CDTF">2022-08-26T16:33:00Z</dcterms:modified>
</cp:coreProperties>
</file>