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Defense Outline</w:t>
      </w:r>
    </w:p>
    <w:p>
      <w:pPr>
        <w:pStyle w:val="Heading1"/>
      </w:pPr>
      <w:r>
        <w:t>Slide 1: Framing</w:t>
      </w:r>
    </w:p>
    <w:p>
      <w:pPr>
        <w:pStyle w:val="ListBullet"/>
        <w:jc w:val="both"/>
      </w:pPr>
      <w:r>
        <w:t>Talking points:</w:t>
      </w:r>
    </w:p>
    <w:p>
      <w:pPr>
        <w:pStyle w:val="ListBullet"/>
        <w:jc w:val="both"/>
      </w:pPr>
      <w:r>
        <w:t>This is a surrogate model of altered-state-inspired macro-dynamics.</w:t>
      </w:r>
    </w:p>
    <w:p>
      <w:pPr>
        <w:pStyle w:val="ListBullet"/>
        <w:jc w:val="both"/>
      </w:pPr>
      <w:r>
        <w:t>The goal is to explain proxy shifts, not receptor mechanisms or subjective reports.</w:t>
      </w:r>
    </w:p>
    <w:p>
      <w:pPr>
        <w:pStyle w:val="ListBullet"/>
        <w:jc w:val="both"/>
      </w:pPr>
      <w:r>
        <w:t>The repository is strongest when it makes narrow, testable macro-dynamics claims.</w:t>
      </w:r>
    </w:p>
    <w:p>
      <w:pPr>
        <w:pStyle w:val="Heading1"/>
      </w:pPr>
      <w:r>
        <w:t>Slide 2: Stage 1 shift</w:t>
      </w:r>
    </w:p>
    <w:p>
      <w:pPr>
        <w:pStyle w:val="ListBullet"/>
        <w:jc w:val="both"/>
      </w:pPr>
      <w:r>
        <w:t>Talking points:</w:t>
      </w:r>
    </w:p>
    <w:p>
      <w:pPr>
        <w:pStyle w:val="ListBullet"/>
        <w:jc w:val="both"/>
      </w:pPr>
      <w:r>
        <w:t>Baseline and perturbed conditions differ in the proxy values.</w:t>
      </w:r>
    </w:p>
    <w:p>
      <w:pPr>
        <w:pStyle w:val="ListBullet"/>
        <w:jc w:val="both"/>
      </w:pPr>
      <w:r>
        <w:t>The stage 1 figure highlights changes in entropy and switching rate.</w:t>
      </w:r>
    </w:p>
    <w:p>
      <w:pPr>
        <w:pStyle w:val="Heading1"/>
      </w:pPr>
      <w:r>
        <w:t>Slide 3: Stage 2 robustness</w:t>
      </w:r>
    </w:p>
    <w:p>
      <w:pPr>
        <w:pStyle w:val="ListBullet"/>
        <w:jc w:val="both"/>
      </w:pPr>
      <w:r>
        <w:t>Talking points:</w:t>
      </w:r>
    </w:p>
    <w:p>
      <w:pPr>
        <w:pStyle w:val="ListBullet"/>
        <w:jc w:val="both"/>
      </w:pPr>
      <w:r>
        <w:t>Stage 2 objective changed from 1628.945 to 2.054 (decreased); lower scores are better. The selected score comes from the optimization step.</w:t>
      </w:r>
    </w:p>
    <w:p>
      <w:pPr>
        <w:pStyle w:val="ListBullet"/>
        <w:jc w:val="both"/>
      </w:pPr>
      <w:r>
        <w:t>Benchmark anchor: OpenNeuro ds003059 placebo resting-state summary (15 session averages).</w:t>
      </w:r>
    </w:p>
    <w:p>
      <w:pPr>
        <w:pStyle w:val="ListBullet"/>
        <w:jc w:val="both"/>
      </w:pPr>
      <w:r>
        <w:t>The comparison uses 15 subjects and 60 runs.</w:t>
      </w:r>
    </w:p>
    <w:p>
      <w:pPr>
        <w:pStyle w:val="ListBullet"/>
        <w:jc w:val="both"/>
      </w:pPr>
      <w:r>
        <w:t>Multi-seed summaries offer limited evidence about run-to-run consistency.</w:t>
      </w:r>
    </w:p>
    <w:p>
      <w:pPr>
        <w:pStyle w:val="Heading1"/>
      </w:pPr>
      <w:r>
        <w:t>Slide 4: Mechanism ranking</w:t>
      </w:r>
    </w:p>
    <w:p>
      <w:pPr>
        <w:pStyle w:val="ListBullet"/>
        <w:jc w:val="both"/>
      </w:pPr>
      <w:r>
        <w:t>Talking points:</w:t>
      </w:r>
    </w:p>
    <w:p>
      <w:pPr>
        <w:pStyle w:val="ListBullet"/>
        <w:jc w:val="both"/>
      </w:pPr>
      <w:r>
        <w:t>Best single mechanism: less_hierarchical_constraint at strength 0.25.</w:t>
      </w:r>
    </w:p>
    <w:p>
      <w:pPr>
        <w:pStyle w:val="ListBullet"/>
        <w:jc w:val="both"/>
      </w:pPr>
      <w:r>
        <w:t>Best pair: less_hierarchical_constraint+lower_switching_barrier.</w:t>
      </w:r>
    </w:p>
    <w:p>
      <w:pPr>
        <w:pStyle w:val="ListBullet"/>
        <w:jc w:val="both"/>
      </w:pPr>
      <w:r>
        <w:t>Sign mismatches: within_network_stability, entropy_diversity, metastability_proxy.</w:t>
      </w:r>
    </w:p>
    <w:p>
      <w:pPr>
        <w:pStyle w:val="Heading1"/>
      </w:pPr>
      <w:r>
        <w:t>Slide 5: Limits</w:t>
      </w:r>
    </w:p>
    <w:p>
      <w:pPr>
        <w:pStyle w:val="ListBullet"/>
        <w:jc w:val="both"/>
      </w:pPr>
      <w:r>
        <w:t>Talking points:</w:t>
      </w:r>
    </w:p>
    <w:p>
      <w:pPr>
        <w:pStyle w:val="ListBullet"/>
        <w:jc w:val="both"/>
      </w:pPr>
      <w:r>
        <w:t>The work is explicit about proxy metrics, cached evidence, and limited generalization claims.</w:t>
      </w:r>
    </w:p>
    <w:p>
      <w:pPr>
        <w:pStyle w:val="ListBullet"/>
        <w:jc w:val="both"/>
      </w:pPr>
      <w:r>
        <w:t>Any biological interpretation should stay at the macro-dynamics level.</w:t>
      </w:r>
    </w:p>
    <w:p>
      <w:pPr>
        <w:pStyle w:val="Heading1"/>
      </w:pPr>
      <w:r>
        <w:t>Likely challenge</w:t>
      </w:r>
    </w:p>
    <w:p>
      <w:pPr>
        <w:pStyle w:val="ListBullet"/>
        <w:jc w:val="both"/>
      </w:pPr>
      <w:r>
        <w:t>Likely challenge: Why should anyone trust these proxies if they do not model receptors or subjective experience?</w:t>
      </w:r>
    </w:p>
    <w:p>
      <w:pPr>
        <w:pStyle w:val="ListBullet"/>
        <w:jc w:val="both"/>
      </w:pPr>
      <w:r>
        <w:t>Answer: The value is in transparent, testable macro-level structure, not in pretending to be a direct mechanistic model.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