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8"/>
      </w:pPr>
      <w:r>
        <w:rPr>
          <w:highlight w:val="none"/>
        </w:rPr>
        <w:t xml:space="preserve">Philosophy of Art, Media and Society</w:t>
      </w:r>
      <w:r>
        <w:rPr>
          <w:highlight w:val="none"/>
        </w:rPr>
      </w:r>
    </w:p>
    <w:p>
      <w:pPr>
        <w:pStyle w:val="638"/>
        <w:rPr>
          <w:highlight w:val="none"/>
        </w:rPr>
      </w:pPr>
      <w:r>
        <w:t xml:space="preserve">Lecturer: Miguel Egler (m.egler@tilburguniversity.edu)</w:t>
      </w:r>
      <w:r/>
    </w:p>
    <w:p>
      <w:pPr>
        <w:pStyle w:val="638"/>
      </w:pPr>
      <w:r>
        <w:rPr>
          <w:highlight w:val="none"/>
        </w:rPr>
        <w:t xml:space="preserve">6 ECTS</w:t>
      </w:r>
      <w:r>
        <w:rPr>
          <w:highlight w:val="none"/>
        </w:rPr>
      </w:r>
    </w:p>
    <w:p>
      <w:pPr>
        <w:pStyle w:val="648"/>
        <w:rPr>
          <w:highlight w:val="none"/>
        </w:rPr>
      </w:pPr>
      <w:r/>
      <w:bookmarkStart w:id="21" w:name="course-outline"/>
      <w:r>
        <w:t xml:space="preserve">Course Outline</w:t>
      </w:r>
      <w:r/>
    </w:p>
    <w:p>
      <w:pPr>
        <w:pStyle w:val="639"/>
      </w:pPr>
      <w:r>
        <w:t xml:space="preserve">Artificial Intelligence (AI) has come to play an increasingly central role in media and art. This widespread use of AI raises some challenging questions. For example, can we distinguish the</w:t>
      </w:r>
      <w:r>
        <w:t xml:space="preserve"> artwork made by AI from any artistic way of expression? Do we need to make that distinction? How does the interaction between users and AI change our perceptions of the world and of ourselves? Who is responsible for decisions made by AI? In light of those</w:t>
      </w:r>
      <w:r>
        <w:t xml:space="preserve"> questions we will explore the transformative character of art and media by departing from philosophical texts. We will interpret these texts during the lectures, keeping a focus on topics from the fields of online culture, media and communication studies.</w:t>
      </w:r>
      <w:r/>
    </w:p>
    <w:p>
      <w:pPr>
        <w:pStyle w:val="638"/>
      </w:pPr>
      <w:r>
        <w:t xml:space="preserve">The course will be divided into</w:t>
      </w:r>
      <w:r>
        <w:t xml:space="preserve"> </w:t>
      </w:r>
      <w:r>
        <w:rPr>
          <w:b/>
          <w:bCs/>
        </w:rPr>
        <w:t xml:space="preserve">three</w:t>
      </w:r>
      <w:r>
        <w:t xml:space="preserve"> </w:t>
      </w:r>
      <w:r>
        <w:t xml:space="preserve">parts.</w:t>
      </w:r>
      <w:r/>
    </w:p>
    <w:p>
      <w:pPr>
        <w:pStyle w:val="638"/>
      </w:pPr>
      <w:r>
        <w:t xml:space="preserve">The</w:t>
      </w:r>
      <w:r>
        <w:t xml:space="preserve"> </w:t>
      </w:r>
      <w:r>
        <w:rPr>
          <w:b/>
          <w:bCs/>
        </w:rPr>
        <w:t xml:space="preserve">first portion</w:t>
      </w:r>
      <w:r>
        <w:t xml:space="preserve"> </w:t>
      </w:r>
      <w:r>
        <w:t xml:space="preserve">will address questions in philosophy of art:</w:t>
      </w:r>
      <w:r/>
    </w:p>
    <w:p>
      <w:pPr>
        <w:pStyle w:val="640"/>
        <w:numPr>
          <w:ilvl w:val="0"/>
          <w:numId w:val="4"/>
        </w:numPr>
      </w:pPr>
      <w:r>
        <w:t xml:space="preserve">Who is the producer and owner of an artwork?</w:t>
      </w:r>
      <w:r/>
    </w:p>
    <w:p>
      <w:pPr>
        <w:pStyle w:val="640"/>
        <w:numPr>
          <w:ilvl w:val="0"/>
          <w:numId w:val="4"/>
        </w:numPr>
      </w:pPr>
      <w:r>
        <w:t xml:space="preserve">How should we interpret a piece of art made by non-humans?</w:t>
      </w:r>
      <w:r/>
    </w:p>
    <w:p>
      <w:pPr>
        <w:pStyle w:val="640"/>
        <w:numPr>
          <w:ilvl w:val="0"/>
          <w:numId w:val="4"/>
        </w:numPr>
      </w:pPr>
      <w:r>
        <w:t xml:space="preserve">Is AI the best art critic?</w:t>
      </w:r>
      <w:r/>
    </w:p>
    <w:p>
      <w:pPr>
        <w:pStyle w:val="640"/>
        <w:numPr>
          <w:ilvl w:val="0"/>
          <w:numId w:val="4"/>
        </w:numPr>
      </w:pPr>
      <w:r>
        <w:t xml:space="preserve">How does AI artwork challenge the boundary between art and morality?</w:t>
      </w:r>
      <w:r/>
    </w:p>
    <w:p>
      <w:pPr>
        <w:pStyle w:val="639"/>
      </w:pPr>
      <w:r>
        <w:t xml:space="preserve">In the</w:t>
      </w:r>
      <w:r>
        <w:t xml:space="preserve"> </w:t>
      </w:r>
      <w:r>
        <w:rPr>
          <w:b/>
          <w:bCs/>
        </w:rPr>
        <w:t xml:space="preserve">second portion</w:t>
      </w:r>
      <w:r>
        <w:t xml:space="preserve">, we will turn to the following ethical questions:</w:t>
      </w:r>
      <w:r/>
    </w:p>
    <w:p>
      <w:pPr>
        <w:pStyle w:val="640"/>
        <w:numPr>
          <w:ilvl w:val="0"/>
          <w:numId w:val="5"/>
        </w:numPr>
      </w:pPr>
      <w:r>
        <w:t xml:space="preserve">How can the AI used in media and art be biased and unfair?</w:t>
      </w:r>
      <w:r/>
    </w:p>
    <w:p>
      <w:pPr>
        <w:pStyle w:val="640"/>
        <w:numPr>
          <w:ilvl w:val="0"/>
          <w:numId w:val="5"/>
        </w:numPr>
      </w:pPr>
      <w:r>
        <w:t xml:space="preserve">What precisely is wrong with discrimination?</w:t>
      </w:r>
      <w:r/>
    </w:p>
    <w:p>
      <w:pPr>
        <w:pStyle w:val="640"/>
        <w:numPr>
          <w:ilvl w:val="0"/>
          <w:numId w:val="5"/>
        </w:numPr>
      </w:pPr>
      <w:r>
        <w:t xml:space="preserve">Who is responsible for the outcomes of decisions made by AI?</w:t>
      </w:r>
      <w:r/>
    </w:p>
    <w:p>
      <w:pPr>
        <w:pStyle w:val="639"/>
      </w:pPr>
      <w:r>
        <w:t xml:space="preserve">And in the</w:t>
      </w:r>
      <w:r>
        <w:t xml:space="preserve"> </w:t>
      </w:r>
      <w:r>
        <w:rPr>
          <w:b/>
          <w:bCs/>
        </w:rPr>
        <w:t xml:space="preserve">third portion</w:t>
      </w:r>
      <w:r>
        <w:t xml:space="preserve">, we will investigate issues in epistemology:</w:t>
      </w:r>
      <w:r/>
    </w:p>
    <w:p>
      <w:pPr>
        <w:pStyle w:val="640"/>
        <w:numPr>
          <w:ilvl w:val="0"/>
          <w:numId w:val="6"/>
        </w:numPr>
      </w:pPr>
      <w:r>
        <w:t xml:space="preserve">What is wrong with echo chambers?</w:t>
      </w:r>
      <w:r/>
    </w:p>
    <w:p>
      <w:pPr>
        <w:pStyle w:val="640"/>
        <w:numPr>
          <w:ilvl w:val="0"/>
          <w:numId w:val="6"/>
        </w:numPr>
      </w:pPr>
      <w:r>
        <w:t xml:space="preserve">Who/what should we believe or trust in the era of fake news and deep-fakes?</w:t>
      </w:r>
      <w:r/>
    </w:p>
    <w:p>
      <w:pPr>
        <w:pStyle w:val="640"/>
        <w:numPr>
          <w:ilvl w:val="0"/>
          <w:numId w:val="6"/>
        </w:numPr>
      </w:pPr>
      <w:r>
        <w:t xml:space="preserve">Do we have epistemic responsibilities on the internet?</w:t>
      </w:r>
      <w:bookmarkEnd w:id="21"/>
      <w:r/>
    </w:p>
    <w:p>
      <w:pPr>
        <w:pStyle w:val="648"/>
      </w:pPr>
      <w:r/>
      <w:bookmarkStart w:id="22" w:name="learning-outcomes"/>
      <w:r>
        <w:t xml:space="preserve">Learning Outcomes</w:t>
      </w:r>
      <w:r/>
    </w:p>
    <w:p>
      <w:pPr>
        <w:pStyle w:val="639"/>
      </w:pPr>
      <w:r>
        <w:t xml:space="preserve">After successful completion of this course, students will be able to:</w:t>
      </w:r>
      <w:r/>
    </w:p>
    <w:p>
      <w:pPr>
        <w:pStyle w:val="638"/>
      </w:pPr>
      <w:r>
        <w:rPr>
          <w:b/>
          <w:bCs/>
        </w:rPr>
        <w:t xml:space="preserve">LG1</w:t>
      </w:r>
      <w:r>
        <w:t xml:space="preserve"> </w:t>
      </w:r>
      <w:r>
        <w:t xml:space="preserve">explain how widespread use of AI has transformed art production, media consumption, and society more broadly;</w:t>
      </w:r>
      <w:r>
        <w:br/>
      </w:r>
      <w:r>
        <w:rPr>
          <w:b/>
          <w:bCs/>
        </w:rPr>
        <w:t xml:space="preserve">LG2</w:t>
      </w:r>
      <w:r>
        <w:t xml:space="preserve"> </w:t>
      </w:r>
      <w:r>
        <w:t xml:space="preserve">map out, contrast, and critically examine different positions in philosophical debates that are relevant to better understand the transformative role of AI in the contemporary world;</w:t>
      </w:r>
      <w:r>
        <w:br/>
      </w:r>
      <w:r>
        <w:rPr>
          <w:b/>
          <w:bCs/>
        </w:rPr>
        <w:t xml:space="preserve">LG3</w:t>
      </w:r>
      <w:r>
        <w:t xml:space="preserve"> </w:t>
      </w:r>
      <w:r>
        <w:t xml:space="preserve">formulate their particular views on these relevant philosophical debates and argue for a given position;</w:t>
      </w:r>
      <w:r>
        <w:br/>
      </w:r>
      <w:r>
        <w:rPr>
          <w:b/>
          <w:bCs/>
        </w:rPr>
        <w:t xml:space="preserve">LG4</w:t>
      </w:r>
      <w:r>
        <w:t xml:space="preserve"> </w:t>
      </w:r>
      <w:r>
        <w:t xml:space="preserve">put together a plan for an effective (real-world) intervention that corrects two of the dangers of the use of AI in art production, media or in social institutions.</w:t>
      </w:r>
      <w:bookmarkEnd w:id="22"/>
      <w:r/>
    </w:p>
    <w:p>
      <w:pPr>
        <w:pStyle w:val="648"/>
      </w:pPr>
      <w:r/>
      <w:bookmarkStart w:id="24" w:name="general-information"/>
      <w:r>
        <w:t xml:space="preserve">General Information</w:t>
      </w:r>
      <w:r/>
    </w:p>
    <w:p>
      <w:pPr>
        <w:pStyle w:val="639"/>
      </w:pPr>
      <w:r>
        <w:rPr>
          <w:b/>
          <w:bCs/>
        </w:rPr>
        <w:t xml:space="preserve">Course coordinator and lecturer:</w:t>
      </w:r>
      <w:r/>
    </w:p>
    <w:p>
      <w:pPr>
        <w:pStyle w:val="638"/>
      </w:pPr>
      <w:r>
        <w:t xml:space="preserve">Miguel Egler -</w:t>
      </w:r>
      <w:r>
        <w:t xml:space="preserve"> </w:t>
      </w:r>
      <w:hyperlink r:id="rId9" w:tooltip="mailto:m.egler@tilburguniversity.edu" w:history="1">
        <w:r>
          <w:rPr>
            <w:rStyle w:val="672"/>
          </w:rPr>
          <w:t xml:space="preserve">m.egler@tilburguniversity.edu</w:t>
        </w:r>
      </w:hyperlink>
      <w:r>
        <w:t xml:space="preserve"> </w:t>
      </w:r>
      <w:r>
        <w:t xml:space="preserve">(Contact for information about the course</w:t>
      </w:r>
      <w:r>
        <w:t xml:space="preserve"> </w:t>
      </w:r>
      <w:r>
        <w:t xml:space="preserve">in general</w:t>
      </w:r>
      <w:r>
        <w:t xml:space="preserve">)</w:t>
      </w:r>
      <w:r/>
    </w:p>
    <w:p>
      <w:pPr>
        <w:pStyle w:val="638"/>
      </w:pPr>
      <w:r>
        <w:rPr>
          <w:b/>
          <w:bCs/>
        </w:rPr>
        <w:t xml:space="preserve">Practical Information</w:t>
      </w:r>
      <w:r/>
    </w:p>
    <w:p>
      <w:pPr>
        <w:pStyle w:val="638"/>
      </w:pPr>
      <w:r>
        <w:t xml:space="preserve">In principle, the course will be taught</w:t>
      </w:r>
      <w:r>
        <w:t xml:space="preserve"> </w:t>
      </w:r>
      <w:r>
        <w:rPr>
          <w:b/>
          <w:bCs/>
        </w:rPr>
        <w:t xml:space="preserve">on</w:t>
      </w:r>
      <w:r>
        <w:t xml:space="preserve"> </w:t>
      </w:r>
      <w:r>
        <w:rPr>
          <w:b/>
          <w:bCs/>
        </w:rPr>
        <w:t xml:space="preserve">campus.</w:t>
      </w:r>
      <w:r>
        <w:t xml:space="preserve"> </w:t>
      </w:r>
      <w:r>
        <w:t xml:space="preserve">If restrictions tighten and we have to go online, this will be announced in due time.</w:t>
      </w:r>
      <w:r/>
    </w:p>
    <w:p>
      <w:pPr>
        <w:pStyle w:val="638"/>
      </w:pPr>
      <w:r>
        <w:t xml:space="preserve">Students are expected to read the course material, submit the class assignments in a timely manner, and to make an exam at the end of the semester. Class attendance is</w:t>
      </w:r>
      <w:r>
        <w:t xml:space="preserve"> </w:t>
      </w:r>
      <w:r>
        <w:rPr>
          <w:b/>
          <w:bCs/>
        </w:rPr>
        <w:t xml:space="preserve">not</w:t>
      </w:r>
      <w:r>
        <w:t xml:space="preserve"> </w:t>
      </w:r>
      <w:r>
        <w:t xml:space="preserve">obligatory; however, it is</w:t>
      </w:r>
      <w:r>
        <w:t xml:space="preserve"> </w:t>
      </w:r>
      <w:r>
        <w:rPr>
          <w:b/>
          <w:bCs/>
        </w:rPr>
        <w:t xml:space="preserve">highly</w:t>
      </w:r>
      <w:r>
        <w:t xml:space="preserve"> </w:t>
      </w:r>
      <w:r>
        <w:t xml:space="preserve">recommended that you attend them regularly or watch the recordings online.</w:t>
      </w:r>
      <w:r/>
    </w:p>
    <w:p>
      <w:pPr>
        <w:pStyle w:val="638"/>
      </w:pPr>
      <w:r>
        <w:t xml:space="preserve">Special arrangements are available for students with certain circumstances, such as studying with disabilities, participating in competitive sports, or other extenuating circumstances. These are decided by the Examinati</w:t>
      </w:r>
      <w:r>
        <w:t xml:space="preserve">on Board in consultation with the Dean of Students (i.e., not by the lecturer or course coordinator). Please contact the Dean of Students (tentamenvoorziening@tilburguniversity.edu) as soon as possible if you have concerns or require special arrangements. </w:t>
      </w:r>
      <w:bookmarkEnd w:id="24"/>
      <w:r/>
    </w:p>
    <w:p>
      <w:pPr>
        <w:pStyle w:val="648"/>
      </w:pPr>
      <w:r/>
      <w:bookmarkStart w:id="62" w:name="assessments"/>
      <w:r>
        <w:t xml:space="preserve">Assessments</w:t>
      </w:r>
      <w:r/>
    </w:p>
    <w:p>
      <w:pPr>
        <w:pStyle w:val="639"/>
      </w:pPr>
      <w:r>
        <w:t xml:space="preserve">1.</w:t>
      </w:r>
      <w:r>
        <w:t xml:space="preserve"> </w:t>
      </w:r>
      <w:hyperlink r:id="rId10" w:tooltip="https://tilburguniversity.instructure.com/courses/11633/pages/short-assignments" w:history="1">
        <w:r>
          <w:rPr>
            <w:rStyle w:val="672"/>
          </w:rPr>
          <w:t xml:space="preserve">Short assignments</w:t>
        </w:r>
      </w:hyperlink>
      <w:r>
        <w:t xml:space="preserve"> </w:t>
      </w:r>
      <w:r>
        <w:t xml:space="preserve">(10%)</w:t>
      </w:r>
      <w:r/>
    </w:p>
    <w:p>
      <w:pPr>
        <w:pStyle w:val="640"/>
        <w:numPr>
          <w:ilvl w:val="0"/>
          <w:numId w:val="7"/>
        </w:numPr>
      </w:pPr>
      <w:r>
        <w:t xml:space="preserve">There will be 3 small assignments for you to complete throughout the course. Students who submit</w:t>
      </w:r>
      <w:r>
        <w:t xml:space="preserve"> </w:t>
      </w:r>
      <w:r>
        <w:rPr>
          <w:i/>
          <w:iCs/>
        </w:rPr>
        <w:t xml:space="preserve">all</w:t>
      </w:r>
      <w:r>
        <w:t xml:space="preserve"> </w:t>
      </w:r>
      <w:r>
        <w:t xml:space="preserve">of the 3 assignments on Canvas in a timely manner will be awarded the full 10% </w:t>
      </w:r>
      <w:r>
        <w:t xml:space="preserve">of the grade. Submission of less than 3 assignments will result in a reduction of 3.3% of the total grade for each missing assignment (so students who hand in 2 assignments will be awarded 6.7%, 1 assignment will be awarded 3.4%, and 0% for 0 assignments).</w:t>
      </w:r>
      <w:r/>
    </w:p>
    <w:p>
      <w:pPr>
        <w:pStyle w:val="639"/>
      </w:pPr>
      <w:r>
        <w:t xml:space="preserve">2.</w:t>
      </w:r>
      <w:r>
        <w:t xml:space="preserve"> </w:t>
      </w:r>
      <w:hyperlink r:id="rId11" w:tooltip="https://tilburguniversity.instructure.com/courses/11633/assignments/77781" w:history="1">
        <w:r>
          <w:rPr>
            <w:rStyle w:val="672"/>
          </w:rPr>
          <w:t xml:space="preserve">Paper Assignment</w:t>
        </w:r>
      </w:hyperlink>
      <w:r>
        <w:t xml:space="preserve"> </w:t>
      </w:r>
      <w:r>
        <w:t xml:space="preserve">(1000 words) (30% total)</w:t>
      </w:r>
      <w:r/>
    </w:p>
    <w:p>
      <w:pPr>
        <w:pStyle w:val="640"/>
        <w:numPr>
          <w:ilvl w:val="0"/>
          <w:numId w:val="8"/>
        </w:numPr>
      </w:pPr>
      <w:r>
        <w:t xml:space="preserve">The paper</w:t>
      </w:r>
      <w:r>
        <w:t xml:space="preserve"> </w:t>
      </w:r>
      <w:r>
        <w:rPr>
          <w:b/>
          <w:bCs/>
        </w:rPr>
        <w:t xml:space="preserve">should apply theories and topics discussed in the lectures</w:t>
      </w:r>
      <w:r>
        <w:t xml:space="preserve"> </w:t>
      </w:r>
      <w:r>
        <w:t xml:space="preserve">to examine cases in which the use of AI is reshaping society, culture, and/or art.</w:t>
      </w:r>
      <w:r/>
    </w:p>
    <w:p>
      <w:pPr>
        <w:pStyle w:val="640"/>
        <w:numPr>
          <w:ilvl w:val="1"/>
          <w:numId w:val="9"/>
        </w:numPr>
      </w:pPr>
      <w:r>
        <w:t xml:space="preserve">Example1: The popular show Bon Appétit has recently come under scrutiny for giving more opportunities to white hosts than to black and latino hosts. Bon Appétit has claimed that these decisions are based on</w:t>
      </w:r>
      <w:r>
        <w:t xml:space="preserve"> </w:t>
      </w:r>
      <w:r>
        <w:rPr>
          <w:i/>
          <w:iCs/>
        </w:rPr>
        <w:t xml:space="preserve">data (</w:t>
      </w:r>
      <w:r>
        <w:t xml:space="preserve">collected from social media) showing that viewers prefer videos with white hosts. What precisely is wrong with this choice by Bon Appétit?</w:t>
      </w:r>
      <w:r/>
    </w:p>
    <w:p>
      <w:pPr>
        <w:pStyle w:val="640"/>
        <w:numPr>
          <w:ilvl w:val="1"/>
          <w:numId w:val="9"/>
        </w:numPr>
      </w:pPr>
      <w:r>
        <w:t xml:space="preserve">Example 2: The artist Helena Sarin says that the AI she uses to produce her work is “creative” and “surprising” in ways that go beyond her own artistic vision. Does this mean that the AI is the real artist?</w:t>
      </w:r>
      <w:r/>
    </w:p>
    <w:p>
      <w:pPr>
        <w:pStyle w:val="640"/>
        <w:numPr>
          <w:ilvl w:val="1"/>
          <w:numId w:val="9"/>
        </w:numPr>
      </w:pPr>
      <w:r>
        <w:t xml:space="preserve">Example 3: The AI used by Facebook and Twitter is proprietary, which means we cannot really see how it operates. What does this say about how we should form beliefs from information we get on these platforms?</w:t>
      </w:r>
      <w:r/>
    </w:p>
    <w:p>
      <w:pPr>
        <w:pStyle w:val="639"/>
      </w:pPr>
      <w:r>
        <w:t xml:space="preserve"> </w:t>
      </w:r>
      <w:r>
        <w:t xml:space="preserve">3. Final exam (written exam with open questions about all materials, 60%)</w:t>
      </w:r>
      <w:r/>
    </w:p>
    <w:p>
      <w:pPr>
        <w:pStyle w:val="650"/>
      </w:pPr>
      <w:r/>
      <w:bookmarkStart w:id="27" w:name="passing-the-course"/>
      <w:r>
        <w:t xml:space="preserve">Passing the course</w:t>
      </w:r>
      <w:r/>
    </w:p>
    <w:p>
      <w:pPr>
        <w:pStyle w:val="639"/>
      </w:pPr>
      <w:r>
        <w:t xml:space="preserve">You do not need to pass every assignment to pass the course. If the weighted average of all your grades is 5.5 or more, then you have passed the course. </w:t>
      </w:r>
      <w:bookmarkEnd w:id="27"/>
      <w:r/>
    </w:p>
    <w:p>
      <w:pPr>
        <w:pStyle w:val="650"/>
      </w:pPr>
      <w:r/>
      <w:bookmarkStart w:id="28" w:name="resits"/>
      <w:r>
        <w:t xml:space="preserve">Resits</w:t>
      </w:r>
      <w:r/>
    </w:p>
    <w:p>
      <w:pPr>
        <w:pStyle w:val="639"/>
      </w:pPr>
      <w:r>
        <w:t xml:space="preserve">Students will have the opportunity for a resit of all components of the course. Resit dates and details:</w:t>
      </w:r>
      <w:r/>
    </w:p>
    <w:p>
      <w:pPr>
        <w:pStyle w:val="640"/>
        <w:numPr>
          <w:ilvl w:val="0"/>
          <w:numId w:val="10"/>
        </w:numPr>
      </w:pPr>
      <w:r>
        <w:t xml:space="preserve">Short assignments resit: 9th of December 2022</w:t>
      </w:r>
      <w:r/>
    </w:p>
    <w:p>
      <w:pPr>
        <w:pStyle w:val="640"/>
        <w:numPr>
          <w:ilvl w:val="1"/>
          <w:numId w:val="11"/>
        </w:numPr>
      </w:pPr>
      <w:r>
        <w:t xml:space="preserve">The resit for the Short Assignments will consist in an assignment with 3 questions (one for each unit of the course). To get a full grade, you must answer</w:t>
      </w:r>
      <w:r>
        <w:t xml:space="preserve"> </w:t>
      </w:r>
      <w:r>
        <w:rPr>
          <w:i/>
          <w:iCs/>
        </w:rPr>
        <w:t xml:space="preserve">all </w:t>
      </w:r>
      <w:r>
        <w:t xml:space="preserve">the questions.</w:t>
      </w:r>
      <w:r/>
    </w:p>
    <w:p>
      <w:pPr>
        <w:pStyle w:val="640"/>
        <w:numPr>
          <w:ilvl w:val="0"/>
          <w:numId w:val="10"/>
        </w:numPr>
      </w:pPr>
      <w:r>
        <w:t xml:space="preserve">Short paper resit: 13th of January 2023</w:t>
      </w:r>
      <w:r/>
    </w:p>
    <w:p>
      <w:pPr>
        <w:pStyle w:val="640"/>
        <w:numPr>
          <w:ilvl w:val="1"/>
          <w:numId w:val="12"/>
        </w:numPr>
      </w:pPr>
      <w:r>
        <w:rPr>
          <w:b/>
          <w:bCs/>
        </w:rPr>
        <w:t xml:space="preserve">IMPORTANT</w:t>
      </w:r>
      <w:r>
        <w:t xml:space="preserve">: Students who scored</w:t>
      </w:r>
      <w:r>
        <w:t xml:space="preserve"> </w:t>
      </w:r>
      <w:r>
        <w:rPr>
          <w:i/>
          <w:iCs/>
        </w:rPr>
        <w:t xml:space="preserve">lower</w:t>
      </w:r>
      <w:r>
        <w:t xml:space="preserve"> </w:t>
      </w:r>
      <w:r>
        <w:t xml:space="preserve">than 6 on the Paper assignment may hand in a revised version of their original submission for the resit. Students who scored</w:t>
      </w:r>
      <w:r>
        <w:t xml:space="preserve"> </w:t>
      </w:r>
      <w:r>
        <w:rPr>
          <w:i/>
          <w:iCs/>
        </w:rPr>
        <w:t xml:space="preserve">higher</w:t>
      </w:r>
      <w:r>
        <w:t xml:space="preserve"> </w:t>
      </w:r>
      <w:r>
        <w:t xml:space="preserve">than 6 </w:t>
      </w:r>
      <w:r>
        <w:rPr>
          <w:b/>
          <w:bCs/>
        </w:rPr>
        <w:t xml:space="preserve">must</w:t>
      </w:r>
      <w:r>
        <w:t xml:space="preserve"> </w:t>
      </w:r>
      <w:r>
        <w:t xml:space="preserve">hand in a</w:t>
      </w:r>
      <w:r>
        <w:t xml:space="preserve"> </w:t>
      </w:r>
      <w:r>
        <w:rPr>
          <w:b/>
          <w:bCs/>
        </w:rPr>
        <w:t xml:space="preserve">completely different essay</w:t>
      </w:r>
      <w:r>
        <w:t xml:space="preserve"> </w:t>
      </w:r>
      <w:r>
        <w:t xml:space="preserve">if they choose to do the resit. The grade of the resit is the final grade (even if it is lower than the grade received for the Short Paper assignment).</w:t>
      </w:r>
      <w:r/>
    </w:p>
    <w:p>
      <w:pPr>
        <w:pStyle w:val="640"/>
        <w:numPr>
          <w:ilvl w:val="0"/>
          <w:numId w:val="10"/>
        </w:numPr>
      </w:pPr>
      <w:r>
        <w:t xml:space="preserve">Exam resit: </w:t>
      </w:r>
      <w:r>
        <w:rPr>
          <w:b/>
          <w:bCs/>
        </w:rPr>
        <w:t xml:space="preserve">To be defined</w:t>
      </w:r>
      <w:r/>
    </w:p>
    <w:p>
      <w:pPr>
        <w:pStyle w:val="640"/>
        <w:numPr>
          <w:ilvl w:val="1"/>
          <w:numId w:val="13"/>
        </w:numPr>
      </w:pPr>
      <w:r>
        <w:t xml:space="preserve">The resit will be very much in the style of the original exam.</w:t>
      </w:r>
      <w:bookmarkEnd w:id="28"/>
      <w:r/>
    </w:p>
    <w:p>
      <w:pPr>
        <w:pStyle w:val="650"/>
      </w:pPr>
      <w:r/>
      <w:bookmarkStart w:id="29" w:name="extensions"/>
      <w:r>
        <w:t xml:space="preserve">Extensions</w:t>
      </w:r>
      <w:r/>
    </w:p>
    <w:p>
      <w:pPr>
        <w:pStyle w:val="639"/>
      </w:pPr>
      <w:r>
        <w:t xml:space="preserve">To ask for extensions for the resit due to mitigating circumstances, please get in touch with me. Make sure to provide</w:t>
      </w:r>
      <w:r>
        <w:t xml:space="preserve"> </w:t>
      </w:r>
      <w:r>
        <w:rPr>
          <w:b/>
          <w:bCs/>
        </w:rPr>
        <w:t xml:space="preserve">proof</w:t>
      </w:r>
      <w:r>
        <w:t xml:space="preserve"> </w:t>
      </w:r>
      <w:r>
        <w:t xml:space="preserve">of your mitigating circumstances.</w:t>
      </w:r>
      <w:bookmarkEnd w:id="29"/>
      <w:r/>
    </w:p>
    <w:p>
      <w:pPr>
        <w:pStyle w:val="650"/>
      </w:pPr>
      <w:r/>
      <w:bookmarkStart w:id="30" w:name="deadlines"/>
      <w:r>
        <w:t xml:space="preserve">Deadlines</w:t>
      </w:r>
      <w:r/>
    </w:p>
    <w:tbl>
      <w:tblPr>
        <w:tblStyle w:val="660"/>
        <w:tblW w:w="5000" w:type="pct"/>
        <w:tblLook w:val="0000" w:firstRow="0" w:lastRow="0" w:firstColumn="0" w:lastColumn="0" w:noHBand="0" w:noVBand="0"/>
      </w:tblPr>
      <w:tblGrid>
        <w:gridCol w:w="1980"/>
        <w:gridCol w:w="1980"/>
        <w:gridCol w:w="1980"/>
        <w:gridCol w:w="1980"/>
      </w:tblGrid>
      <w:tr>
        <w:trPr/>
        <w:tc>
          <w:tcPr>
            <w:textDirection w:val="lrTb"/>
            <w:noWrap w:val="false"/>
          </w:tcPr>
          <w:p>
            <w:pPr>
              <w:pStyle w:val="640"/>
              <w:jc w:val="left"/>
            </w:pPr>
            <w:r>
              <w:rPr>
                <w:b/>
                <w:bCs/>
              </w:rPr>
              <w:t xml:space="preserve">Assessment</w:t>
            </w:r>
            <w:r/>
          </w:p>
        </w:tc>
        <w:tc>
          <w:tcPr>
            <w:textDirection w:val="lrTb"/>
            <w:noWrap w:val="false"/>
          </w:tcPr>
          <w:p>
            <w:pPr>
              <w:pStyle w:val="640"/>
              <w:jc w:val="left"/>
            </w:pPr>
            <w:r>
              <w:rPr>
                <w:b/>
                <w:bCs/>
              </w:rPr>
              <w:t xml:space="preserve">% of final grade</w:t>
            </w:r>
            <w:r/>
          </w:p>
        </w:tc>
        <w:tc>
          <w:tcPr>
            <w:textDirection w:val="lrTb"/>
            <w:noWrap w:val="false"/>
          </w:tcPr>
          <w:p>
            <w:pPr>
              <w:pStyle w:val="640"/>
              <w:jc w:val="center"/>
            </w:pPr>
            <w:r>
              <w:rPr>
                <w:b/>
                <w:bCs/>
              </w:rPr>
              <w:t xml:space="preserve">Deadline 1</w:t>
            </w:r>
            <w:r>
              <w:rPr>
                <w:b/>
                <w:bCs/>
                <w:vertAlign w:val="superscript"/>
              </w:rPr>
              <w:t xml:space="preserve">st</w:t>
            </w:r>
            <w:r>
              <w:rPr>
                <w:b/>
                <w:bCs/>
              </w:rPr>
              <w:t xml:space="preserve"> </w:t>
            </w:r>
            <w:r>
              <w:rPr>
                <w:b/>
                <w:bCs/>
              </w:rPr>
              <w:t xml:space="preserve">attempt</w:t>
            </w:r>
            <w:r/>
          </w:p>
        </w:tc>
        <w:tc>
          <w:tcPr>
            <w:textDirection w:val="lrTb"/>
            <w:noWrap w:val="false"/>
          </w:tcPr>
          <w:p>
            <w:pPr>
              <w:pStyle w:val="640"/>
              <w:jc w:val="center"/>
            </w:pPr>
            <w:r>
              <w:rPr>
                <w:b/>
                <w:bCs/>
              </w:rPr>
              <w:t xml:space="preserve">Deadline Resit</w:t>
            </w:r>
            <w:r/>
          </w:p>
        </w:tc>
      </w:tr>
      <w:tr>
        <w:trPr/>
        <w:tc>
          <w:tcPr>
            <w:textDirection w:val="lrTb"/>
            <w:noWrap w:val="false"/>
          </w:tcPr>
          <w:p>
            <w:pPr>
              <w:pStyle w:val="640"/>
              <w:jc w:val="left"/>
            </w:pPr>
            <w:r>
              <w:t xml:space="preserve">Short Assignments</w:t>
            </w:r>
            <w:r/>
          </w:p>
        </w:tc>
        <w:tc>
          <w:tcPr>
            <w:textDirection w:val="lrTb"/>
            <w:noWrap w:val="false"/>
          </w:tcPr>
          <w:p>
            <w:pPr>
              <w:pStyle w:val="640"/>
              <w:jc w:val="center"/>
            </w:pPr>
            <w:r>
              <w:t xml:space="preserve">10%</w:t>
            </w:r>
            <w:r/>
          </w:p>
        </w:tc>
        <w:tc>
          <w:tcPr>
            <w:textDirection w:val="lrTb"/>
            <w:noWrap w:val="false"/>
          </w:tcPr>
          <w:p>
            <w:pPr>
              <w:jc w:val="center"/>
            </w:pPr>
            <w:r>
              <w:t xml:space="preserve">1st: 30th of Sept. 2022;</w:t>
            </w:r>
            <w:r/>
          </w:p>
          <w:p>
            <w:pPr>
              <w:jc w:val="center"/>
            </w:pPr>
            <w:r>
              <w:t xml:space="preserve">2nd: 4th of Nov. 2022;</w:t>
            </w:r>
            <w:r/>
          </w:p>
          <w:p>
            <w:pPr>
              <w:jc w:val="center"/>
            </w:pPr>
            <w:r>
              <w:t xml:space="preserve">3rd: 2nd of Dec. 2022</w:t>
            </w:r>
            <w:r/>
          </w:p>
        </w:tc>
        <w:tc>
          <w:tcPr>
            <w:textDirection w:val="lrTb"/>
            <w:noWrap w:val="false"/>
          </w:tcPr>
          <w:p>
            <w:pPr>
              <w:pStyle w:val="640"/>
              <w:jc w:val="center"/>
            </w:pPr>
            <w:r>
              <w:t xml:space="preserve">9th of Dec. 2022</w:t>
            </w:r>
            <w:r/>
          </w:p>
        </w:tc>
      </w:tr>
      <w:tr>
        <w:trPr/>
        <w:tc>
          <w:tcPr>
            <w:textDirection w:val="lrTb"/>
            <w:noWrap w:val="false"/>
          </w:tcPr>
          <w:p>
            <w:pPr>
              <w:pStyle w:val="640"/>
              <w:jc w:val="left"/>
            </w:pPr>
            <w:r>
              <w:t xml:space="preserve">Short Paper</w:t>
            </w:r>
            <w:r/>
          </w:p>
        </w:tc>
        <w:tc>
          <w:tcPr>
            <w:textDirection w:val="lrTb"/>
            <w:noWrap w:val="false"/>
          </w:tcPr>
          <w:p>
            <w:pPr>
              <w:pStyle w:val="640"/>
              <w:jc w:val="center"/>
            </w:pPr>
            <w:r>
              <w:t xml:space="preserve">30%</w:t>
            </w:r>
            <w:r/>
          </w:p>
        </w:tc>
        <w:tc>
          <w:tcPr>
            <w:textDirection w:val="lrTb"/>
            <w:noWrap w:val="false"/>
          </w:tcPr>
          <w:p>
            <w:pPr>
              <w:pStyle w:val="640"/>
              <w:jc w:val="center"/>
            </w:pPr>
            <w:r>
              <w:t xml:space="preserve">9th of Dec. 2022</w:t>
            </w:r>
            <w:r/>
          </w:p>
        </w:tc>
        <w:tc>
          <w:tcPr>
            <w:textDirection w:val="lrTb"/>
            <w:noWrap w:val="false"/>
          </w:tcPr>
          <w:p>
            <w:pPr>
              <w:pStyle w:val="640"/>
              <w:jc w:val="center"/>
            </w:pPr>
            <w:r>
              <w:t xml:space="preserve">13th of Jan. 2023</w:t>
            </w:r>
            <w:r/>
          </w:p>
        </w:tc>
      </w:tr>
      <w:tr>
        <w:trPr/>
        <w:tc>
          <w:tcPr>
            <w:textDirection w:val="lrTb"/>
            <w:noWrap w:val="false"/>
          </w:tcPr>
          <w:p>
            <w:pPr>
              <w:pStyle w:val="640"/>
              <w:jc w:val="left"/>
            </w:pPr>
            <w:r>
              <w:t xml:space="preserve">Exam</w:t>
            </w:r>
            <w:r/>
          </w:p>
        </w:tc>
        <w:tc>
          <w:tcPr>
            <w:textDirection w:val="lrTb"/>
            <w:noWrap w:val="false"/>
          </w:tcPr>
          <w:p>
            <w:pPr>
              <w:pStyle w:val="640"/>
              <w:jc w:val="center"/>
            </w:pPr>
            <w:r>
              <w:t xml:space="preserve">60%</w:t>
            </w:r>
            <w:r/>
          </w:p>
        </w:tc>
        <w:tc>
          <w:tcPr>
            <w:textDirection w:val="lrTb"/>
            <w:noWrap w:val="false"/>
          </w:tcPr>
          <w:p>
            <w:pPr>
              <w:pStyle w:val="640"/>
              <w:jc w:val="center"/>
            </w:pPr>
            <w:r>
              <w:t xml:space="preserve">16th of Dec. 2022</w:t>
            </w:r>
            <w:r/>
          </w:p>
        </w:tc>
        <w:tc>
          <w:tcPr>
            <w:textDirection w:val="lrTb"/>
            <w:noWrap w:val="false"/>
          </w:tcPr>
          <w:p>
            <w:pPr>
              <w:pStyle w:val="640"/>
              <w:jc w:val="center"/>
            </w:pPr>
            <w:r>
              <w:t xml:space="preserve">20th of Jan. 2023</w:t>
            </w:r>
            <w:r/>
          </w:p>
        </w:tc>
      </w:tr>
    </w:tbl>
    <w:p>
      <w:pPr>
        <w:pStyle w:val="638"/>
      </w:pPr>
      <w:r>
        <w:t xml:space="preserve"> </w:t>
      </w:r>
      <w:bookmarkEnd w:id="30"/>
      <w:r/>
    </w:p>
    <w:p>
      <w:pPr>
        <w:pStyle w:val="649"/>
      </w:pPr>
      <w:r/>
      <w:bookmarkStart w:id="61" w:name="readings"/>
      <w:r>
        <w:t xml:space="preserve">☵ Lectures and Readings</w:t>
      </w:r>
      <w:r/>
    </w:p>
    <w:p>
      <w:pPr>
        <w:pStyle w:val="639"/>
      </w:pPr>
      <w:r>
        <w:rPr>
          <w:i/>
          <w:iCs/>
        </w:rPr>
        <w:t xml:space="preserve">30th of August — Introduction</w:t>
      </w:r>
      <w:r/>
    </w:p>
    <w:p>
      <w:pPr>
        <w:pStyle w:val="638"/>
      </w:pPr>
      <w:r>
        <w:t xml:space="preserve">In this first section, we will go over the course material and have a quick chat on how to write and read philosophy papers.</w:t>
      </w:r>
      <w:r/>
    </w:p>
    <w:p>
      <w:pPr>
        <w:pStyle w:val="638"/>
      </w:pPr>
      <w:r>
        <w:t xml:space="preserve"> </w:t>
      </w:r>
      <w:r/>
    </w:p>
    <w:p>
      <w:pPr>
        <w:pStyle w:val="638"/>
      </w:pPr>
      <w:r>
        <w:rPr>
          <w:b/>
          <w:bCs/>
        </w:rPr>
        <w:t xml:space="preserve">First Unit: Philosophy of Art</w:t>
      </w:r>
      <w:r/>
    </w:p>
    <w:p>
      <w:pPr>
        <w:pStyle w:val="638"/>
      </w:pPr>
      <w:r>
        <w:rPr>
          <w:i/>
          <w:iCs/>
        </w:rPr>
        <w:t xml:space="preserve">6th of September — Meaning and Interpretation of Art</w:t>
      </w:r>
      <w:r/>
    </w:p>
    <w:p>
      <w:pPr>
        <w:pStyle w:val="638"/>
      </w:pPr>
      <w:r>
        <w:t xml:space="preserve">Essential:</w:t>
      </w:r>
      <w:r>
        <w:t xml:space="preserve"> </w:t>
      </w:r>
      <w:hyperlink r:id="rId12" w:tooltip="https://tilburguniversity.instructure.com/courses/11633/files/1914674/download" w:history="1">
        <w:r>
          <w:rPr>
            <w:rStyle w:val="672"/>
          </w:rPr>
          <w:t xml:space="preserve">Chapter 6 of Freeland, C. (2002).</w:t>
        </w:r>
        <w:r>
          <w:rPr>
            <w:rStyle w:val="672"/>
          </w:rPr>
          <w:t xml:space="preserve"> </w:t>
        </w:r>
      </w:hyperlink>
      <w:r/>
      <w:hyperlink r:id="rId13" w:tooltip="https://tilburguniversity.instructure.com/courses/11633/files/1914674/download" w:history="1">
        <w:r>
          <w:rPr>
            <w:rStyle w:val="672"/>
            <w:i/>
            <w:iCs/>
          </w:rPr>
          <w:t xml:space="preserve">But Is It Art?</w:t>
        </w:r>
        <w:r>
          <w:rPr>
            <w:rStyle w:val="672"/>
          </w:rPr>
          <w:t xml:space="preserve"> </w:t>
        </w:r>
        <w:r>
          <w:rPr>
            <w:rStyle w:val="672"/>
          </w:rPr>
          <w:t xml:space="preserve">Oxford University Press.</w:t>
        </w:r>
      </w:hyperlink>
      <w:r/>
      <w:r/>
    </w:p>
    <w:p>
      <w:pPr>
        <w:pStyle w:val="638"/>
      </w:pPr>
      <w:r>
        <w:t xml:space="preserve">Optional: Gaut, B. (1993). Interpreting the arts: the patchwork theory. Journal of Aesthetics and Art Criticism, 51(4), 597–609.</w:t>
      </w:r>
      <w:r/>
    </w:p>
    <w:p>
      <w:pPr>
        <w:pStyle w:val="638"/>
      </w:pPr>
      <w:r>
        <w:t xml:space="preserve">Supplementary: Carroll, N. (1992). Art, intention, and conversation. In G. Iseminger (Eds.), Intention and Interpretation (pp. 97–131). Temple University Press.</w:t>
      </w:r>
      <w:r/>
    </w:p>
    <w:p>
      <w:pPr>
        <w:pStyle w:val="638"/>
      </w:pPr>
      <w:r>
        <w:t xml:space="preserve">Wollheim, R. (2017). Criticism as retrieval. In (Eds.), Aesthetics (pp. 289–293). Routledge.</w:t>
      </w:r>
      <w:r/>
    </w:p>
    <w:p>
      <w:pPr>
        <w:pStyle w:val="638"/>
      </w:pPr>
      <w:r>
        <w:t xml:space="preserve">Slides: https://tilburguniversity.instructure.com/files/1951630/download?download_frd=1</w:t>
      </w:r>
      <w:r/>
    </w:p>
    <w:p>
      <w:pPr>
        <w:pStyle w:val="638"/>
      </w:pPr>
      <w:r>
        <w:t xml:space="preserve"> </w:t>
      </w:r>
      <w:r/>
    </w:p>
    <w:p>
      <w:pPr>
        <w:pStyle w:val="638"/>
      </w:pPr>
      <w:r>
        <w:rPr>
          <w:i/>
          <w:iCs/>
        </w:rPr>
        <w:t xml:space="preserve">13th of September — Ontology of Art</w:t>
      </w:r>
      <w:r/>
    </w:p>
    <w:p>
      <w:pPr>
        <w:pStyle w:val="638"/>
      </w:pPr>
      <w:r>
        <w:t xml:space="preserve">Essential:</w:t>
      </w:r>
      <w:r>
        <w:t xml:space="preserve"> </w:t>
      </w:r>
      <w:hyperlink r:id="rId14" w:tooltip="https://tilburguniversity.instructure.com/courses/11633/files/1914672/download" w:history="1">
        <w:r>
          <w:rPr>
            <w:rStyle w:val="672"/>
          </w:rPr>
          <w:t xml:space="preserve">Ch. 4 of Irvin, S. (2015). Artworks, objects and structures. In: The Bloomsbury Companion to Aesthetics.</w:t>
        </w:r>
      </w:hyperlink>
      <w:r/>
      <w:r/>
    </w:p>
    <w:p>
      <w:pPr>
        <w:pStyle w:val="638"/>
      </w:pPr>
      <w:r>
        <w:t xml:space="preserve">Optional:</w:t>
      </w:r>
      <w:r>
        <w:t xml:space="preserve"> </w:t>
      </w:r>
      <w:hyperlink r:id="rId15" w:tooltip="https://tilburguniversity.instructure.com/courses/11633/files/1914671/download" w:history="1">
        <w:r>
          <w:rPr>
            <w:rStyle w:val="672"/>
          </w:rPr>
          <w:t xml:space="preserve">Kelly, S. (2019). A philosopher argues that an AI can’t be an artist</w:t>
        </w:r>
      </w:hyperlink>
      <w:r/>
      <w:r/>
    </w:p>
    <w:p>
      <w:pPr>
        <w:pStyle w:val="638"/>
      </w:pPr>
      <w:r>
        <w:t xml:space="preserve">Supplementary: Levinson, J. (1980). What a musical work is. The Journal of Philosophy, 77(1), (pp. 5–28).</w:t>
      </w:r>
      <w:r/>
    </w:p>
    <w:p>
      <w:pPr>
        <w:pStyle w:val="638"/>
      </w:pPr>
      <w:r/>
      <w:hyperlink r:id="rId16" w:tooltip="https://tilburguniversity.instructure.com/courses/11633/files/1972747/download" w:history="1">
        <w:r>
          <w:rPr>
            <w:rStyle w:val="672"/>
          </w:rPr>
          <w:t xml:space="preserve">Slides</w:t>
        </w:r>
      </w:hyperlink>
      <w:r/>
      <w:r/>
    </w:p>
    <w:p>
      <w:pPr>
        <w:pStyle w:val="638"/>
      </w:pPr>
      <w:r>
        <w:t xml:space="preserve"> </w:t>
      </w:r>
      <w:r/>
    </w:p>
    <w:p>
      <w:pPr>
        <w:pStyle w:val="638"/>
      </w:pPr>
      <w:r>
        <w:rPr>
          <w:i/>
          <w:iCs/>
        </w:rPr>
        <w:t xml:space="preserve">20th of September — Evaluation of Art</w:t>
      </w:r>
      <w:r/>
    </w:p>
    <w:p>
      <w:pPr>
        <w:pStyle w:val="638"/>
      </w:pPr>
      <w:r>
        <w:t xml:space="preserve">Essential:</w:t>
      </w:r>
      <w:r>
        <w:t xml:space="preserve"> </w:t>
      </w:r>
      <w:hyperlink r:id="rId17" w:tooltip="https://tilburguniversity.instructure.com/courses/11633/files/1914673/download" w:history="1">
        <w:r>
          <w:rPr>
            <w:rStyle w:val="672"/>
          </w:rPr>
          <w:t xml:space="preserve">Hume, D. (1757/1997). Of the Standard of Taste.</w:t>
        </w:r>
      </w:hyperlink>
      <w:r/>
      <w:r/>
    </w:p>
    <w:p>
      <w:pPr>
        <w:pStyle w:val="638"/>
      </w:pPr>
      <w:r>
        <w:t xml:space="preserve">Optional: Book I, sections 1 – 7 of Kant, I. (1790/1987). Critique of Judgment. Translated by: Werner S. Pluhar. Hackett Publishing.</w:t>
      </w:r>
      <w:r>
        <w:t xml:space="preserve"> </w:t>
      </w:r>
      <w:r>
        <w:rPr>
          <w:b/>
          <w:bCs/>
        </w:rPr>
        <w:t xml:space="preserve">and</w:t>
      </w:r>
      <w:r>
        <w:t xml:space="preserve"> </w:t>
      </w:r>
      <w:r>
        <w:t xml:space="preserve">Fang, H. (2017). Using Deep Learning to Create Professional-Level Photographs. Google AI Blog.</w:t>
      </w:r>
      <w:r>
        <w:t xml:space="preserve"> </w:t>
      </w:r>
      <w:hyperlink r:id="rId18" w:tooltip="https://ai.googleblog.com/2017/07/using-deep-learning-to-create.html" w:history="1">
        <w:r>
          <w:rPr>
            <w:rStyle w:val="672"/>
          </w:rPr>
          <w:t xml:space="preserve">https://ai.googleblog.com/2017/07/using-deep-learning-to-create.html</w:t>
        </w:r>
        <w:r>
          <w:rPr>
            <w:rStyle w:val="672"/>
          </w:rPr>
          <w:t xml:space="preserve"> (Links to an external site.)</w:t>
        </w:r>
      </w:hyperlink>
      <w:r/>
      <w:r/>
    </w:p>
    <w:p>
      <w:pPr>
        <w:pStyle w:val="638"/>
      </w:pPr>
      <w:r>
        <w:t xml:space="preserve">Supplementary: Carroll, N., 'Hume's Standard of Taste', Journal of Aesthetics and Art Criticism, 43, no. 2 (1984): 181-94.</w:t>
      </w:r>
      <w:r/>
    </w:p>
    <w:p>
      <w:pPr>
        <w:pStyle w:val="638"/>
      </w:pPr>
      <w:r>
        <w:t xml:space="preserve">Levinson, J., 'Hume's Standard of Taste: The Real Problem', Journal of Aesthetics and Art Criticism, 60, no. 3 (2002): 227-38.</w:t>
      </w:r>
      <w:r/>
    </w:p>
    <w:p>
      <w:pPr>
        <w:pStyle w:val="638"/>
      </w:pPr>
      <w:r>
        <w:t xml:space="preserve">Wenzel, C. H. (2009). Kant's aesthetics: Overview and recent literature. Philosophy Compass, 4(3), 380-406.</w:t>
      </w:r>
      <w:r/>
    </w:p>
    <w:p>
      <w:pPr>
        <w:pStyle w:val="638"/>
      </w:pPr>
      <w:r/>
      <w:hyperlink r:id="rId19" w:tooltip="https://tilburguniversity.instructure.com/courses/11633/files/1988839/download" w:history="1">
        <w:r>
          <w:rPr>
            <w:rStyle w:val="672"/>
          </w:rPr>
          <w:t xml:space="preserve">Slides</w:t>
        </w:r>
      </w:hyperlink>
      <w:r/>
      <w:r/>
    </w:p>
    <w:p>
      <w:pPr>
        <w:pStyle w:val="638"/>
      </w:pPr>
      <w:r>
        <w:t xml:space="preserve"> </w:t>
      </w:r>
      <w:r/>
    </w:p>
    <w:p>
      <w:pPr>
        <w:pStyle w:val="638"/>
      </w:pPr>
      <w:r>
        <w:rPr>
          <w:i/>
          <w:iCs/>
        </w:rPr>
        <w:t xml:space="preserve">27th of September — Art and morality</w:t>
      </w:r>
      <w:r/>
    </w:p>
    <w:p>
      <w:pPr>
        <w:pStyle w:val="638"/>
      </w:pPr>
      <w:r>
        <w:t xml:space="preserve">Essential:</w:t>
      </w:r>
      <w:r>
        <w:t xml:space="preserve"> </w:t>
      </w:r>
      <w:hyperlink r:id="rId20" w:tooltip="https://tilburguniversity.instructure.com/courses/11633/files/1914680/download" w:history="1">
        <w:r>
          <w:rPr>
            <w:rStyle w:val="672"/>
          </w:rPr>
          <w:t xml:space="preserve">Ch. 6 of Hicks, D. (2017). Introducing Aesthetics and the Philosophy of Art. Bloomsbury.</w:t>
        </w:r>
      </w:hyperlink>
      <w:r/>
      <w:r/>
    </w:p>
    <w:p>
      <w:pPr>
        <w:pStyle w:val="638"/>
      </w:pPr>
      <w:r>
        <w:t xml:space="preserve">Optional: Stark, L., &amp; Crawford, K. (2019). The Work of Art in the Age of Artificial Intelligence: What Artists Can Teach Us About the Ethics of Data Practice. Surveillance &amp; Society, 17(3/4), 442-455.</w:t>
      </w:r>
      <w:r/>
    </w:p>
    <w:p>
      <w:pPr>
        <w:pStyle w:val="638"/>
      </w:pPr>
      <w:r>
        <w:t xml:space="preserve">Supplementary: Lillehammer, H., (2008). Values of Art and the Ethical Question. British Journal of Aesthetics, 48, no. 4. 376-94.</w:t>
      </w:r>
      <w:r/>
    </w:p>
    <w:p>
      <w:pPr>
        <w:pStyle w:val="638"/>
      </w:pPr>
      <w:r>
        <w:t xml:space="preserve">Chap. 5 of Savile, A., (1982). The Test of Time: An Essay in Philosophical Aesthetics. Oxford University Press.</w:t>
      </w:r>
      <w:r/>
    </w:p>
    <w:p>
      <w:pPr>
        <w:pStyle w:val="638"/>
      </w:pPr>
      <w:r/>
      <w:hyperlink r:id="rId21" w:tooltip="https://tilburguniversity.instructure.com/courses/11633/files/2021822/download" w:history="1">
        <w:r>
          <w:rPr>
            <w:rStyle w:val="672"/>
          </w:rPr>
          <w:t xml:space="preserve">Slides</w:t>
        </w:r>
      </w:hyperlink>
      <w:r/>
      <w:r/>
    </w:p>
    <w:p>
      <w:pPr>
        <w:pStyle w:val="638"/>
      </w:pPr>
      <w:r>
        <w:t xml:space="preserve"> </w:t>
      </w:r>
      <w:r/>
    </w:p>
    <w:p>
      <w:pPr>
        <w:pStyle w:val="638"/>
      </w:pPr>
      <w:r>
        <w:rPr>
          <w:b/>
          <w:bCs/>
        </w:rPr>
        <w:t xml:space="preserve">Second Unit: Moral Philosophy</w:t>
      </w:r>
      <w:r/>
    </w:p>
    <w:p>
      <w:pPr>
        <w:pStyle w:val="638"/>
      </w:pPr>
      <w:r>
        <w:rPr>
          <w:i/>
          <w:iCs/>
        </w:rPr>
        <w:t xml:space="preserve">4th of October — Bias and algorithmic injustice</w:t>
      </w:r>
      <w:r/>
    </w:p>
    <w:p>
      <w:pPr>
        <w:pStyle w:val="638"/>
      </w:pPr>
      <w:r>
        <w:t xml:space="preserve">Essential:</w:t>
      </w:r>
      <w:r>
        <w:t xml:space="preserve"> </w:t>
      </w:r>
      <w:hyperlink r:id="rId22" w:tooltip="https://tilburguniversity.instructure.com/courses/11633/files/1914664/download" w:history="1">
        <w:r>
          <w:rPr>
            <w:rStyle w:val="672"/>
          </w:rPr>
          <w:t xml:space="preserve">Lohr, S. (2012). The Age of Big Data.</w:t>
        </w:r>
      </w:hyperlink>
      <w:r>
        <w:t xml:space="preserve"> </w:t>
      </w:r>
      <w:r>
        <w:rPr>
          <w:b/>
          <w:bCs/>
        </w:rPr>
        <w:t xml:space="preserve">and</w:t>
      </w:r>
      <w:r>
        <w:t xml:space="preserve"> </w:t>
      </w:r>
      <w:hyperlink r:id="rId23" w:tooltip="https://tilburguniversity.instructure.com/courses/11633/files/1914677/download" w:history="1">
        <w:r>
          <w:rPr>
            <w:rStyle w:val="672"/>
          </w:rPr>
          <w:t xml:space="preserve">Barocas, S. (2014). Data mining and the discourse on discrimination. In: Data Ethics Workshop, Conference on Knowledge Discovery and Data Mining (pp. 1–4)</w:t>
        </w:r>
      </w:hyperlink>
      <w:r>
        <w:t xml:space="preserve">.</w:t>
      </w:r>
      <w:r>
        <w:t xml:space="preserve"> </w:t>
      </w:r>
      <w:r>
        <w:rPr>
          <w:b/>
          <w:bCs/>
        </w:rPr>
        <w:t xml:space="preserve">and</w:t>
      </w:r>
      <w:r>
        <w:t xml:space="preserve"> </w:t>
      </w:r>
      <w:hyperlink r:id="rId24" w:tooltip="https://tilburguniversity.instructure.com/courses/11633/files/1914665/download" w:history="1">
        <w:r>
          <w:rPr>
            <w:rStyle w:val="672"/>
          </w:rPr>
          <w:t xml:space="preserve">Zimmermann, A., Rosa, E. d., &amp; Kim, H. (2020). Technology Can't Fix Algorithmic Injustice. The Boston Review.</w:t>
        </w:r>
      </w:hyperlink>
      <w:r/>
      <w:r/>
    </w:p>
    <w:p>
      <w:pPr>
        <w:pStyle w:val="638"/>
      </w:pPr>
      <w:r>
        <w:t xml:space="preserve">Optional: Croll, A., (2012). Big Data Is Our Generation’s Civil Rights Issue, and We Don’t Know It. Solve for Interesting.</w:t>
      </w:r>
      <w:r>
        <w:t xml:space="preserve"> </w:t>
      </w:r>
      <w:hyperlink r:id="rId25" w:tooltip="http://solveforinteresting.com/big-data-is-our-generations-civil-rights-issue-and-we-dont-know-it/" w:history="1">
        <w:r>
          <w:rPr>
            <w:rStyle w:val="672"/>
          </w:rPr>
          <w:t xml:space="preserve">http://solveforinteresting.com/big-data-is-our-generations-civil-rights-issue-and-we-dont-know-it/</w:t>
        </w:r>
        <w:r>
          <w:rPr>
            <w:rStyle w:val="672"/>
          </w:rPr>
          <w:t xml:space="preserve"> (Links to an external site.)</w:t>
        </w:r>
      </w:hyperlink>
      <w:r>
        <w:t xml:space="preserve"> </w:t>
      </w:r>
      <w:r>
        <w:rPr>
          <w:b/>
          <w:bCs/>
        </w:rPr>
        <w:t xml:space="preserve">and</w:t>
      </w:r>
      <w:r>
        <w:rPr>
          <w:b/>
          <w:bCs/>
        </w:rPr>
        <w:t xml:space="preserve"> </w:t>
      </w:r>
      <w:r>
        <w:t xml:space="preserve">Crawford, K., 2013. The Hidden Biases in Big Data. Harvard Business Review.</w:t>
      </w:r>
      <w:r>
        <w:t xml:space="preserve"> </w:t>
      </w:r>
      <w:hyperlink r:id="rId26" w:tooltip="https://hbr.org/2013/04/the-hidden-biases-in-big-data" w:history="1">
        <w:r>
          <w:rPr>
            <w:rStyle w:val="672"/>
          </w:rPr>
          <w:t xml:space="preserve">https://hbr.org/2013/04/the-hidden-biases-in-big-data</w:t>
        </w:r>
        <w:r>
          <w:rPr>
            <w:rStyle w:val="672"/>
          </w:rPr>
          <w:t xml:space="preserve"> (Links to an external site.)</w:t>
        </w:r>
      </w:hyperlink>
      <w:r>
        <w:t xml:space="preserve"> </w:t>
      </w:r>
      <w:r>
        <w:t xml:space="preserve">Hardt, M. (2014). How big data is unfair. Medium.</w:t>
      </w:r>
      <w:r>
        <w:t xml:space="preserve"> </w:t>
      </w:r>
      <w:hyperlink r:id="rId27" w:tooltip="https://medium.com/@mrtz/how-big-data-is-unfair-9aa544d739de" w:history="1">
        <w:r>
          <w:rPr>
            <w:rStyle w:val="672"/>
          </w:rPr>
          <w:t xml:space="preserve">https://medium.com/@mrtz/how-big-data-is-unfair-9aa544d739de</w:t>
        </w:r>
        <w:r>
          <w:rPr>
            <w:rStyle w:val="672"/>
          </w:rPr>
          <w:t xml:space="preserve"> (Links to an external site.)</w:t>
        </w:r>
      </w:hyperlink>
      <w:r/>
      <w:r/>
    </w:p>
    <w:p>
      <w:pPr>
        <w:pStyle w:val="638"/>
      </w:pPr>
      <w:r/>
      <w:r/>
    </w:p>
    <w:p>
      <w:pPr>
        <w:pStyle w:val="638"/>
      </w:pPr>
      <w:r>
        <w:t xml:space="preserve"> </w:t>
      </w:r>
      <w:r/>
    </w:p>
    <w:p>
      <w:pPr>
        <w:pStyle w:val="638"/>
      </w:pPr>
      <w:r/>
      <w:hyperlink r:id="rId28" w:tooltip="https://tilburguniversity.instructure.com/courses/11633/files/2037639/download" w:history="1">
        <w:r>
          <w:rPr>
            <w:rStyle w:val="672"/>
          </w:rPr>
          <w:t xml:space="preserve">Slides</w:t>
        </w:r>
      </w:hyperlink>
      <w:r/>
      <w:r/>
    </w:p>
    <w:p>
      <w:pPr>
        <w:pStyle w:val="638"/>
      </w:pPr>
      <w:r>
        <w:t xml:space="preserve"> </w:t>
      </w:r>
      <w:r/>
    </w:p>
    <w:p>
      <w:pPr>
        <w:pStyle w:val="638"/>
      </w:pPr>
      <w:r>
        <w:rPr>
          <w:i/>
          <w:iCs/>
        </w:rPr>
        <w:t xml:space="preserve">11th of October — Are generalizations always bad?</w:t>
      </w:r>
      <w:r/>
    </w:p>
    <w:p>
      <w:pPr>
        <w:pStyle w:val="638"/>
      </w:pPr>
      <w:r>
        <w:t xml:space="preserve">Essential:</w:t>
      </w:r>
      <w:r>
        <w:t xml:space="preserve"> </w:t>
      </w:r>
      <w:hyperlink r:id="rId29" w:tooltip="https://tilburguniversity.instructure.com/courses/11633/files/1914666/download" w:history="1">
        <w:r>
          <w:rPr>
            <w:rStyle w:val="672"/>
          </w:rPr>
          <w:t xml:space="preserve">Introduction and Chap. 3 of Schauer, F. (2003). Profiles, probabilities, and stereotypes. Harvard University Press.</w:t>
        </w:r>
      </w:hyperlink>
      <w:r/>
      <w:r/>
    </w:p>
    <w:p>
      <w:pPr>
        <w:pStyle w:val="638"/>
      </w:pPr>
      <w:r>
        <w:t xml:space="preserve">Optional: Chaps. 5 and 7 of Schauer, F. (2003).</w:t>
      </w:r>
      <w:r/>
    </w:p>
    <w:p>
      <w:pPr>
        <w:pStyle w:val="638"/>
      </w:pPr>
      <w:r/>
      <w:hyperlink r:id="rId30" w:tooltip="https://tilburguniversity.instructure.com/courses/11633/files/2037711/download" w:history="1">
        <w:r>
          <w:rPr>
            <w:rStyle w:val="672"/>
          </w:rPr>
          <w:t xml:space="preserve">Slides</w:t>
        </w:r>
      </w:hyperlink>
      <w:r/>
      <w:r/>
    </w:p>
    <w:p>
      <w:pPr>
        <w:pStyle w:val="638"/>
      </w:pPr>
      <w:r>
        <w:t xml:space="preserve"> </w:t>
      </w:r>
      <w:r/>
    </w:p>
    <w:p>
      <w:pPr>
        <w:pStyle w:val="638"/>
      </w:pPr>
      <w:r>
        <w:rPr>
          <w:i/>
          <w:iCs/>
        </w:rPr>
        <w:t xml:space="preserve">25th of October — What's wrong with discrimination?</w:t>
      </w:r>
      <w:r/>
    </w:p>
    <w:p>
      <w:pPr>
        <w:pStyle w:val="638"/>
      </w:pPr>
      <w:r>
        <w:t xml:space="preserve">Essential:</w:t>
      </w:r>
      <w:r>
        <w:t xml:space="preserve"> </w:t>
      </w:r>
      <w:hyperlink r:id="rId31" w:tooltip="https://tilburguniversity.instructure.com/courses/11633/files/1914675/download" w:history="1">
        <w:r>
          <w:rPr>
            <w:rStyle w:val="672"/>
          </w:rPr>
          <w:t xml:space="preserve">Eidelson, B. (2013). Treating people as individuals. In Philosophical Foundations of Discrimination Law. Oxford University Press.</w:t>
        </w:r>
      </w:hyperlink>
      <w:r/>
      <w:r/>
    </w:p>
    <w:p>
      <w:pPr>
        <w:pStyle w:val="638"/>
      </w:pPr>
      <w:r>
        <w:t xml:space="preserve">Optional: Lippert-Rasmussen, K. (2011). “We are all different”: statistical discrimination and the right to be treated as an individual. The Journal of ethics, 15(1-2), 47–59.</w:t>
      </w:r>
      <w:r>
        <w:t xml:space="preserve"> </w:t>
      </w:r>
      <w:r>
        <w:rPr>
          <w:b/>
          <w:bCs/>
        </w:rPr>
        <w:t xml:space="preserve">and especially</w:t>
      </w:r>
      <w:r>
        <w:t xml:space="preserve"> </w:t>
      </w:r>
      <w:r>
        <w:t xml:space="preserve">Castro, C. (2019). What's wrong with machine bias. Ergo, an Open Access Journal of Philosophy.</w:t>
      </w:r>
      <w:r/>
    </w:p>
    <w:p>
      <w:pPr>
        <w:pStyle w:val="638"/>
      </w:pPr>
      <w:r/>
      <w:hyperlink r:id="rId32" w:tooltip="https://tilburguniversity.instructure.com/courses/11633/files/2075072/download" w:history="1">
        <w:r>
          <w:rPr>
            <w:rStyle w:val="672"/>
          </w:rPr>
          <w:t xml:space="preserve">Slides</w:t>
        </w:r>
      </w:hyperlink>
      <w:r/>
      <w:r/>
    </w:p>
    <w:p>
      <w:pPr>
        <w:pStyle w:val="638"/>
      </w:pPr>
      <w:r>
        <w:t xml:space="preserve"> </w:t>
      </w:r>
      <w:r/>
    </w:p>
    <w:p>
      <w:pPr>
        <w:pStyle w:val="638"/>
      </w:pPr>
      <w:r>
        <w:rPr>
          <w:i/>
          <w:iCs/>
        </w:rPr>
        <w:t xml:space="preserve">1st of November — Who has the burden of responsibility?</w:t>
      </w:r>
      <w:r/>
    </w:p>
    <w:p>
      <w:pPr>
        <w:pStyle w:val="638"/>
      </w:pPr>
      <w:r>
        <w:t xml:space="preserve">Essential:</w:t>
      </w:r>
      <w:r>
        <w:t xml:space="preserve"> </w:t>
      </w:r>
      <w:hyperlink r:id="rId33" w:tooltip="https://tilburguniversity.instructure.com/courses/11633/files/1914669/download" w:history="1">
        <w:r>
          <w:rPr>
            <w:rStyle w:val="672"/>
          </w:rPr>
          <w:t xml:space="preserve">Matthias, A. (2004). The responsibility gap: ascribing responsibility for the actions of learning automata. Ethics and information technology, 6(3), 175–183.</w:t>
        </w:r>
      </w:hyperlink>
      <w:r/>
      <w:r/>
    </w:p>
    <w:p>
      <w:pPr>
        <w:pStyle w:val="638"/>
      </w:pPr>
      <w:r>
        <w:t xml:space="preserve">Optional: Rubel, A., Pham, A., &amp; Castro, C. (2019). Agency laundering and algorithmic decision systems. In: International Conference on Information (pp. 590–598).</w:t>
      </w:r>
      <w:r/>
    </w:p>
    <w:p>
      <w:pPr>
        <w:pStyle w:val="638"/>
      </w:pPr>
      <w:r/>
      <w:hyperlink r:id="rId34" w:tooltip="https://tilburguniversity.instructure.com/courses/11633/files/2120783/download" w:history="1">
        <w:r>
          <w:rPr>
            <w:rStyle w:val="672"/>
          </w:rPr>
          <w:t xml:space="preserve">Slides</w:t>
        </w:r>
      </w:hyperlink>
      <w:r/>
      <w:r/>
    </w:p>
    <w:p>
      <w:pPr>
        <w:pStyle w:val="638"/>
      </w:pPr>
      <w:r>
        <w:t xml:space="preserve"> </w:t>
      </w:r>
      <w:r/>
    </w:p>
    <w:p>
      <w:pPr>
        <w:pStyle w:val="638"/>
      </w:pPr>
      <w:r>
        <w:rPr>
          <w:b/>
          <w:bCs/>
        </w:rPr>
        <w:t xml:space="preserve">Third Unit: Epistemology</w:t>
      </w:r>
      <w:r/>
    </w:p>
    <w:p>
      <w:pPr>
        <w:pStyle w:val="638"/>
      </w:pPr>
      <w:r>
        <w:rPr>
          <w:i/>
          <w:iCs/>
        </w:rPr>
        <w:t xml:space="preserve">8th of November — Persuasive power of the internet</w:t>
      </w:r>
      <w:r/>
    </w:p>
    <w:p>
      <w:pPr>
        <w:pStyle w:val="638"/>
      </w:pPr>
      <w:r>
        <w:t xml:space="preserve">Essential: Nguyen, C. T. (2018. “Escape the Echo Chamber”, Aeon Magazine.</w:t>
      </w:r>
      <w:r>
        <w:t xml:space="preserve"> </w:t>
      </w:r>
      <w:hyperlink r:id="rId35" w:tooltip="https://aeon.co/essays/why-its-as-hard-to-escape-an-echo-chamber-as-it-is-to-flee-a-cult" w:history="1">
        <w:r>
          <w:rPr>
            <w:rStyle w:val="672"/>
          </w:rPr>
          <w:t xml:space="preserve">https://aeon.co/essays/why-its-as-hard-to-escape-an-echo-chamber-as-it-is-to-flee-a-cult</w:t>
        </w:r>
        <w:r>
          <w:rPr>
            <w:rStyle w:val="672"/>
          </w:rPr>
          <w:t xml:space="preserve"> (Links to an external site.)</w:t>
        </w:r>
      </w:hyperlink>
      <w:r>
        <w:t xml:space="preserve"> </w:t>
      </w:r>
      <w:r>
        <w:rPr>
          <w:b/>
          <w:bCs/>
        </w:rPr>
        <w:t xml:space="preserve">and</w:t>
      </w:r>
      <w:r>
        <w:t xml:space="preserve"> </w:t>
      </w:r>
      <w:hyperlink r:id="rId36" w:tooltip="https://tilburguniversity.instructure.com/courses/11633/files/1914678/download" w:history="1">
        <w:r>
          <w:rPr>
            <w:rStyle w:val="672"/>
          </w:rPr>
          <w:t xml:space="preserve">Alfano, M., Carter, A., and M. Cheong (2018) “Technological Seduction and Self-Radicalization”, Journal of the American Philosophical Association, 298-322.</w:t>
        </w:r>
      </w:hyperlink>
      <w:r/>
      <w:r/>
    </w:p>
    <w:p>
      <w:pPr>
        <w:pStyle w:val="638"/>
      </w:pPr>
      <w:r/>
      <w:hyperlink r:id="rId37" w:tooltip="https://tilburguniversity.instructure.com/courses/11633/files/2112115/download" w:history="1">
        <w:r>
          <w:rPr>
            <w:rStyle w:val="672"/>
          </w:rPr>
          <w:t xml:space="preserve">Slides</w:t>
        </w:r>
      </w:hyperlink>
      <w:r/>
      <w:r/>
    </w:p>
    <w:p>
      <w:pPr>
        <w:pStyle w:val="638"/>
      </w:pPr>
      <w:r>
        <w:t xml:space="preserve"> </w:t>
      </w:r>
      <w:r/>
    </w:p>
    <w:p>
      <w:pPr>
        <w:pStyle w:val="638"/>
      </w:pPr>
      <w:r>
        <w:rPr>
          <w:i/>
          <w:iCs/>
        </w:rPr>
        <w:t xml:space="preserve">15th of November — Epistemic responsibilities</w:t>
      </w:r>
      <w:r/>
    </w:p>
    <w:p>
      <w:pPr>
        <w:pStyle w:val="638"/>
      </w:pPr>
      <w:r>
        <w:t xml:space="preserve">Essential:</w:t>
      </w:r>
      <w:r>
        <w:t xml:space="preserve"> </w:t>
      </w:r>
      <w:hyperlink r:id="rId38" w:tooltip="https://tilburguniversity.instructure.com/courses/11633/files/1914670/download" w:history="1">
        <w:r>
          <w:rPr>
            <w:rStyle w:val="672"/>
          </w:rPr>
          <w:t xml:space="preserve">Lynch, M. and Hannah Gunn (2018). “Google Epistemology”, The Routledge Handbook of Applied Epistemology, D. Coady (ed.) Routledge: London.</w:t>
        </w:r>
      </w:hyperlink>
      <w:r/>
      <w:r/>
    </w:p>
    <w:p>
      <w:pPr>
        <w:pStyle w:val="638"/>
      </w:pPr>
      <w:r/>
      <w:hyperlink r:id="rId39" w:tooltip="https://tilburguniversity.instructure.com/courses/11633/files/2112114/download" w:history="1">
        <w:r>
          <w:rPr>
            <w:rStyle w:val="672"/>
          </w:rPr>
          <w:t xml:space="preserve">Slides</w:t>
        </w:r>
      </w:hyperlink>
      <w:r/>
      <w:r/>
    </w:p>
    <w:p>
      <w:pPr>
        <w:pStyle w:val="638"/>
      </w:pPr>
      <w:r>
        <w:t xml:space="preserve"> </w:t>
      </w:r>
      <w:r/>
    </w:p>
    <w:p>
      <w:pPr>
        <w:pStyle w:val="638"/>
      </w:pPr>
      <w:r>
        <w:rPr>
          <w:i/>
          <w:iCs/>
        </w:rPr>
        <w:t xml:space="preserve">22nd of November — Fake news and trust</w:t>
      </w:r>
      <w:r/>
    </w:p>
    <w:p>
      <w:pPr>
        <w:pStyle w:val="638"/>
      </w:pPr>
      <w:r>
        <w:t xml:space="preserve">Essential: Rini, Regina (2017). Fake News and Partisan Epistemology. Kennedy Institute of Ethics Journal 27 (S2):43-64 -- </w:t>
      </w:r>
      <w:hyperlink r:id="rId40" w:tooltip="https://kiej.georgetown.edu/fake-news-partisan-epistemology/" w:history="1">
        <w:r>
          <w:rPr>
            <w:rStyle w:val="672"/>
          </w:rPr>
          <w:t xml:space="preserve">https://kiej.georgetown.edu/fake-news-partisan-epistemology/</w:t>
        </w:r>
        <w:r>
          <w:rPr>
            <w:rStyle w:val="672"/>
          </w:rPr>
          <w:t xml:space="preserve"> (Links to an external site.)</w:t>
        </w:r>
      </w:hyperlink>
      <w:r/>
      <w:r/>
    </w:p>
    <w:p>
      <w:pPr>
        <w:pStyle w:val="638"/>
      </w:pPr>
      <w:r>
        <w:t xml:space="preserve">Optional: Frost-Arnold, Karen (2014). Trustworthiness and truth: The epistemic pitfalls of internet accountability. Episteme 11 (1): 63-81.</w:t>
      </w:r>
      <w:r/>
    </w:p>
    <w:p>
      <w:pPr>
        <w:pStyle w:val="638"/>
      </w:pPr>
      <w:r/>
      <w:hyperlink r:id="rId41" w:tooltip="https://tilburguniversity.instructure.com/courses/11633/files/2147790/download" w:history="1">
        <w:r>
          <w:rPr>
            <w:rStyle w:val="672"/>
          </w:rPr>
          <w:t xml:space="preserve">Slides</w:t>
        </w:r>
      </w:hyperlink>
      <w:r/>
      <w:r/>
    </w:p>
    <w:p>
      <w:pPr>
        <w:pStyle w:val="638"/>
      </w:pPr>
      <w:r>
        <w:t xml:space="preserve"> </w:t>
      </w:r>
      <w:r/>
    </w:p>
    <w:p>
      <w:pPr>
        <w:pStyle w:val="638"/>
      </w:pPr>
      <w:r>
        <w:rPr>
          <w:b/>
          <w:bCs/>
        </w:rPr>
        <w:t xml:space="preserve">Review session</w:t>
      </w:r>
      <w:r/>
    </w:p>
    <w:p>
      <w:pPr>
        <w:pStyle w:val="638"/>
      </w:pPr>
      <w:r>
        <w:rPr>
          <w:i/>
          <w:iCs/>
        </w:rPr>
        <w:t xml:space="preserve">29th of November</w:t>
      </w:r>
      <w:bookmarkEnd w:id="61"/>
      <w:bookmarkEnd w:id="62"/>
      <w:r/>
    </w:p>
    <w:sectPr>
      <w:footnotePr/>
      <w:endnotePr/>
      <w:type w:val="nextPage"/>
      <w:pgSz w:w="11906" w:h="16838" w:orient="portrait"/>
      <w:pgMar w:top="1134" w:right="850" w:bottom="1134" w:left="1701"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720" w:hanging="480"/>
      </w:pPr>
    </w:lvl>
    <w:lvl w:ilvl="1">
      <w:start w:val="1"/>
      <w:numFmt w:val="bullet"/>
      <w:isLgl w:val="false"/>
      <w:suff w:val="tab"/>
      <w:lvlText w:val=" "/>
      <w:lvlJc w:val="left"/>
      <w:pPr>
        <w:ind w:left="1440" w:hanging="480"/>
      </w:pPr>
    </w:lvl>
    <w:lvl w:ilvl="2">
      <w:start w:val="1"/>
      <w:numFmt w:val="bullet"/>
      <w:isLgl w:val="false"/>
      <w:suff w:val="tab"/>
      <w:lvlText w:val=" "/>
      <w:lvlJc w:val="left"/>
      <w:pPr>
        <w:ind w:left="2160" w:hanging="480"/>
      </w:pPr>
    </w:lvl>
    <w:lvl w:ilvl="3">
      <w:start w:val="1"/>
      <w:numFmt w:val="bullet"/>
      <w:isLgl w:val="false"/>
      <w:suff w:val="tab"/>
      <w:lvlText w:val=" "/>
      <w:lvlJc w:val="left"/>
      <w:pPr>
        <w:ind w:left="2880" w:hanging="480"/>
      </w:pPr>
    </w:lvl>
    <w:lvl w:ilvl="4">
      <w:start w:val="1"/>
      <w:numFmt w:val="bullet"/>
      <w:isLgl w:val="false"/>
      <w:suff w:val="tab"/>
      <w:lvlText w:val=" "/>
      <w:lvlJc w:val="left"/>
      <w:pPr>
        <w:ind w:left="3600" w:hanging="480"/>
      </w:pPr>
    </w:lvl>
    <w:lvl w:ilvl="5">
      <w:start w:val="1"/>
      <w:numFmt w:val="bullet"/>
      <w:isLgl w:val="false"/>
      <w:suff w:val="tab"/>
      <w:lvlText w:val=" "/>
      <w:lvlJc w:val="left"/>
      <w:pPr>
        <w:ind w:left="4320" w:hanging="480"/>
      </w:pPr>
    </w:lvl>
    <w:lvl w:ilvl="6">
      <w:start w:val="1"/>
      <w:numFmt w:val="bullet"/>
      <w:isLgl w:val="false"/>
      <w:suff w:val="tab"/>
      <w:lvlText w:val=" "/>
      <w:lvlJc w:val="left"/>
      <w:pPr>
        <w:ind w:left="5040" w:hanging="480"/>
      </w:pPr>
    </w:lvl>
    <w:lvl w:ilvl="7">
      <w:start w:val="1"/>
      <w:numFmt w:val="bullet"/>
      <w:isLgl w:val="false"/>
      <w:suff w:val="tab"/>
      <w:lvlText w:val=" "/>
      <w:lvlJc w:val="left"/>
      <w:pPr>
        <w:ind w:left="5760" w:hanging="480"/>
      </w:pPr>
    </w:lvl>
    <w:lvl w:ilvl="8">
      <w:start w:val="1"/>
      <w:numFmt w:val="bullet"/>
      <w:isLgl w:val="false"/>
      <w:suff w:val="tab"/>
      <w:lvlText w:val=" "/>
      <w:lvlJc w:val="left"/>
      <w:pPr>
        <w:ind w:left="6480" w:hanging="480"/>
      </w:pPr>
    </w:lvl>
  </w:abstractNum>
  <w:abstractNum w:abstractNumId="1">
    <w:multiLevelType w:val="hybridMultilevel"/>
    <w:lvl w:ilvl="0">
      <w:start w:val="1"/>
      <w:numFmt w:val="bullet"/>
      <w:isLgl w:val="false"/>
      <w:suff w:val="tab"/>
      <w:lvlText w:val="•"/>
      <w:lvlJc w:val="left"/>
      <w:pPr>
        <w:ind w:left="720" w:hanging="480"/>
      </w:pPr>
    </w:lvl>
    <w:lvl w:ilvl="1">
      <w:start w:val="1"/>
      <w:numFmt w:val="bullet"/>
      <w:isLgl w:val="false"/>
      <w:suff w:val="tab"/>
      <w:lvlText w:val="–"/>
      <w:lvlJc w:val="left"/>
      <w:pPr>
        <w:ind w:left="1440" w:hanging="480"/>
      </w:pPr>
    </w:lvl>
    <w:lvl w:ilvl="2">
      <w:start w:val="1"/>
      <w:numFmt w:val="bullet"/>
      <w:isLgl w:val="false"/>
      <w:suff w:val="tab"/>
      <w:lvlText w:val="•"/>
      <w:lvlJc w:val="left"/>
      <w:pPr>
        <w:ind w:left="2160" w:hanging="480"/>
      </w:pPr>
    </w:lvl>
    <w:lvl w:ilvl="3">
      <w:start w:val="1"/>
      <w:numFmt w:val="bullet"/>
      <w:isLgl w:val="false"/>
      <w:suff w:val="tab"/>
      <w:lvlText w:val="–"/>
      <w:lvlJc w:val="left"/>
      <w:pPr>
        <w:ind w:left="2880" w:hanging="480"/>
      </w:pPr>
    </w:lvl>
    <w:lvl w:ilvl="4">
      <w:start w:val="1"/>
      <w:numFmt w:val="bullet"/>
      <w:isLgl w:val="false"/>
      <w:suff w:val="tab"/>
      <w:lvlText w:val="•"/>
      <w:lvlJc w:val="left"/>
      <w:pPr>
        <w:ind w:left="3600" w:hanging="480"/>
      </w:pPr>
    </w:lvl>
    <w:lvl w:ilvl="5">
      <w:start w:val="1"/>
      <w:numFmt w:val="bullet"/>
      <w:isLgl w:val="false"/>
      <w:suff w:val="tab"/>
      <w:lvlText w:val="–"/>
      <w:lvlJc w:val="left"/>
      <w:pPr>
        <w:ind w:left="4320" w:hanging="480"/>
      </w:pPr>
    </w:lvl>
    <w:lvl w:ilvl="6">
      <w:start w:val="1"/>
      <w:numFmt w:val="bullet"/>
      <w:isLgl w:val="false"/>
      <w:suff w:val="tab"/>
      <w:lvlText w:val="•"/>
      <w:lvlJc w:val="left"/>
      <w:pPr>
        <w:ind w:left="5040" w:hanging="480"/>
      </w:pPr>
    </w:lvl>
    <w:lvl w:ilvl="7">
      <w:start w:val="1"/>
      <w:numFmt w:val="bullet"/>
      <w:isLgl w:val="false"/>
      <w:suff w:val="tab"/>
      <w:lvlText w:val="–"/>
      <w:lvlJc w:val="left"/>
      <w:pPr>
        <w:ind w:left="5760" w:hanging="480"/>
      </w:pPr>
    </w:lvl>
    <w:lvl w:ilvl="8">
      <w:start w:val="1"/>
      <w:numFmt w:val="bullet"/>
      <w:isLgl w:val="false"/>
      <w:suff w:val="tab"/>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wrapRight m:val="true"/>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spacing w:before="0" w:beforeAutospacing="0" w:after="200" w:afterAutospacing="0" w:line="24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59"/>
    <w:link w:val="648"/>
    <w:uiPriority w:val="9"/>
    <w:rPr>
      <w:rFonts w:ascii="Arial" w:hAnsi="Arial" w:eastAsia="Arial" w:cs="Arial"/>
      <w:sz w:val="40"/>
      <w:szCs w:val="40"/>
    </w:rPr>
  </w:style>
  <w:style w:type="character" w:styleId="15">
    <w:name w:val="Heading 2 Char"/>
    <w:basedOn w:val="659"/>
    <w:link w:val="649"/>
    <w:uiPriority w:val="9"/>
    <w:rPr>
      <w:rFonts w:ascii="Arial" w:hAnsi="Arial" w:eastAsia="Arial" w:cs="Arial"/>
      <w:sz w:val="34"/>
    </w:rPr>
  </w:style>
  <w:style w:type="character" w:styleId="17">
    <w:name w:val="Heading 3 Char"/>
    <w:basedOn w:val="659"/>
    <w:link w:val="650"/>
    <w:uiPriority w:val="9"/>
    <w:rPr>
      <w:rFonts w:ascii="Arial" w:hAnsi="Arial" w:eastAsia="Arial" w:cs="Arial"/>
      <w:sz w:val="30"/>
      <w:szCs w:val="30"/>
    </w:rPr>
  </w:style>
  <w:style w:type="character" w:styleId="19">
    <w:name w:val="Heading 4 Char"/>
    <w:basedOn w:val="659"/>
    <w:link w:val="651"/>
    <w:uiPriority w:val="9"/>
    <w:rPr>
      <w:rFonts w:ascii="Arial" w:hAnsi="Arial" w:eastAsia="Arial" w:cs="Arial"/>
      <w:b/>
      <w:bCs/>
      <w:sz w:val="26"/>
      <w:szCs w:val="26"/>
    </w:rPr>
  </w:style>
  <w:style w:type="character" w:styleId="21">
    <w:name w:val="Heading 5 Char"/>
    <w:basedOn w:val="659"/>
    <w:link w:val="652"/>
    <w:uiPriority w:val="9"/>
    <w:rPr>
      <w:rFonts w:ascii="Arial" w:hAnsi="Arial" w:eastAsia="Arial" w:cs="Arial"/>
      <w:b/>
      <w:bCs/>
      <w:sz w:val="24"/>
      <w:szCs w:val="24"/>
    </w:rPr>
  </w:style>
  <w:style w:type="character" w:styleId="23">
    <w:name w:val="Heading 6 Char"/>
    <w:basedOn w:val="659"/>
    <w:link w:val="653"/>
    <w:uiPriority w:val="9"/>
    <w:rPr>
      <w:rFonts w:ascii="Arial" w:hAnsi="Arial" w:eastAsia="Arial" w:cs="Arial"/>
      <w:b/>
      <w:bCs/>
      <w:sz w:val="22"/>
      <w:szCs w:val="22"/>
    </w:rPr>
  </w:style>
  <w:style w:type="character" w:styleId="25">
    <w:name w:val="Heading 7 Char"/>
    <w:basedOn w:val="659"/>
    <w:link w:val="654"/>
    <w:uiPriority w:val="9"/>
    <w:rPr>
      <w:rFonts w:ascii="Arial" w:hAnsi="Arial" w:eastAsia="Arial" w:cs="Arial"/>
      <w:b/>
      <w:bCs/>
      <w:i/>
      <w:iCs/>
      <w:sz w:val="22"/>
      <w:szCs w:val="22"/>
    </w:rPr>
  </w:style>
  <w:style w:type="character" w:styleId="27">
    <w:name w:val="Heading 8 Char"/>
    <w:basedOn w:val="659"/>
    <w:link w:val="655"/>
    <w:uiPriority w:val="9"/>
    <w:rPr>
      <w:rFonts w:ascii="Arial" w:hAnsi="Arial" w:eastAsia="Arial" w:cs="Arial"/>
      <w:i/>
      <w:iCs/>
      <w:sz w:val="22"/>
      <w:szCs w:val="22"/>
    </w:rPr>
  </w:style>
  <w:style w:type="character" w:styleId="29">
    <w:name w:val="Heading 9 Char"/>
    <w:basedOn w:val="659"/>
    <w:link w:val="656"/>
    <w:uiPriority w:val="9"/>
    <w:rPr>
      <w:rFonts w:ascii="Arial" w:hAnsi="Arial" w:eastAsia="Arial" w:cs="Arial"/>
      <w:i/>
      <w:iCs/>
      <w:sz w:val="21"/>
      <w:szCs w:val="21"/>
    </w:rPr>
  </w:style>
  <w:style w:type="paragraph" w:styleId="30">
    <w:name w:val="List Paragraph"/>
    <w:basedOn w:val="637"/>
    <w:uiPriority w:val="34"/>
    <w:qFormat/>
    <w:pPr>
      <w:contextualSpacing/>
      <w:ind w:left="720"/>
    </w:pPr>
  </w:style>
  <w:style w:type="table" w:styleId="31">
    <w:name w:val="Normal Table"/>
    <w:uiPriority w:val="99"/>
    <w:semiHidden/>
    <w:unhideWhenUsed/>
    <w:tblPr>
      <w:tblInd w:w="0" w:type="dxa"/>
      <w:tblCellMar>
        <w:left w:w="108" w:type="dxa"/>
        <w:top w:w="0" w:type="dxa"/>
        <w:right w:w="108" w:type="dxa"/>
        <w:bottom w:w="0" w:type="dxa"/>
      </w:tblCellMar>
    </w:tblPr>
  </w:style>
  <w:style w:type="paragraph" w:styleId="32">
    <w:name w:val="No Spacing"/>
    <w:uiPriority w:val="1"/>
    <w:qFormat/>
    <w:pPr>
      <w:spacing w:before="0" w:after="0" w:line="240" w:lineRule="auto"/>
    </w:pPr>
  </w:style>
  <w:style w:type="character" w:styleId="34">
    <w:name w:val="Title Char"/>
    <w:basedOn w:val="659"/>
    <w:link w:val="641"/>
    <w:uiPriority w:val="10"/>
    <w:rPr>
      <w:sz w:val="48"/>
      <w:szCs w:val="48"/>
    </w:rPr>
  </w:style>
  <w:style w:type="character" w:styleId="36">
    <w:name w:val="Subtitle Char"/>
    <w:basedOn w:val="659"/>
    <w:link w:val="642"/>
    <w:uiPriority w:val="11"/>
    <w:rPr>
      <w:sz w:val="24"/>
      <w:szCs w:val="24"/>
    </w:rPr>
  </w:style>
  <w:style w:type="paragraph" w:styleId="37">
    <w:name w:val="Quote"/>
    <w:basedOn w:val="637"/>
    <w:next w:val="637"/>
    <w:link w:val="38"/>
    <w:uiPriority w:val="29"/>
    <w:qFormat/>
    <w:pPr>
      <w:ind w:left="720" w:right="720"/>
    </w:pPr>
    <w:rPr>
      <w:i/>
    </w:rPr>
  </w:style>
  <w:style w:type="character" w:styleId="38">
    <w:name w:val="Quote Char"/>
    <w:link w:val="37"/>
    <w:uiPriority w:val="29"/>
    <w:rPr>
      <w:i/>
    </w:rPr>
  </w:style>
  <w:style w:type="paragraph" w:styleId="39">
    <w:name w:val="Intense Quote"/>
    <w:basedOn w:val="637"/>
    <w:next w:val="637"/>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37"/>
    <w:link w:val="42"/>
    <w:uiPriority w:val="99"/>
    <w:unhideWhenUsed/>
    <w:pPr>
      <w:spacing w:after="0" w:line="240" w:lineRule="auto"/>
      <w:tabs>
        <w:tab w:val="center" w:pos="7143" w:leader="none"/>
        <w:tab w:val="right" w:pos="14287" w:leader="none"/>
      </w:tabs>
    </w:pPr>
  </w:style>
  <w:style w:type="character" w:styleId="42">
    <w:name w:val="Header Char"/>
    <w:basedOn w:val="659"/>
    <w:link w:val="41"/>
    <w:uiPriority w:val="99"/>
  </w:style>
  <w:style w:type="paragraph" w:styleId="43">
    <w:name w:val="Footer"/>
    <w:basedOn w:val="637"/>
    <w:link w:val="46"/>
    <w:uiPriority w:val="99"/>
    <w:unhideWhenUsed/>
    <w:pPr>
      <w:spacing w:after="0" w:line="240" w:lineRule="auto"/>
      <w:tabs>
        <w:tab w:val="center" w:pos="7143" w:leader="none"/>
        <w:tab w:val="right" w:pos="14287" w:leader="none"/>
      </w:tabs>
    </w:pPr>
  </w:style>
  <w:style w:type="character" w:styleId="44">
    <w:name w:val="Footer Char"/>
    <w:basedOn w:val="659"/>
    <w:link w:val="43"/>
    <w:uiPriority w:val="99"/>
  </w:style>
  <w:style w:type="character" w:styleId="46">
    <w:name w:val="Caption Char"/>
    <w:basedOn w:val="663"/>
    <w:link w:val="43"/>
    <w:uiPriority w:val="99"/>
  </w:style>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5">
    <w:name w:val="Footnote Text Char"/>
    <w:link w:val="658"/>
    <w:uiPriority w:val="99"/>
    <w:rPr>
      <w:sz w:val="18"/>
    </w:rPr>
  </w:style>
  <w:style w:type="paragraph" w:styleId="177">
    <w:name w:val="endnote text"/>
    <w:basedOn w:val="637"/>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59"/>
    <w:uiPriority w:val="99"/>
    <w:semiHidden/>
    <w:unhideWhenUsed/>
    <w:rPr>
      <w:vertAlign w:val="superscript"/>
    </w:rPr>
  </w:style>
  <w:style w:type="paragraph" w:styleId="180">
    <w:name w:val="toc 1"/>
    <w:basedOn w:val="637"/>
    <w:next w:val="637"/>
    <w:uiPriority w:val="39"/>
    <w:unhideWhenUsed/>
    <w:pPr>
      <w:ind w:left="0" w:right="0" w:firstLine="0"/>
      <w:spacing w:after="57"/>
    </w:pPr>
  </w:style>
  <w:style w:type="paragraph" w:styleId="181">
    <w:name w:val="toc 2"/>
    <w:basedOn w:val="637"/>
    <w:next w:val="637"/>
    <w:uiPriority w:val="39"/>
    <w:unhideWhenUsed/>
    <w:pPr>
      <w:ind w:left="283" w:right="0" w:firstLine="0"/>
      <w:spacing w:after="57"/>
    </w:pPr>
  </w:style>
  <w:style w:type="paragraph" w:styleId="182">
    <w:name w:val="toc 3"/>
    <w:basedOn w:val="637"/>
    <w:next w:val="637"/>
    <w:uiPriority w:val="39"/>
    <w:unhideWhenUsed/>
    <w:pPr>
      <w:ind w:left="567" w:right="0" w:firstLine="0"/>
      <w:spacing w:after="57"/>
    </w:pPr>
  </w:style>
  <w:style w:type="paragraph" w:styleId="183">
    <w:name w:val="toc 4"/>
    <w:basedOn w:val="637"/>
    <w:next w:val="637"/>
    <w:uiPriority w:val="39"/>
    <w:unhideWhenUsed/>
    <w:pPr>
      <w:ind w:left="850" w:right="0" w:firstLine="0"/>
      <w:spacing w:after="57"/>
    </w:pPr>
  </w:style>
  <w:style w:type="paragraph" w:styleId="184">
    <w:name w:val="toc 5"/>
    <w:basedOn w:val="637"/>
    <w:next w:val="637"/>
    <w:uiPriority w:val="39"/>
    <w:unhideWhenUsed/>
    <w:pPr>
      <w:ind w:left="1134" w:right="0" w:firstLine="0"/>
      <w:spacing w:after="57"/>
    </w:pPr>
  </w:style>
  <w:style w:type="paragraph" w:styleId="185">
    <w:name w:val="toc 6"/>
    <w:basedOn w:val="637"/>
    <w:next w:val="637"/>
    <w:uiPriority w:val="39"/>
    <w:unhideWhenUsed/>
    <w:pPr>
      <w:ind w:left="1417" w:right="0" w:firstLine="0"/>
      <w:spacing w:after="57"/>
    </w:pPr>
  </w:style>
  <w:style w:type="paragraph" w:styleId="186">
    <w:name w:val="toc 7"/>
    <w:basedOn w:val="637"/>
    <w:next w:val="637"/>
    <w:uiPriority w:val="39"/>
    <w:unhideWhenUsed/>
    <w:pPr>
      <w:ind w:left="1701" w:right="0" w:firstLine="0"/>
      <w:spacing w:after="57"/>
    </w:pPr>
  </w:style>
  <w:style w:type="paragraph" w:styleId="187">
    <w:name w:val="toc 8"/>
    <w:basedOn w:val="637"/>
    <w:next w:val="637"/>
    <w:uiPriority w:val="39"/>
    <w:unhideWhenUsed/>
    <w:pPr>
      <w:ind w:left="1984" w:right="0" w:firstLine="0"/>
      <w:spacing w:after="57"/>
    </w:pPr>
  </w:style>
  <w:style w:type="paragraph" w:styleId="188">
    <w:name w:val="toc 9"/>
    <w:basedOn w:val="637"/>
    <w:next w:val="637"/>
    <w:uiPriority w:val="39"/>
    <w:unhideWhenUsed/>
    <w:pPr>
      <w:ind w:left="2268" w:right="0" w:firstLine="0"/>
      <w:spacing w:after="57"/>
    </w:pPr>
  </w:style>
  <w:style w:type="paragraph" w:styleId="190">
    <w:name w:val="table of figures"/>
    <w:basedOn w:val="637"/>
    <w:next w:val="637"/>
    <w:uiPriority w:val="99"/>
    <w:unhideWhenUsed/>
    <w:pPr>
      <w:spacing w:after="0" w:afterAutospacing="0"/>
    </w:pPr>
  </w:style>
  <w:style w:type="paragraph" w:styleId="637" w:default="1">
    <w:name w:val="Normal"/>
    <w:qFormat/>
  </w:style>
  <w:style w:type="paragraph" w:styleId="638">
    <w:name w:val="Body Text"/>
    <w:basedOn w:val="637"/>
    <w:link w:val="668"/>
    <w:qFormat/>
    <w:pPr>
      <w:spacing w:before="180" w:after="180"/>
    </w:pPr>
  </w:style>
  <w:style w:type="paragraph" w:styleId="639" w:customStyle="1">
    <w:name w:val="First Paragraph"/>
    <w:basedOn w:val="638"/>
    <w:next w:val="638"/>
    <w:qFormat/>
  </w:style>
  <w:style w:type="paragraph" w:styleId="640" w:customStyle="1">
    <w:name w:val="Compact"/>
    <w:basedOn w:val="638"/>
    <w:qFormat/>
    <w:pPr>
      <w:spacing w:before="36" w:after="36"/>
    </w:pPr>
  </w:style>
  <w:style w:type="paragraph" w:styleId="641">
    <w:name w:val="Title"/>
    <w:basedOn w:val="637"/>
    <w:next w:val="638"/>
    <w:qFormat/>
    <w:pPr>
      <w:jc w:val="center"/>
      <w:keepLines/>
      <w:keepNext/>
      <w:spacing w:before="480" w:after="240"/>
    </w:pPr>
    <w:rPr>
      <w:rFonts w:asciiTheme="majorHAnsi" w:hAnsiTheme="majorHAnsi" w:eastAsiaTheme="majorEastAsia" w:cstheme="majorBidi"/>
      <w:b/>
      <w:bCs/>
      <w:color w:val="345a8a" w:themeColor="accent1" w:themeShade="B5"/>
      <w:sz w:val="36"/>
      <w:szCs w:val="36"/>
    </w:rPr>
  </w:style>
  <w:style w:type="paragraph" w:styleId="642">
    <w:name w:val="Subtitle"/>
    <w:basedOn w:val="641"/>
    <w:next w:val="638"/>
    <w:qFormat/>
    <w:pPr>
      <w:jc w:val="center"/>
      <w:keepLines/>
      <w:keepNext/>
      <w:spacing w:before="240" w:after="240"/>
    </w:pPr>
    <w:rPr>
      <w:sz w:val="30"/>
      <w:szCs w:val="30"/>
    </w:rPr>
  </w:style>
  <w:style w:type="paragraph" w:styleId="643" w:customStyle="1">
    <w:name w:val="Author"/>
    <w:next w:val="638"/>
    <w:qFormat/>
    <w:pPr>
      <w:jc w:val="center"/>
      <w:keepLines/>
      <w:keepNext/>
    </w:pPr>
  </w:style>
  <w:style w:type="paragraph" w:styleId="644">
    <w:name w:val="Date"/>
    <w:next w:val="638"/>
    <w:qFormat/>
    <w:pPr>
      <w:jc w:val="center"/>
      <w:keepLines/>
      <w:keepNext/>
    </w:pPr>
  </w:style>
  <w:style w:type="paragraph" w:styleId="645" w:customStyle="1">
    <w:name w:val="Abstract Title"/>
    <w:basedOn w:val="637"/>
    <w:next w:val="646"/>
    <w:qFormat/>
    <w:pPr>
      <w:jc w:val="center"/>
      <w:keepLines/>
      <w:keepNext/>
      <w:spacing w:before="300" w:after="0"/>
    </w:pPr>
    <w:rPr>
      <w:b/>
      <w:color w:val="345a8a"/>
      <w:sz w:val="20"/>
      <w:szCs w:val="20"/>
    </w:rPr>
  </w:style>
  <w:style w:type="paragraph" w:styleId="646" w:customStyle="1">
    <w:name w:val="Abstract"/>
    <w:basedOn w:val="637"/>
    <w:next w:val="638"/>
    <w:qFormat/>
    <w:pPr>
      <w:keepLines/>
      <w:keepNext/>
      <w:spacing w:before="100" w:after="300"/>
    </w:pPr>
    <w:rPr>
      <w:sz w:val="20"/>
      <w:szCs w:val="20"/>
    </w:rPr>
  </w:style>
  <w:style w:type="paragraph" w:styleId="647">
    <w:name w:val="Bibliography"/>
    <w:basedOn w:val="637"/>
    <w:next w:val="647"/>
    <w:qFormat/>
  </w:style>
  <w:style w:type="paragraph" w:styleId="648">
    <w:name w:val="Heading 1"/>
    <w:basedOn w:val="637"/>
    <w:next w:val="638"/>
    <w:uiPriority w:val="9"/>
    <w:qFormat/>
    <w:pPr>
      <w:keepLines/>
      <w:keepNext/>
      <w:spacing w:before="480" w:after="0"/>
      <w:outlineLvl w:val="0"/>
    </w:pPr>
    <w:rPr>
      <w:rFonts w:asciiTheme="majorHAnsi" w:hAnsiTheme="majorHAnsi" w:eastAsiaTheme="majorEastAsia" w:cstheme="majorBidi"/>
      <w:b/>
      <w:bCs/>
      <w:color w:val="4f81bd" w:themeColor="accent1"/>
      <w:sz w:val="32"/>
      <w:szCs w:val="32"/>
    </w:rPr>
  </w:style>
  <w:style w:type="paragraph" w:styleId="649">
    <w:name w:val="Heading 2"/>
    <w:basedOn w:val="637"/>
    <w:next w:val="638"/>
    <w:uiPriority w:val="9"/>
    <w:unhideWhenUsed/>
    <w:qFormat/>
    <w:pPr>
      <w:keepLines/>
      <w:keepNext/>
      <w:spacing w:before="200" w:after="0"/>
      <w:outlineLvl w:val="1"/>
    </w:pPr>
    <w:rPr>
      <w:rFonts w:asciiTheme="majorHAnsi" w:hAnsiTheme="majorHAnsi" w:eastAsiaTheme="majorEastAsia" w:cstheme="majorBidi"/>
      <w:b/>
      <w:bCs/>
      <w:color w:val="4f81bd" w:themeColor="accent1"/>
      <w:sz w:val="28"/>
      <w:szCs w:val="28"/>
    </w:rPr>
  </w:style>
  <w:style w:type="paragraph" w:styleId="650">
    <w:name w:val="Heading 3"/>
    <w:basedOn w:val="637"/>
    <w:next w:val="638"/>
    <w:uiPriority w:val="9"/>
    <w:unhideWhenUsed/>
    <w:qFormat/>
    <w:pPr>
      <w:keepLines/>
      <w:keepNext/>
      <w:spacing w:before="200" w:after="0"/>
      <w:outlineLvl w:val="2"/>
    </w:pPr>
    <w:rPr>
      <w:rFonts w:asciiTheme="majorHAnsi" w:hAnsiTheme="majorHAnsi" w:eastAsiaTheme="majorEastAsia" w:cstheme="majorBidi"/>
      <w:b/>
      <w:bCs/>
      <w:color w:val="4f81bd" w:themeColor="accent1"/>
      <w:sz w:val="24"/>
      <w:szCs w:val="24"/>
    </w:rPr>
  </w:style>
  <w:style w:type="paragraph" w:styleId="651">
    <w:name w:val="Heading 4"/>
    <w:basedOn w:val="637"/>
    <w:next w:val="638"/>
    <w:uiPriority w:val="9"/>
    <w:unhideWhenUsed/>
    <w:qFormat/>
    <w:pPr>
      <w:keepLines/>
      <w:keepNext/>
      <w:spacing w:before="200" w:after="0"/>
      <w:outlineLvl w:val="3"/>
    </w:pPr>
    <w:rPr>
      <w:rFonts w:asciiTheme="majorHAnsi" w:hAnsiTheme="majorHAnsi" w:eastAsiaTheme="majorEastAsia" w:cstheme="majorBidi"/>
      <w:bCs/>
      <w:i/>
      <w:color w:val="4f81bd" w:themeColor="accent1"/>
      <w:sz w:val="24"/>
      <w:szCs w:val="24"/>
    </w:rPr>
  </w:style>
  <w:style w:type="paragraph" w:styleId="652">
    <w:name w:val="Heading 5"/>
    <w:basedOn w:val="637"/>
    <w:next w:val="638"/>
    <w:uiPriority w:val="9"/>
    <w:unhideWhenUsed/>
    <w:qFormat/>
    <w:pPr>
      <w:keepLines/>
      <w:keepNext/>
      <w:spacing w:before="200" w:after="0"/>
      <w:outlineLvl w:val="4"/>
    </w:pPr>
    <w:rPr>
      <w:rFonts w:asciiTheme="majorHAnsi" w:hAnsiTheme="majorHAnsi" w:eastAsiaTheme="majorEastAsia" w:cstheme="majorBidi"/>
      <w:iCs/>
      <w:color w:val="4f81bd" w:themeColor="accent1"/>
      <w:sz w:val="24"/>
      <w:szCs w:val="24"/>
    </w:rPr>
  </w:style>
  <w:style w:type="paragraph" w:styleId="653">
    <w:name w:val="Heading 6"/>
    <w:basedOn w:val="637"/>
    <w:next w:val="638"/>
    <w:uiPriority w:val="9"/>
    <w:unhideWhenUsed/>
    <w:qFormat/>
    <w:pPr>
      <w:keepLines/>
      <w:keepNext/>
      <w:spacing w:before="200" w:after="0"/>
      <w:outlineLvl w:val="5"/>
    </w:pPr>
    <w:rPr>
      <w:rFonts w:asciiTheme="majorHAnsi" w:hAnsiTheme="majorHAnsi" w:eastAsiaTheme="majorEastAsia" w:cstheme="majorBidi"/>
      <w:color w:val="4f81bd" w:themeColor="accent1"/>
      <w:sz w:val="24"/>
      <w:szCs w:val="24"/>
    </w:rPr>
  </w:style>
  <w:style w:type="paragraph" w:styleId="654">
    <w:name w:val="Heading 7"/>
    <w:basedOn w:val="637"/>
    <w:next w:val="638"/>
    <w:uiPriority w:val="9"/>
    <w:unhideWhenUsed/>
    <w:qFormat/>
    <w:pPr>
      <w:keepLines/>
      <w:keepNext/>
      <w:spacing w:before="200" w:after="0"/>
      <w:outlineLvl w:val="6"/>
    </w:pPr>
    <w:rPr>
      <w:rFonts w:asciiTheme="majorHAnsi" w:hAnsiTheme="majorHAnsi" w:eastAsiaTheme="majorEastAsia" w:cstheme="majorBidi"/>
      <w:color w:val="4f81bd" w:themeColor="accent1"/>
      <w:sz w:val="24"/>
      <w:szCs w:val="24"/>
    </w:rPr>
  </w:style>
  <w:style w:type="paragraph" w:styleId="655">
    <w:name w:val="Heading 8"/>
    <w:basedOn w:val="637"/>
    <w:next w:val="638"/>
    <w:uiPriority w:val="9"/>
    <w:unhideWhenUsed/>
    <w:qFormat/>
    <w:pPr>
      <w:keepLines/>
      <w:keepNext/>
      <w:spacing w:before="200" w:after="0"/>
      <w:outlineLvl w:val="7"/>
    </w:pPr>
    <w:rPr>
      <w:rFonts w:asciiTheme="majorHAnsi" w:hAnsiTheme="majorHAnsi" w:eastAsiaTheme="majorEastAsia" w:cstheme="majorBidi"/>
      <w:color w:val="4f81bd" w:themeColor="accent1"/>
      <w:sz w:val="24"/>
      <w:szCs w:val="24"/>
    </w:rPr>
  </w:style>
  <w:style w:type="paragraph" w:styleId="656">
    <w:name w:val="Heading 9"/>
    <w:basedOn w:val="637"/>
    <w:next w:val="638"/>
    <w:uiPriority w:val="9"/>
    <w:unhideWhenUsed/>
    <w:qFormat/>
    <w:pPr>
      <w:keepLines/>
      <w:keepNext/>
      <w:spacing w:before="200" w:after="0"/>
      <w:outlineLvl w:val="8"/>
    </w:pPr>
    <w:rPr>
      <w:rFonts w:asciiTheme="majorHAnsi" w:hAnsiTheme="majorHAnsi" w:eastAsiaTheme="majorEastAsia" w:cstheme="majorBidi"/>
      <w:color w:val="4f81bd" w:themeColor="accent1"/>
      <w:sz w:val="24"/>
      <w:szCs w:val="24"/>
    </w:rPr>
  </w:style>
  <w:style w:type="paragraph" w:styleId="657">
    <w:name w:val="Block Text"/>
    <w:basedOn w:val="638"/>
    <w:next w:val="638"/>
    <w:uiPriority w:val="9"/>
    <w:unhideWhenUsed/>
    <w:qFormat/>
    <w:pPr>
      <w:ind w:left="480" w:right="480" w:firstLine="0"/>
      <w:spacing w:before="100" w:after="100"/>
    </w:pPr>
  </w:style>
  <w:style w:type="paragraph" w:styleId="658">
    <w:name w:val="footnote text"/>
    <w:basedOn w:val="637"/>
    <w:next w:val="658"/>
    <w:uiPriority w:val="9"/>
    <w:unhideWhenUsed/>
    <w:qFormat/>
  </w:style>
  <w:style w:type="character" w:styleId="659" w:default="1">
    <w:name w:val="Default Paragraph Font"/>
    <w:semiHidden/>
    <w:unhideWhenUsed/>
  </w:style>
  <w:style w:type="table" w:styleId="660" w:default="1">
    <w:name w:val="Table"/>
    <w:semiHidden/>
    <w:unhideWhenUsed/>
    <w:qFormat/>
    <w:tblPr>
      <w:tblInd w:w="0" w:type="dxa"/>
      <w:tblCellMar>
        <w:left w:w="108" w:type="dxa"/>
        <w:top w:w="0" w:type="dxa"/>
        <w:right w:w="108" w:type="dxa"/>
        <w:bottom w:w="0" w:type="dxa"/>
      </w:tblCellMar>
    </w:tblPr>
    <w:tblStylePr w:type="firstRow">
      <w:tblPr>
        <w:tblInd w:w="0" w:type="dxa"/>
      </w:tblPr>
      <w:trPr>
        <w:jc w:val="left"/>
      </w:trPr>
      <w:tcPr>
        <w:tcBorders>
          <w:bottom w:val="single" w:color="000000" w:sz="4" w:space="0"/>
        </w:tcBorders>
        <w:vAlign w:val="bottom"/>
      </w:tcPr>
    </w:tblStylePr>
  </w:style>
  <w:style w:type="paragraph" w:styleId="661" w:customStyle="1">
    <w:name w:val="Definition Term"/>
    <w:basedOn w:val="637"/>
    <w:next w:val="662"/>
    <w:pPr>
      <w:keepLines/>
      <w:keepNext/>
      <w:spacing w:after="0"/>
    </w:pPr>
    <w:rPr>
      <w:b/>
    </w:rPr>
  </w:style>
  <w:style w:type="paragraph" w:styleId="662" w:customStyle="1">
    <w:name w:val="Definition"/>
    <w:basedOn w:val="637"/>
  </w:style>
  <w:style w:type="paragraph" w:styleId="663">
    <w:name w:val="Caption"/>
    <w:basedOn w:val="637"/>
    <w:link w:val="668"/>
    <w:pPr>
      <w:spacing w:before="0" w:after="120"/>
    </w:pPr>
    <w:rPr>
      <w:i/>
    </w:rPr>
  </w:style>
  <w:style w:type="paragraph" w:styleId="664" w:customStyle="1">
    <w:name w:val="Table Caption"/>
    <w:basedOn w:val="663"/>
    <w:pPr>
      <w:keepNext/>
    </w:pPr>
  </w:style>
  <w:style w:type="paragraph" w:styleId="665" w:customStyle="1">
    <w:name w:val="Image Caption"/>
    <w:basedOn w:val="663"/>
  </w:style>
  <w:style w:type="paragraph" w:styleId="666" w:customStyle="1">
    <w:name w:val="Figure"/>
    <w:basedOn w:val="637"/>
  </w:style>
  <w:style w:type="paragraph" w:styleId="667" w:customStyle="1">
    <w:name w:val="Captioned Figure"/>
    <w:basedOn w:val="666"/>
    <w:pPr>
      <w:keepNext/>
    </w:pPr>
  </w:style>
  <w:style w:type="character" w:styleId="668" w:customStyle="1">
    <w:name w:val="Body Text Char"/>
    <w:basedOn w:val="659"/>
    <w:link w:val="638"/>
  </w:style>
  <w:style w:type="character" w:styleId="669" w:customStyle="1">
    <w:name w:val="Verbatim Char"/>
    <w:basedOn w:val="668"/>
    <w:rPr>
      <w:rFonts w:ascii="Consolas" w:hAnsi="Consolas"/>
      <w:sz w:val="22"/>
    </w:rPr>
  </w:style>
  <w:style w:type="character" w:styleId="670" w:customStyle="1">
    <w:name w:val="Section Number"/>
    <w:basedOn w:val="668"/>
  </w:style>
  <w:style w:type="character" w:styleId="671">
    <w:name w:val="footnote reference"/>
    <w:basedOn w:val="668"/>
    <w:rPr>
      <w:vertAlign w:val="superscript"/>
    </w:rPr>
  </w:style>
  <w:style w:type="character" w:styleId="672">
    <w:name w:val="Hyperlink"/>
    <w:basedOn w:val="668"/>
    <w:rPr>
      <w:color w:val="4f81bd" w:themeColor="accent1"/>
    </w:rPr>
  </w:style>
  <w:style w:type="paragraph" w:styleId="673">
    <w:name w:val="TOC Heading"/>
    <w:basedOn w:val="648"/>
    <w:next w:val="638"/>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674" w:customStyle="1">
    <w:name w:val="Source Code"/>
    <w:basedOn w:val="637"/>
    <w:link w:val="669"/>
  </w:style>
  <w:style w:type="character" w:styleId="675" w:customStyle="1">
    <w:name w:val="KeywordTok"/>
    <w:basedOn w:val="669"/>
    <w:rPr>
      <w:b/>
      <w:color w:val="007020"/>
    </w:rPr>
  </w:style>
  <w:style w:type="character" w:styleId="676" w:customStyle="1">
    <w:name w:val="DataTypeTok"/>
    <w:basedOn w:val="669"/>
    <w:rPr>
      <w:color w:val="902000"/>
    </w:rPr>
  </w:style>
  <w:style w:type="character" w:styleId="677" w:customStyle="1">
    <w:name w:val="DecValTok"/>
    <w:basedOn w:val="669"/>
    <w:rPr>
      <w:color w:val="40a070"/>
    </w:rPr>
  </w:style>
  <w:style w:type="character" w:styleId="678" w:customStyle="1">
    <w:name w:val="BaseNTok"/>
    <w:basedOn w:val="669"/>
    <w:rPr>
      <w:color w:val="40a070"/>
    </w:rPr>
  </w:style>
  <w:style w:type="character" w:styleId="679" w:customStyle="1">
    <w:name w:val="FloatTok"/>
    <w:basedOn w:val="669"/>
    <w:rPr>
      <w:color w:val="40a070"/>
    </w:rPr>
  </w:style>
  <w:style w:type="character" w:styleId="680" w:customStyle="1">
    <w:name w:val="ConstantTok"/>
    <w:basedOn w:val="669"/>
    <w:rPr>
      <w:color w:val="880000"/>
    </w:rPr>
  </w:style>
  <w:style w:type="character" w:styleId="681" w:customStyle="1">
    <w:name w:val="CharTok"/>
    <w:basedOn w:val="669"/>
    <w:rPr>
      <w:color w:val="4070a0"/>
    </w:rPr>
  </w:style>
  <w:style w:type="character" w:styleId="682" w:customStyle="1">
    <w:name w:val="SpecialCharTok"/>
    <w:basedOn w:val="669"/>
    <w:rPr>
      <w:color w:val="4070a0"/>
    </w:rPr>
  </w:style>
  <w:style w:type="character" w:styleId="683" w:customStyle="1">
    <w:name w:val="StringTok"/>
    <w:basedOn w:val="669"/>
    <w:rPr>
      <w:color w:val="4070a0"/>
    </w:rPr>
  </w:style>
  <w:style w:type="character" w:styleId="684" w:customStyle="1">
    <w:name w:val="VerbatimStringTok"/>
    <w:basedOn w:val="669"/>
    <w:rPr>
      <w:color w:val="4070a0"/>
    </w:rPr>
  </w:style>
  <w:style w:type="character" w:styleId="685" w:customStyle="1">
    <w:name w:val="SpecialStringTok"/>
    <w:basedOn w:val="669"/>
    <w:rPr>
      <w:color w:val="bb6688"/>
    </w:rPr>
  </w:style>
  <w:style w:type="character" w:styleId="686" w:customStyle="1">
    <w:name w:val="ImportTok"/>
    <w:basedOn w:val="669"/>
    <w:rPr>
      <w:b/>
      <w:color w:val="008000"/>
    </w:rPr>
  </w:style>
  <w:style w:type="character" w:styleId="687" w:customStyle="1">
    <w:name w:val="CommentTok"/>
    <w:basedOn w:val="669"/>
    <w:rPr>
      <w:i/>
      <w:color w:val="60a0b0"/>
    </w:rPr>
  </w:style>
  <w:style w:type="character" w:styleId="688" w:customStyle="1">
    <w:name w:val="DocumentationTok"/>
    <w:basedOn w:val="669"/>
    <w:rPr>
      <w:i/>
      <w:color w:val="ba2121"/>
    </w:rPr>
  </w:style>
  <w:style w:type="character" w:styleId="689" w:customStyle="1">
    <w:name w:val="AnnotationTok"/>
    <w:basedOn w:val="669"/>
    <w:rPr>
      <w:b/>
      <w:i/>
      <w:color w:val="60a0b0"/>
    </w:rPr>
  </w:style>
  <w:style w:type="character" w:styleId="690" w:customStyle="1">
    <w:name w:val="CommentVarTok"/>
    <w:basedOn w:val="669"/>
    <w:rPr>
      <w:b/>
      <w:i/>
      <w:color w:val="60a0b0"/>
    </w:rPr>
  </w:style>
  <w:style w:type="character" w:styleId="691" w:customStyle="1">
    <w:name w:val="OtherTok"/>
    <w:basedOn w:val="669"/>
    <w:rPr>
      <w:color w:val="007020"/>
    </w:rPr>
  </w:style>
  <w:style w:type="character" w:styleId="692" w:customStyle="1">
    <w:name w:val="FunctionTok"/>
    <w:basedOn w:val="669"/>
    <w:rPr>
      <w:color w:val="06287e"/>
    </w:rPr>
  </w:style>
  <w:style w:type="character" w:styleId="693" w:customStyle="1">
    <w:name w:val="VariableTok"/>
    <w:basedOn w:val="669"/>
    <w:rPr>
      <w:color w:val="19177c"/>
    </w:rPr>
  </w:style>
  <w:style w:type="character" w:styleId="694" w:customStyle="1">
    <w:name w:val="ControlFlowTok"/>
    <w:basedOn w:val="669"/>
    <w:rPr>
      <w:b/>
      <w:color w:val="007020"/>
    </w:rPr>
  </w:style>
  <w:style w:type="character" w:styleId="695" w:customStyle="1">
    <w:name w:val="OperatorTok"/>
    <w:basedOn w:val="669"/>
    <w:rPr>
      <w:color w:val="666666"/>
    </w:rPr>
  </w:style>
  <w:style w:type="character" w:styleId="696" w:customStyle="1">
    <w:name w:val="BuiltInTok"/>
    <w:basedOn w:val="669"/>
    <w:rPr>
      <w:color w:val="008000"/>
    </w:rPr>
  </w:style>
  <w:style w:type="character" w:styleId="697" w:customStyle="1">
    <w:name w:val="ExtensionTok"/>
    <w:basedOn w:val="669"/>
  </w:style>
  <w:style w:type="character" w:styleId="698" w:customStyle="1">
    <w:name w:val="PreprocessorTok"/>
    <w:basedOn w:val="669"/>
    <w:rPr>
      <w:color w:val="bc7a00"/>
    </w:rPr>
  </w:style>
  <w:style w:type="character" w:styleId="699" w:customStyle="1">
    <w:name w:val="AttributeTok"/>
    <w:basedOn w:val="669"/>
    <w:rPr>
      <w:color w:val="7d9029"/>
    </w:rPr>
  </w:style>
  <w:style w:type="character" w:styleId="700" w:customStyle="1">
    <w:name w:val="RegionMarkerTok"/>
    <w:basedOn w:val="669"/>
  </w:style>
  <w:style w:type="character" w:styleId="701" w:customStyle="1">
    <w:name w:val="InformationTok"/>
    <w:basedOn w:val="669"/>
    <w:rPr>
      <w:b/>
      <w:i/>
      <w:color w:val="60a0b0"/>
    </w:rPr>
  </w:style>
  <w:style w:type="character" w:styleId="702" w:customStyle="1">
    <w:name w:val="WarningTok"/>
    <w:basedOn w:val="669"/>
    <w:rPr>
      <w:b/>
      <w:i/>
      <w:color w:val="60a0b0"/>
    </w:rPr>
  </w:style>
  <w:style w:type="character" w:styleId="703" w:customStyle="1">
    <w:name w:val="AlertTok"/>
    <w:basedOn w:val="669"/>
    <w:rPr>
      <w:b/>
      <w:color w:val="ff0000"/>
    </w:rPr>
  </w:style>
  <w:style w:type="character" w:styleId="704" w:customStyle="1">
    <w:name w:val="ErrorTok"/>
    <w:basedOn w:val="669"/>
    <w:rPr>
      <w:b/>
      <w:color w:val="ff0000"/>
    </w:rPr>
  </w:style>
  <w:style w:type="character" w:styleId="705" w:customStyle="1">
    <w:name w:val="NormalTok"/>
    <w:basedOn w:val="669"/>
  </w:style>
  <w:style w:type="numbering" w:styleId="1720"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m.egler@tilburguniversity.edu" TargetMode="External"/><Relationship Id="rId10" Type="http://schemas.openxmlformats.org/officeDocument/2006/relationships/hyperlink" Target="https://tilburguniversity.instructure.com/courses/11633/pages/short-assignments" TargetMode="External"/><Relationship Id="rId11" Type="http://schemas.openxmlformats.org/officeDocument/2006/relationships/hyperlink" Target="https://tilburguniversity.instructure.com/courses/11633/assignments/77781" TargetMode="External"/><Relationship Id="rId12" Type="http://schemas.openxmlformats.org/officeDocument/2006/relationships/hyperlink" Target="https://tilburguniversity.instructure.com/courses/11633/files/1914674/download" TargetMode="External"/><Relationship Id="rId13" Type="http://schemas.openxmlformats.org/officeDocument/2006/relationships/hyperlink" Target="https://tilburguniversity.instructure.com/courses/11633/files/1914674/download" TargetMode="External"/><Relationship Id="rId14" Type="http://schemas.openxmlformats.org/officeDocument/2006/relationships/hyperlink" Target="https://tilburguniversity.instructure.com/courses/11633/files/1914672/download" TargetMode="External"/><Relationship Id="rId15" Type="http://schemas.openxmlformats.org/officeDocument/2006/relationships/hyperlink" Target="https://tilburguniversity.instructure.com/courses/11633/files/1914671/download" TargetMode="External"/><Relationship Id="rId16" Type="http://schemas.openxmlformats.org/officeDocument/2006/relationships/hyperlink" Target="https://tilburguniversity.instructure.com/courses/11633/files/1972747/download" TargetMode="External"/><Relationship Id="rId17" Type="http://schemas.openxmlformats.org/officeDocument/2006/relationships/hyperlink" Target="https://tilburguniversity.instructure.com/courses/11633/files/1914673/download" TargetMode="External"/><Relationship Id="rId18" Type="http://schemas.openxmlformats.org/officeDocument/2006/relationships/hyperlink" Target="https://ai.googleblog.com/2017/07/using-deep-learning-to-create.html" TargetMode="External"/><Relationship Id="rId19" Type="http://schemas.openxmlformats.org/officeDocument/2006/relationships/hyperlink" Target="https://tilburguniversity.instructure.com/courses/11633/files/1988839/download" TargetMode="External"/><Relationship Id="rId20" Type="http://schemas.openxmlformats.org/officeDocument/2006/relationships/hyperlink" Target="https://tilburguniversity.instructure.com/courses/11633/files/1914680/download" TargetMode="External"/><Relationship Id="rId21" Type="http://schemas.openxmlformats.org/officeDocument/2006/relationships/hyperlink" Target="https://tilburguniversity.instructure.com/courses/11633/files/2021822/download" TargetMode="External"/><Relationship Id="rId22" Type="http://schemas.openxmlformats.org/officeDocument/2006/relationships/hyperlink" Target="https://tilburguniversity.instructure.com/courses/11633/files/1914664/download" TargetMode="External"/><Relationship Id="rId23" Type="http://schemas.openxmlformats.org/officeDocument/2006/relationships/hyperlink" Target="https://tilburguniversity.instructure.com/courses/11633/files/1914677/download" TargetMode="External"/><Relationship Id="rId24" Type="http://schemas.openxmlformats.org/officeDocument/2006/relationships/hyperlink" Target="https://tilburguniversity.instructure.com/courses/11633/files/1914665/download" TargetMode="External"/><Relationship Id="rId25" Type="http://schemas.openxmlformats.org/officeDocument/2006/relationships/hyperlink" Target="http://solveforinteresting.com/big-data-is-our-generations-civil-rights-issue-and-we-dont-know-it/" TargetMode="External"/><Relationship Id="rId26" Type="http://schemas.openxmlformats.org/officeDocument/2006/relationships/hyperlink" Target="https://hbr.org/2013/04/the-hidden-biases-in-big-data" TargetMode="External"/><Relationship Id="rId27" Type="http://schemas.openxmlformats.org/officeDocument/2006/relationships/hyperlink" Target="https://medium.com/@mrtz/how-big-data-is-unfair-9aa544d739de" TargetMode="External"/><Relationship Id="rId28" Type="http://schemas.openxmlformats.org/officeDocument/2006/relationships/hyperlink" Target="https://tilburguniversity.instructure.com/courses/11633/files/2037639/download" TargetMode="External"/><Relationship Id="rId29" Type="http://schemas.openxmlformats.org/officeDocument/2006/relationships/hyperlink" Target="https://tilburguniversity.instructure.com/courses/11633/files/1914666/download" TargetMode="External"/><Relationship Id="rId30" Type="http://schemas.openxmlformats.org/officeDocument/2006/relationships/hyperlink" Target="https://tilburguniversity.instructure.com/courses/11633/files/2037711/download" TargetMode="External"/><Relationship Id="rId31" Type="http://schemas.openxmlformats.org/officeDocument/2006/relationships/hyperlink" Target="https://tilburguniversity.instructure.com/courses/11633/files/1914675/download" TargetMode="External"/><Relationship Id="rId32" Type="http://schemas.openxmlformats.org/officeDocument/2006/relationships/hyperlink" Target="https://tilburguniversity.instructure.com/courses/11633/files/2075072/download" TargetMode="External"/><Relationship Id="rId33" Type="http://schemas.openxmlformats.org/officeDocument/2006/relationships/hyperlink" Target="https://tilburguniversity.instructure.com/courses/11633/files/1914669/download" TargetMode="External"/><Relationship Id="rId34" Type="http://schemas.openxmlformats.org/officeDocument/2006/relationships/hyperlink" Target="https://tilburguniversity.instructure.com/courses/11633/files/2120783/download" TargetMode="External"/><Relationship Id="rId35" Type="http://schemas.openxmlformats.org/officeDocument/2006/relationships/hyperlink" Target="https://aeon.co/essays/why-its-as-hard-to-escape-an-echo-chamber-as-it-is-to-flee-a-cult" TargetMode="External"/><Relationship Id="rId36" Type="http://schemas.openxmlformats.org/officeDocument/2006/relationships/hyperlink" Target="https://tilburguniversity.instructure.com/courses/11633/files/1914678/download" TargetMode="External"/><Relationship Id="rId37" Type="http://schemas.openxmlformats.org/officeDocument/2006/relationships/hyperlink" Target="https://tilburguniversity.instructure.com/courses/11633/files/2112115/download" TargetMode="External"/><Relationship Id="rId38" Type="http://schemas.openxmlformats.org/officeDocument/2006/relationships/hyperlink" Target="https://tilburguniversity.instructure.com/courses/11633/files/1914670/download" TargetMode="External"/><Relationship Id="rId39" Type="http://schemas.openxmlformats.org/officeDocument/2006/relationships/hyperlink" Target="https://tilburguniversity.instructure.com/courses/11633/files/2112114/download" TargetMode="External"/><Relationship Id="rId40" Type="http://schemas.openxmlformats.org/officeDocument/2006/relationships/hyperlink" Target="https://kiej.georgetown.edu/fake-news-partisan-epistemology/" TargetMode="External"/><Relationship Id="rId41" Type="http://schemas.openxmlformats.org/officeDocument/2006/relationships/hyperlink" Target="https://tilburguniversity.instructure.com/courses/11633/files/2147790/downloa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revision>1</cp:revision>
  <dcterms:created xsi:type="dcterms:W3CDTF">2023-09-21T12:38:10Z</dcterms:created>
  <dcterms:modified xsi:type="dcterms:W3CDTF">2023-09-21T12:40:40Z</dcterms:modified>
</cp:coreProperties>
</file>

<file path=docProps/custom.xml><?xml version="1.0" encoding="utf-8"?>
<Properties xmlns="http://schemas.openxmlformats.org/officeDocument/2006/custom-properties" xmlns:vt="http://schemas.openxmlformats.org/officeDocument/2006/docPropsVTypes"/>
</file>