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3596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596"/>
      </w:tblGrid>
      <w:tr>
        <w:trPr>
          <w:trHeight w:val="567"/>
        </w:trPr>
        <w:tc>
          <w:tcPr>
            <w:tcW w:w="1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Heading1"/>
              <w:widowControl w:val="off"/>
              <w:rPr>
                <w:lang w:val="en-US"/>
              </w:rPr>
            </w:pPr>
            <w:r>
              <w:t xml:space="preserve">Course assessment overview</w:t>
            </w:r>
          </w:p>
        </w:tc>
      </w:tr>
      <w:tr>
        <w:trPr>
          <w:trHeight w:val="1200"/>
        </w:trPr>
        <w:tc>
          <w:tcPr>
            <w:tcW w:w="1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tbl>
            <w:tblPr>
              <w:tblW w:w="13380" w:type="dxa"/>
              <w:tblInd w:w="0" w:type="dxa"/>
              <w:tblLayout w:type="fixed"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3375"/>
              <w:gridCol w:w="10004"/>
            </w:tblGrid>
            <w:tr>
              <w:trPr/>
              <w:tc>
                <w:tcPr>
                  <w:tcW w:w="3375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CURSUS</w:t>
                  </w:r>
                </w:p>
              </w:tc>
              <w:tc>
                <w:tcPr>
                  <w:tcW w:w="10004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700346-B-6</w:t>
                  </w:r>
                </w:p>
              </w:tc>
            </w:tr>
            <w:tr>
              <w:trPr/>
              <w:tc>
                <w:tcPr>
                  <w:tcW w:w="3375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LANGE_NAAM_NL</w:t>
                  </w:r>
                </w:p>
              </w:tc>
              <w:tc>
                <w:tcPr>
                  <w:tcW w:w="10004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  <w:t xml:space="preserve">Philosophy of Art, Media and Society</w:t>
                  </w:r>
                </w:p>
              </w:tc>
            </w:tr>
            <w:tr>
              <w:trPr/>
              <w:tc>
                <w:tcPr>
                  <w:tcW w:w="3375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LANGE_NAAM_EN</w:t>
                  </w:r>
                </w:p>
              </w:tc>
              <w:tc>
                <w:tcPr>
                  <w:tcW w:w="10004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  <w:t xml:space="preserve">Philosophical Perspectives on Arts, Media and SocietyPhilosophy of Art, Media and Society</w:t>
                  </w:r>
                </w:p>
              </w:tc>
            </w:tr>
            <w:tr>
              <w:trPr/>
              <w:tc>
                <w:tcPr>
                  <w:tcW w:w="3375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ECTS</w:t>
                  </w:r>
                </w:p>
              </w:tc>
              <w:tc>
                <w:tcPr>
                  <w:tcW w:w="10004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6</w:t>
                  </w:r>
                </w:p>
              </w:tc>
            </w:tr>
            <w:tr>
              <w:trPr/>
              <w:tc>
                <w:tcPr>
                  <w:tcW w:w="3375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EXAMENDOEL</w:t>
                  </w:r>
                </w:p>
              </w:tc>
              <w:tc>
                <w:tcPr>
                  <w:tcW w:w="10004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B</w:t>
                  </w:r>
                </w:p>
              </w:tc>
            </w:tr>
            <w:tr>
              <w:trPr/>
              <w:tc>
                <w:tcPr>
                  <w:tcW w:w="3375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COORDINEREND_ONDERDEEL</w:t>
                  </w:r>
                </w:p>
              </w:tc>
              <w:tc>
                <w:tcPr>
                  <w:tcW w:w="10004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Cultuurwetenschappen</w:t>
                  </w:r>
                </w:p>
              </w:tc>
            </w:tr>
            <w:tr>
              <w:trPr/>
              <w:tc>
                <w:tcPr>
                  <w:tcW w:w="3375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NAAM</w:t>
                  </w:r>
                </w:p>
              </w:tc>
              <w:tc>
                <w:tcPr>
                  <w:tcW w:w="10004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Egler, Miguel </w:t>
                  </w:r>
                </w:p>
              </w:tc>
            </w:tr>
            <w:tr>
              <w:trPr/>
              <w:tc>
                <w:tcPr>
                  <w:tcW w:w="3375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E_MAIL_ADRES</w:t>
                  </w:r>
                </w:p>
              </w:tc>
              <w:tc>
                <w:tcPr>
                  <w:tcW w:w="10004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M.Egler@tilburguniversity.edu</w:t>
                  </w:r>
                </w:p>
              </w:tc>
            </w:tr>
            <w:tr>
              <w:trPr/>
              <w:tc>
                <w:tcPr>
                  <w:tcW w:w="3375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VOERTAAL</w:t>
                  </w:r>
                </w:p>
              </w:tc>
              <w:tc>
                <w:tcPr>
                  <w:tcW w:w="10004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EN</w:t>
                  </w:r>
                </w:p>
              </w:tc>
            </w:tr>
            <w:tr>
              <w:trPr/>
              <w:tc>
                <w:tcPr>
                  <w:tcW w:w="3375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</w:rPr>
                    <w:t xml:space="preserve">TOETSEN</w:t>
                  </w:r>
                </w:p>
              </w:tc>
              <w:tc>
                <w:tcPr>
                  <w:tcW w:w="10004" w:type="dxa"/>
                  <w:vAlign w:val="center"/>
                </w:tcPr>
                <w:p>
                  <w:pPr>
                    <w:pStyle w:val="Normal"/>
                    <w:widowControl w:val="off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  <w:t xml:space="preserve">Final Result, Papers (15%), Presentation (15%), Take-home exam (60%), Weekly Assignments (10%)</w:t>
                  </w:r>
                </w:p>
              </w:tc>
            </w:tr>
          </w:tbl>
          <w:p>
            <w:pPr>
              <w:pStyle w:val="Normal"/>
              <w:widowControl w:val="off"/>
              <w:jc w:val="center"/>
              <w:rPr>
                <w:rFonts w:ascii="Calibri" w:hAnsi="Calibri" w:cs="Calibri" w:asciiTheme="minorHAnsi" w:hAnsiTheme="minorHAnsi" w:cstheme="minorHAnsi"/>
                <w:b/>
                <w:lang w:val="en-US"/>
              </w:rPr>
            </w:pPr>
            <w:r>
              <w:rPr>
                <w:rFonts w:ascii="Calibri" w:hAnsi="Calibri" w:cs="Calibri" w:cstheme="minorHAnsi"/>
                <w:b/>
                <w:lang w:val="en-US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13948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795"/>
        <w:gridCol w:w="1200"/>
        <w:gridCol w:w="778"/>
        <w:gridCol w:w="1071"/>
        <w:gridCol w:w="950"/>
        <w:gridCol w:w="1057"/>
        <w:gridCol w:w="1096"/>
      </w:tblGrid>
      <w:tr>
        <w:trPr>
          <w:trHeight w:val="800"/>
        </w:trPr>
        <w:tc>
          <w:tcPr>
            <w:tcW w:w="7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off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 xml:space="preserve">Learning goals                                         </w:t>
            </w:r>
          </w:p>
          <w:p>
            <w:pPr>
              <w:pStyle w:val="Normal"/>
              <w:widowControl w:val="off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i/>
                <w:iCs/>
                <w:color w:val="000000"/>
                <w:lang w:val="en-US"/>
              </w:rPr>
              <w:t xml:space="preserve">On successful completion of this course, students will be able to: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 w:themeFill="background1" w:themeFillShade="F2"/>
          </w:tcPr>
          <w:p>
            <w:pPr>
              <w:pStyle w:val="Normal"/>
              <w:widowControl w:val="off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 xml:space="preserve">Program learning outcomes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val="en-US"/>
              </w:rPr>
              <w:t xml:space="preserve">Papers (15%)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 xml:space="preserve">Presentation (15%)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val="en-US"/>
              </w:rPr>
              <w:t xml:space="preserve">Take-home exam (60%)</w:t>
            </w:r>
          </w:p>
        </w:tc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val="en-US"/>
              </w:rPr>
              <w:t xml:space="preserve">Weekly Assignments (10%)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val="en-US"/>
              </w:rPr>
              <w:t xml:space="preserve">Formative assessment or</w:t>
            </w:r>
          </w:p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val="en-US"/>
              </w:rPr>
              <w:t xml:space="preserve">feedback during the process (if any)</w:t>
            </w:r>
          </w:p>
        </w:tc>
      </w:tr>
      <w:tr>
        <w:trPr>
          <w:trHeight w:val="730"/>
        </w:trPr>
        <w:tc>
          <w:tcPr>
            <w:tcW w:w="7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ListParagraph"/>
              <w:widowControl w:val="off"/>
              <w:numPr>
                <w:numId w:val="2"/>
                <w:ilvl w:val="0"/>
              </w:numPr>
              <w:spacing w:beforeAutospacing="1" w:afterAutospacing="1"/>
              <w:contextualSpacing/>
              <w:rPr>
                <w:lang w:val="en-US"/>
              </w:rPr>
            </w:pPr>
            <w:r>
              <w:rPr>
                <w:rFonts w:ascii="Arial" w:hAnsi="Arial" w:eastAsia="Times New Roman"/>
                <w:lang w:val="en-US"/>
              </w:rPr>
              <w:t xml:space="preserve">explain how the widespread use of AI in the contemporary world </w:t>
            </w:r>
            <w:r>
              <w:rPr>
                <w:rFonts w:ascii="Arial" w:hAnsi="Arial" w:eastAsia="Times New Roman"/>
                <w:color w:val="000000"/>
                <w:lang w:val="en-US"/>
              </w:rPr>
              <w:t xml:space="preserve">has affected</w:t>
            </w:r>
            <w:r>
              <w:rPr>
                <w:rFonts w:ascii="Arial" w:hAnsi="Arial" w:eastAsia="Times New Roman"/>
                <w:lang w:val="en-US"/>
              </w:rPr>
              <w:t xml:space="preserve"> art production, media consumption, and </w:t>
            </w:r>
            <w:r>
              <w:rPr>
                <w:rFonts w:ascii="Arial" w:hAnsi="Arial" w:eastAsia="Times New Roman"/>
                <w:color w:val="000000"/>
                <w:lang w:val="en-US"/>
              </w:rPr>
              <w:t xml:space="preserve">the dynamics of our social institutions</w:t>
            </w:r>
            <w:r>
              <w:rPr>
                <w:rFonts w:ascii="Arial" w:hAnsi="Arial" w:eastAsia="Times New Roman"/>
                <w:lang w:val="en-US"/>
              </w:rPr>
              <w:t xml:space="preserve">;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 w:themeFill="background1" w:themeFillShade="F2"/>
          </w:tcPr>
          <w:p>
            <w:pPr>
              <w:pStyle w:val="Normal"/>
              <w:widowControl w:val="off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1, 6, 9, APS-1, DM-2, GC-1, ULN-1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</w:r>
          </w:p>
        </w:tc>
      </w:tr>
      <w:tr>
        <w:trPr>
          <w:trHeight w:val="300"/>
        </w:trPr>
        <w:tc>
          <w:tcPr>
            <w:tcW w:w="7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ListParagraph"/>
              <w:widowControl w:val="off"/>
              <w:numPr>
                <w:numId w:val="2"/>
                <w:ilvl w:val="0"/>
              </w:numPr>
              <w:spacing w:beforeAutospacing="1" w:afterAutospacing="1"/>
              <w:contextualSpacing/>
              <w:rPr>
                <w:rFonts w:ascii="Arial" w:hAnsi="Arial" w:eastAsia="Times New Roman"/>
                <w:lang w:val="en-US"/>
              </w:rPr>
            </w:pPr>
            <w:r>
              <w:rPr>
                <w:rFonts w:ascii="Arial" w:hAnsi="Arial" w:eastAsia="Times New Roman"/>
                <w:lang w:val="en-US"/>
              </w:rPr>
              <w:t xml:space="preserve">map out and critically examine different positions in philosophical debates that are relevant to better understand the transformative role of AI in the contemporary world;</w:t>
            </w:r>
          </w:p>
          <w:p>
            <w:pPr>
              <w:pStyle w:val="Normal"/>
              <w:widowControl w:val="off"/>
              <w:ind w:left="-360" w:firstLine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 w:themeFill="background1" w:themeFillShade="F2"/>
          </w:tcPr>
          <w:p>
            <w:pPr>
              <w:pStyle w:val="Normal"/>
              <w:widowControl w:val="off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APS-1, DM-2, GC-1, ULN-1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</w:tr>
      <w:tr>
        <w:trPr>
          <w:trHeight w:val="300"/>
        </w:trPr>
        <w:tc>
          <w:tcPr>
            <w:tcW w:w="7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ListParagraph"/>
              <w:widowControl w:val="off"/>
              <w:numPr>
                <w:numId w:val="2"/>
                <w:ilvl w:val="0"/>
              </w:numPr>
              <w:spacing w:beforeAutospacing="1" w:afterAutospacing="1"/>
              <w:contextualSpacing/>
              <w:rPr>
                <w:rFonts w:ascii="Arial" w:hAnsi="Arial" w:eastAsia="Times New Roman"/>
                <w:lang w:val="en-US"/>
              </w:rPr>
            </w:pPr>
            <w:r>
              <w:rPr>
                <w:rFonts w:ascii="Arial" w:hAnsi="Arial" w:eastAsia="Times New Roman"/>
                <w:lang w:val="en-US"/>
              </w:rPr>
              <w:t xml:space="preserve">formulate their particular views on these relevant philosophical debates and argue for a given position;</w:t>
            </w:r>
          </w:p>
          <w:p>
            <w:pPr>
              <w:pStyle w:val="Normal"/>
              <w:widowControl w:val="off"/>
              <w:ind w:left="-360" w:firstLine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 w:themeFill="background1" w:themeFillShade="F2"/>
          </w:tcPr>
          <w:p>
            <w:pPr>
              <w:pStyle w:val="Normal"/>
              <w:widowControl w:val="off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6, 9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</w:r>
          </w:p>
        </w:tc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</w:tr>
      <w:tr>
        <w:trPr>
          <w:trHeight w:val="300"/>
        </w:trPr>
        <w:tc>
          <w:tcPr>
            <w:tcW w:w="7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ListParagraph"/>
              <w:widowControl w:val="off"/>
              <w:numPr>
                <w:numId w:val="2"/>
                <w:ilvl w:val="0"/>
              </w:numPr>
              <w:spacing w:beforeAutospacing="1" w:afterAutospacing="1"/>
              <w:contextualSpacing/>
              <w:rPr>
                <w:rFonts w:ascii="Arial" w:hAnsi="Arial" w:eastAsia="Times New Roman"/>
                <w:lang w:val="en-US"/>
              </w:rPr>
            </w:pPr>
            <w:r>
              <w:rPr>
                <w:rFonts w:ascii="Arial" w:hAnsi="Arial" w:eastAsia="Times New Roman"/>
                <w:lang w:val="en-US"/>
              </w:rPr>
              <w:t xml:space="preserve">put together a plan for an effective (real-world) intervention that corrects some of the dangers of the use of AI in art production, media or in social institutions.</w:t>
            </w:r>
          </w:p>
          <w:p>
            <w:pPr>
              <w:pStyle w:val="Normal"/>
              <w:widowControl w:val="off"/>
              <w:ind w:left="-360" w:firstLine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 w:themeFill="background1" w:themeFillShade="F2"/>
          </w:tcPr>
          <w:p>
            <w:pPr>
              <w:pStyle w:val="Normal"/>
              <w:widowControl w:val="off"/>
              <w:jc w:val="lef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11,</w:t>
            </w: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 APS-1, DM-2, GC-1, ULN-1</w:t>
            </w: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</w:r>
          </w:p>
        </w:tc>
        <w:tc>
          <w:tcPr>
            <w:tcW w:w="1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off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x</w:t>
            </w:r>
          </w:p>
        </w:tc>
      </w:tr>
    </w:tbl>
    <w:p>
      <w:pPr>
        <w:pStyle w:val="Heading2"/>
        <w:spacing w:before="280" w:after="280"/>
        <w:rPr>
          <w:rFonts w:ascii="Arial" w:hAnsi="Arial" w:eastAsia="Times New Roman" w:cs="Arial"/>
          <w:lang w:val="en-US"/>
        </w:rPr>
      </w:pPr>
      <w:r>
        <w:rPr>
          <w:rFonts w:ascii="Arial" w:hAnsi="Arial" w:eastAsia="Times New Roman" w:cs="Arial"/>
          <w:lang w:val="en-US"/>
        </w:rPr>
      </w:r>
    </w:p>
    <w:p>
      <w:pPr>
        <w:pStyle w:val="Normal"/>
        <w:rPr>
          <w:rFonts w:ascii="Arial" w:hAnsi="Arial" w:eastAsia="Times New Roman" w:cs="Arial"/>
          <w:b/>
          <w:bCs/>
          <w:sz w:val="36"/>
          <w:szCs w:val="36"/>
          <w:lang w:val="en-US"/>
        </w:rPr>
      </w:pPr>
      <w:r>
        <w:rPr>
          <w:rFonts w:ascii="Arial" w:hAnsi="Arial" w:eastAsia="Times New Roman" w:cs="Arial"/>
          <w:b/>
          <w:bCs/>
          <w:sz w:val="36"/>
          <w:szCs w:val="36"/>
          <w:lang w:val="en-US"/>
        </w:rPr>
      </w:r>
      <w:r>
        <w:br w:type="page" w:clear="all"/>
      </w:r>
    </w:p>
    <w:p>
      <w:pPr>
        <w:pStyle w:val="Heading1"/>
        <w:rPr>
          <w:lang w:val="en-US"/>
        </w:rPr>
      </w:pPr>
      <w:r>
        <w:rPr>
          <w:lang w:val="en-US"/>
        </w:rPr>
        <w:t xml:space="preserve">Osiris</w:t>
      </w:r>
    </w:p>
    <w:p>
      <w:pPr>
        <w:pStyle w:val="Heading2"/>
        <w:spacing w:before="280" w:after="280"/>
        <w:rPr>
          <w:rFonts w:ascii="Arial" w:hAnsi="Arial" w:eastAsia="Times New Roman" w:cs="Arial"/>
          <w:lang w:val="en-US"/>
        </w:rPr>
      </w:pPr>
      <w:r>
        <w:rPr>
          <w:rFonts w:ascii="Arial" w:hAnsi="Arial" w:eastAsia="Times New Roman" w:cs="Arial"/>
          <w:lang w:val="en-US"/>
        </w:rPr>
        <w:t xml:space="preserve">Course Learning Goals</w:t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After successful completion of this course, students will be able to:</w:t>
      </w:r>
    </w:p>
    <w:p>
      <w:pPr>
        <w:pStyle w:val="Normal"/>
        <w:numPr>
          <w:numId w:val="1"/>
          <w:ilvl w:val="0"/>
        </w:numPr>
        <w:spacing w:beforeAutospacing="1" w:after="0"/>
        <w:rPr>
          <w:rFonts w:ascii="Arial" w:hAnsi="Arial" w:eastAsia="Times New Roman" w:cs="Arial"/>
          <w:sz w:val="22"/>
          <w:szCs w:val="22"/>
          <w:lang w:val="en-US"/>
        </w:rPr>
      </w:pPr>
      <w:r>
        <w:rPr>
          <w:rFonts w:ascii="Arial" w:hAnsi="Arial" w:eastAsia="Times New Roman" w:cs="Arial"/>
          <w:sz w:val="22"/>
          <w:szCs w:val="22"/>
          <w:lang w:val="en-US"/>
        </w:rPr>
        <w:t xml:space="preserve">explain how the widespread use of AI in the contemporary world </w:t>
      </w:r>
      <w:r>
        <w:rPr>
          <w:rFonts w:ascii="Arial" w:hAnsi="Arial" w:eastAsia="Times New Roman" w:cs="Arial"/>
          <w:color w:val="000000"/>
          <w:sz w:val="22"/>
          <w:szCs w:val="22"/>
          <w:lang w:val="en-US"/>
        </w:rPr>
        <w:t xml:space="preserve">has affected</w:t>
      </w:r>
      <w:r>
        <w:rPr>
          <w:rFonts w:ascii="Arial" w:hAnsi="Arial" w:eastAsia="Times New Roman" w:cs="Arial"/>
          <w:sz w:val="22"/>
          <w:szCs w:val="22"/>
          <w:lang w:val="en-US"/>
        </w:rPr>
        <w:t xml:space="preserve"> art production, media consumption, and </w:t>
      </w:r>
      <w:r>
        <w:rPr>
          <w:rFonts w:ascii="Arial" w:hAnsi="Arial" w:eastAsia="Times New Roman" w:cs="Arial"/>
          <w:color w:val="000000"/>
          <w:sz w:val="22"/>
          <w:szCs w:val="22"/>
          <w:lang w:val="en-US"/>
        </w:rPr>
        <w:t xml:space="preserve">the dynamics of our social institutions</w:t>
      </w:r>
      <w:r>
        <w:rPr>
          <w:rFonts w:ascii="Arial" w:hAnsi="Arial" w:eastAsia="Times New Roman" w:cs="Arial"/>
          <w:sz w:val="22"/>
          <w:szCs w:val="22"/>
          <w:lang w:val="en-US"/>
        </w:rPr>
        <w:t xml:space="preserve">;</w:t>
      </w:r>
    </w:p>
    <w:p>
      <w:pPr>
        <w:pStyle w:val="Normal"/>
        <w:numPr>
          <w:numId w:val="1"/>
          <w:ilvl w:val="0"/>
        </w:numPr>
        <w:spacing w:before="0" w:after="0"/>
        <w:rPr>
          <w:rFonts w:ascii="Arial" w:hAnsi="Arial" w:eastAsia="Times New Roman" w:cs="Arial"/>
          <w:sz w:val="22"/>
          <w:szCs w:val="22"/>
          <w:lang w:val="en-US"/>
        </w:rPr>
      </w:pPr>
      <w:r>
        <w:rPr>
          <w:rFonts w:ascii="Arial" w:hAnsi="Arial" w:eastAsia="Times New Roman" w:cs="Arial"/>
          <w:sz w:val="22"/>
          <w:szCs w:val="22"/>
          <w:lang w:val="en-US"/>
        </w:rPr>
        <w:t xml:space="preserve">map out and critically examine different positions in philosophical debates that are relevant to better understand the transformative role of AI in the contemporary world;</w:t>
      </w:r>
    </w:p>
    <w:p>
      <w:pPr>
        <w:pStyle w:val="Normal"/>
        <w:numPr>
          <w:numId w:val="1"/>
          <w:ilvl w:val="0"/>
        </w:numPr>
        <w:spacing w:before="0" w:after="0"/>
        <w:rPr>
          <w:rFonts w:ascii="Arial" w:hAnsi="Arial" w:eastAsia="Times New Roman" w:cs="Arial"/>
          <w:sz w:val="22"/>
          <w:szCs w:val="22"/>
          <w:lang w:val="en-US"/>
        </w:rPr>
      </w:pPr>
      <w:r>
        <w:rPr>
          <w:rFonts w:ascii="Arial" w:hAnsi="Arial" w:eastAsia="Times New Roman" w:cs="Arial"/>
          <w:sz w:val="22"/>
          <w:szCs w:val="22"/>
          <w:lang w:val="en-US"/>
        </w:rPr>
        <w:t xml:space="preserve">formulate their particular views on these relevant philosophical debates and argue for a given position;</w:t>
      </w:r>
    </w:p>
    <w:p>
      <w:pPr>
        <w:pStyle w:val="Normal"/>
        <w:numPr>
          <w:numId w:val="1"/>
          <w:ilvl w:val="0"/>
        </w:numPr>
        <w:spacing w:before="0" w:afterAutospacing="1"/>
        <w:rPr>
          <w:rFonts w:ascii="Arial" w:hAnsi="Arial" w:eastAsia="Times New Roman" w:cs="Arial"/>
          <w:sz w:val="22"/>
          <w:szCs w:val="22"/>
          <w:lang w:val="en-US"/>
        </w:rPr>
      </w:pPr>
      <w:r>
        <w:rPr>
          <w:rFonts w:ascii="Arial" w:hAnsi="Arial" w:eastAsia="Times New Roman" w:cs="Arial"/>
          <w:sz w:val="22"/>
          <w:szCs w:val="22"/>
          <w:lang w:val="en-US"/>
        </w:rPr>
        <w:t xml:space="preserve">put together a plan for an effective (real-world) intervention that corrects some of the dangers of the use of AI in art production, media or in social institutions.</w:t>
      </w:r>
    </w:p>
    <w:sectPr>
      <w:type w:val="nextPage"/>
      <w:pgSz w:w="16838" w:h="11906" w:orient="landscape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Devanagari">
    <w:panose1 w:val="020B0502040504020204"/>
  </w:font>
  <w:font w:name="Liberation San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libri Light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multiLevelType w:val="hybridMultilevel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nl-NL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pacing w:before="0" w:after="0"/>
      <w:jc w:val="left"/>
    </w:pPr>
    <w:rPr>
      <w:rFonts w:ascii="Times New Roman" w:hAnsi="Times New Roman" w:cs="Times New Roman" w:eastAsiaTheme="minorEastAsia"/>
      <w:color w:val="auto"/>
      <w:sz w:val="24"/>
      <w:szCs w:val="24"/>
      <w:lang w:val="nl-NL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Pr>
      <w:rFonts w:ascii="Calibri" w:hAnsi="Calibri" w:cs="Arial" w:asciiTheme="minorHAnsi" w:hAnsiTheme="minorHAnsi" w:eastAsiaTheme="minorEastAsia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</w:style>
  <w:style w:type="paragraph" w:styleId="ListParagraph">
    <w:name w:val="List Paragraph"/>
    <w:basedOn w:val="Normal"/>
    <w:link w:val="ListParagraphChar"/>
    <w:uiPriority w:val="34"/>
    <w:qFormat/>
    <w:pPr>
      <w:spacing w:before="0" w:after="120"/>
      <w:ind w:left="720" w:firstLine="0"/>
      <w:contextualSpacing/>
    </w:pPr>
    <w:rPr>
      <w:rFonts w:ascii="Calibri" w:hAnsi="Calibri" w:cs="Arial" w:ascii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1804</Characters>
  <CharactersWithSpaces>2104</CharactersWithSpaces>
  <Pages>3</Pages>
  <Paragraphs>58</Paragraphs>
  <Template>Normal</Template>
  <TotalTime>111</TotalTime>
  <Words>324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Hsiao</dc:creator>
  <dc:description/>
  <dc:language>en-GB</dc:language>
  <cp:lastModifiedBy/>
  <cp:revision>11</cp:revision>
  <dcterms:created xsi:type="dcterms:W3CDTF">2021-11-24T11:35:00Z</dcterms:created>
  <dcterms:modified xsi:type="dcterms:W3CDTF">2022-02-10T18:52:31Z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