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8D" w:rsidRDefault="00C9568D" w:rsidP="00C9568D">
      <w:pPr>
        <w:pStyle w:val="Titel"/>
        <w:jc w:val="center"/>
      </w:pPr>
    </w:p>
    <w:p w:rsidR="00C9568D" w:rsidRDefault="00C9568D" w:rsidP="00C9568D">
      <w:pPr>
        <w:pStyle w:val="Titel"/>
        <w:jc w:val="center"/>
      </w:pPr>
    </w:p>
    <w:p w:rsidR="005149D3" w:rsidRDefault="005149D3" w:rsidP="005149D3"/>
    <w:p w:rsidR="005149D3" w:rsidRDefault="005149D3" w:rsidP="005149D3"/>
    <w:p w:rsidR="005149D3" w:rsidRPr="005149D3" w:rsidRDefault="005149D3" w:rsidP="005149D3"/>
    <w:p w:rsidR="00793228" w:rsidRDefault="00793228" w:rsidP="00C9568D">
      <w:pPr>
        <w:pStyle w:val="Titel"/>
        <w:jc w:val="center"/>
      </w:pPr>
      <w:r>
        <w:t>Grundlagen der Elektrotechnik 2</w:t>
      </w: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AC5A8B" w:rsidP="00C9568D">
      <w:pPr>
        <w:pStyle w:val="Titel"/>
        <w:jc w:val="center"/>
      </w:pPr>
      <w:r>
        <w:t xml:space="preserve">Praktikum  - Laborversuch </w:t>
      </w:r>
      <w:r w:rsidR="00417C8D">
        <w:t>2</w:t>
      </w:r>
    </w:p>
    <w:p w:rsidR="00793228" w:rsidRPr="00793228" w:rsidRDefault="00344AE0" w:rsidP="00C9568D">
      <w:pPr>
        <w:pStyle w:val="Untertitel"/>
        <w:jc w:val="center"/>
      </w:pPr>
      <w:r>
        <w:t>03</w:t>
      </w:r>
      <w:r w:rsidR="00AC5A8B">
        <w:t>.</w:t>
      </w:r>
      <w:r>
        <w:t>11</w:t>
      </w:r>
      <w:r w:rsidR="00793228">
        <w:t>.2015</w:t>
      </w:r>
    </w:p>
    <w:p w:rsidR="00793228" w:rsidRDefault="00793228" w:rsidP="00C9568D">
      <w:pPr>
        <w:jc w:val="center"/>
      </w:pP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793228" w:rsidP="00C9568D">
      <w:pPr>
        <w:pStyle w:val="Titel"/>
        <w:jc w:val="center"/>
      </w:pPr>
      <w:r>
        <w:t>Gruppe 2 – Tisch 4</w:t>
      </w:r>
    </w:p>
    <w:p w:rsidR="00631676" w:rsidRDefault="00793228" w:rsidP="00AC5A8B">
      <w:pPr>
        <w:pStyle w:val="Untertitel"/>
        <w:jc w:val="center"/>
      </w:pPr>
      <w:r>
        <w:t>Cao Thi Huyen</w:t>
      </w:r>
      <w:r w:rsidR="00997A39">
        <w:t xml:space="preserve"> (2245555)</w:t>
      </w:r>
      <w:r>
        <w:t>, Robert Rösler</w:t>
      </w:r>
      <w:r w:rsidR="00997A39">
        <w:t xml:space="preserve"> (2243579)</w:t>
      </w:r>
      <w:r>
        <w:t>, Nico Grimm</w:t>
      </w:r>
      <w:r w:rsidR="00997A39">
        <w:t xml:space="preserve"> (2058712)</w:t>
      </w:r>
    </w:p>
    <w:p w:rsidR="00631676" w:rsidRDefault="00631676" w:rsidP="00631676">
      <w:pPr>
        <w:rPr>
          <w:rFonts w:eastAsiaTheme="minorEastAsia"/>
          <w:color w:val="5A5A5A" w:themeColor="text1" w:themeTint="A5"/>
          <w:spacing w:val="15"/>
        </w:rPr>
      </w:pPr>
      <w:r>
        <w:br w:type="page"/>
      </w:r>
    </w:p>
    <w:p w:rsidR="00AC5A8B" w:rsidRDefault="005B41A8" w:rsidP="005B41A8">
      <w:pPr>
        <w:pStyle w:val="berschrift1"/>
        <w:numPr>
          <w:ilvl w:val="0"/>
          <w:numId w:val="12"/>
        </w:numPr>
      </w:pPr>
      <w:r>
        <w:lastRenderedPageBreak/>
        <w:t>Kennlinie eines nichtlinearen Widerstandet (Glühlampe)</w:t>
      </w:r>
    </w:p>
    <w:p w:rsidR="005B41A8" w:rsidRDefault="005B41A8" w:rsidP="005B41A8">
      <w:pPr>
        <w:pStyle w:val="berschrift2"/>
        <w:numPr>
          <w:ilvl w:val="1"/>
          <w:numId w:val="12"/>
        </w:numPr>
      </w:pPr>
      <w:r>
        <w:t>Berechnung der Glühlampen-Kennlinie</w:t>
      </w:r>
    </w:p>
    <w:p w:rsidR="00862BBC" w:rsidRPr="00862BBC" w:rsidRDefault="00862BBC" w:rsidP="00862BBC"/>
    <w:p w:rsidR="00EB544F" w:rsidRDefault="00862BBC" w:rsidP="00EB544F">
      <w:pPr>
        <w:rPr>
          <w:rFonts w:eastAsiaTheme="minorEastAsia"/>
        </w:rPr>
      </w:pPr>
      <w:r>
        <w:t xml:space="preserve">Die Strom-Spannungs-Charakteristik der Glühlampe wird näherungsweise durch folgende Funktion beschrieben. </w:t>
      </w:r>
    </w:p>
    <w:p w:rsidR="005443F8" w:rsidRDefault="005443F8" w:rsidP="00EB544F">
      <w:pPr>
        <w:rPr>
          <w:rFonts w:eastAsiaTheme="minorEastAsia"/>
        </w:rPr>
      </w:pPr>
      <w:r>
        <w:rPr>
          <w:rFonts w:eastAsiaTheme="minorEastAsia"/>
        </w:rPr>
        <w:t xml:space="preserve">In der folgenden Tabelle wurde der Lampenstrom mit der Formel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I</m:t>
                </m:r>
              </m:num>
              <m:den>
                <m:r>
                  <w:rPr>
                    <w:rFonts w:ascii="Cambria Math" w:hAnsi="Cambria Math"/>
                  </w:rPr>
                  <m:t>mA</m:t>
                </m:r>
              </m:den>
            </m:f>
            <m:ctrlPr>
              <w:rPr>
                <w:rFonts w:ascii="Cambria Math" w:hAnsi="Cambria Math"/>
                <w:i/>
              </w:rPr>
            </m:ctrlPr>
          </m:e>
        </m:d>
        <m:r>
          <w:rPr>
            <w:rFonts w:ascii="Cambria Math" w:hAnsi="Cambria Math"/>
          </w:rPr>
          <m:t>=a*</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V</m:t>
                </m:r>
              </m:den>
            </m:f>
            <m:r>
              <w:rPr>
                <w:rFonts w:ascii="Cambria Math" w:hAnsi="Cambria Math"/>
              </w:rPr>
              <m:t>)</m:t>
            </m:r>
          </m:e>
          <m:sup>
            <m:r>
              <w:rPr>
                <w:rFonts w:ascii="Cambria Math" w:hAnsi="Cambria Math"/>
              </w:rPr>
              <m:t>b</m:t>
            </m:r>
          </m:sup>
        </m:sSup>
      </m:oMath>
      <w:r>
        <w:rPr>
          <w:rFonts w:eastAsiaTheme="minorEastAsia"/>
        </w:rPr>
        <w:t xml:space="preserve"> berechnet, wobei a=20 und b=0,5. Der Gleichstromwiderstand wurde dementsprechend mit der Formel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r>
        <w:rPr>
          <w:rFonts w:eastAsiaTheme="minorEastAsia"/>
        </w:rPr>
        <w:t xml:space="preserve"> berechnet.</w:t>
      </w:r>
    </w:p>
    <w:tbl>
      <w:tblPr>
        <w:tblStyle w:val="Tabellenraster"/>
        <w:tblW w:w="0" w:type="auto"/>
        <w:tblLook w:val="04A0" w:firstRow="1" w:lastRow="0" w:firstColumn="1" w:lastColumn="0" w:noHBand="0" w:noVBand="1"/>
      </w:tblPr>
      <w:tblGrid>
        <w:gridCol w:w="3020"/>
        <w:gridCol w:w="3021"/>
        <w:gridCol w:w="3021"/>
      </w:tblGrid>
      <w:tr w:rsidR="000D72DE" w:rsidTr="000D72DE">
        <w:tc>
          <w:tcPr>
            <w:tcW w:w="3020" w:type="dxa"/>
          </w:tcPr>
          <w:p w:rsidR="000D72DE" w:rsidRPr="000D72DE" w:rsidRDefault="000D72DE" w:rsidP="000D72DE">
            <w:pPr>
              <w:jc w:val="center"/>
              <w:rPr>
                <w:b/>
              </w:rPr>
            </w:pPr>
            <w:r>
              <w:rPr>
                <w:b/>
              </w:rPr>
              <w:t>U [V]</w:t>
            </w:r>
          </w:p>
        </w:tc>
        <w:tc>
          <w:tcPr>
            <w:tcW w:w="3021" w:type="dxa"/>
          </w:tcPr>
          <w:p w:rsidR="000D72DE" w:rsidRPr="000D72DE" w:rsidRDefault="000D72DE" w:rsidP="000D72DE">
            <w:pPr>
              <w:jc w:val="center"/>
              <w:rPr>
                <w:b/>
              </w:rPr>
            </w:pPr>
            <w:r>
              <w:rPr>
                <w:b/>
              </w:rPr>
              <w:t>Strom I [mA]</w:t>
            </w:r>
          </w:p>
        </w:tc>
        <w:tc>
          <w:tcPr>
            <w:tcW w:w="3021" w:type="dxa"/>
          </w:tcPr>
          <w:p w:rsidR="000D72DE" w:rsidRPr="000D72DE" w:rsidRDefault="000D72DE" w:rsidP="000D72DE">
            <w:pPr>
              <w:jc w:val="center"/>
              <w:rPr>
                <w:b/>
              </w:rPr>
            </w:pPr>
            <w:r>
              <w:rPr>
                <w:b/>
              </w:rPr>
              <w:t>Gleichstromwiderstand R</w:t>
            </w:r>
            <w:r>
              <w:rPr>
                <w:b/>
                <w:vertAlign w:val="subscript"/>
              </w:rPr>
              <w:t>A</w:t>
            </w:r>
            <w:r>
              <w:rPr>
                <w:b/>
              </w:rPr>
              <w:t>[Ω]</w:t>
            </w:r>
          </w:p>
        </w:tc>
      </w:tr>
      <w:tr w:rsidR="000D72DE" w:rsidTr="000D72DE">
        <w:tc>
          <w:tcPr>
            <w:tcW w:w="3020" w:type="dxa"/>
          </w:tcPr>
          <w:p w:rsidR="000D72DE" w:rsidRDefault="002942B4" w:rsidP="000D72DE">
            <w:pPr>
              <w:jc w:val="center"/>
            </w:pPr>
            <w:r>
              <w:t>0,1</w:t>
            </w:r>
          </w:p>
        </w:tc>
        <w:tc>
          <w:tcPr>
            <w:tcW w:w="3021" w:type="dxa"/>
          </w:tcPr>
          <w:p w:rsidR="000D72DE" w:rsidRDefault="002942B4" w:rsidP="000D72DE">
            <w:pPr>
              <w:jc w:val="center"/>
            </w:pPr>
            <w:r>
              <w:t>~6,3246</w:t>
            </w:r>
          </w:p>
        </w:tc>
        <w:tc>
          <w:tcPr>
            <w:tcW w:w="3021" w:type="dxa"/>
          </w:tcPr>
          <w:p w:rsidR="000D72DE" w:rsidRDefault="002942B4" w:rsidP="000D72DE">
            <w:pPr>
              <w:jc w:val="center"/>
            </w:pPr>
            <w:r>
              <w:t>~15,81</w:t>
            </w:r>
          </w:p>
        </w:tc>
      </w:tr>
      <w:tr w:rsidR="000D72DE" w:rsidTr="000D72DE">
        <w:tc>
          <w:tcPr>
            <w:tcW w:w="3020" w:type="dxa"/>
          </w:tcPr>
          <w:p w:rsidR="000D72DE" w:rsidRDefault="002942B4" w:rsidP="000D72DE">
            <w:pPr>
              <w:jc w:val="center"/>
            </w:pPr>
            <w:r>
              <w:t>0,2</w:t>
            </w:r>
          </w:p>
        </w:tc>
        <w:tc>
          <w:tcPr>
            <w:tcW w:w="3021" w:type="dxa"/>
          </w:tcPr>
          <w:p w:rsidR="000D72DE" w:rsidRDefault="002942B4" w:rsidP="000D72DE">
            <w:pPr>
              <w:jc w:val="center"/>
            </w:pPr>
            <w:r>
              <w:t>~8,9443</w:t>
            </w:r>
          </w:p>
        </w:tc>
        <w:tc>
          <w:tcPr>
            <w:tcW w:w="3021" w:type="dxa"/>
          </w:tcPr>
          <w:p w:rsidR="000D72DE" w:rsidRDefault="002942B4" w:rsidP="000D72DE">
            <w:pPr>
              <w:jc w:val="center"/>
            </w:pPr>
            <w:r>
              <w:t>~22,36</w:t>
            </w:r>
          </w:p>
        </w:tc>
      </w:tr>
      <w:tr w:rsidR="000D72DE" w:rsidTr="000D72DE">
        <w:tc>
          <w:tcPr>
            <w:tcW w:w="3020" w:type="dxa"/>
          </w:tcPr>
          <w:p w:rsidR="000D72DE" w:rsidRDefault="002942B4" w:rsidP="000D72DE">
            <w:pPr>
              <w:jc w:val="center"/>
            </w:pPr>
            <w:r>
              <w:t>0,5</w:t>
            </w:r>
          </w:p>
        </w:tc>
        <w:tc>
          <w:tcPr>
            <w:tcW w:w="3021" w:type="dxa"/>
          </w:tcPr>
          <w:p w:rsidR="000D72DE" w:rsidRDefault="002942B4" w:rsidP="000D72DE">
            <w:pPr>
              <w:jc w:val="center"/>
            </w:pPr>
            <w:r>
              <w:t>~14,142</w:t>
            </w:r>
          </w:p>
        </w:tc>
        <w:tc>
          <w:tcPr>
            <w:tcW w:w="3021" w:type="dxa"/>
          </w:tcPr>
          <w:p w:rsidR="000D72DE" w:rsidRDefault="002942B4" w:rsidP="000D72DE">
            <w:pPr>
              <w:jc w:val="center"/>
            </w:pPr>
            <w:r>
              <w:t>~35,36</w:t>
            </w:r>
          </w:p>
        </w:tc>
      </w:tr>
      <w:tr w:rsidR="000D72DE" w:rsidTr="000D72DE">
        <w:tc>
          <w:tcPr>
            <w:tcW w:w="3020" w:type="dxa"/>
          </w:tcPr>
          <w:p w:rsidR="000D72DE" w:rsidRDefault="002942B4" w:rsidP="000D72DE">
            <w:pPr>
              <w:jc w:val="center"/>
            </w:pPr>
            <w:r>
              <w:t>1,0</w:t>
            </w:r>
          </w:p>
        </w:tc>
        <w:tc>
          <w:tcPr>
            <w:tcW w:w="3021" w:type="dxa"/>
          </w:tcPr>
          <w:p w:rsidR="000D72DE" w:rsidRDefault="002942B4" w:rsidP="000D72DE">
            <w:pPr>
              <w:jc w:val="center"/>
            </w:pPr>
            <w:r>
              <w:t>20,000</w:t>
            </w:r>
          </w:p>
        </w:tc>
        <w:tc>
          <w:tcPr>
            <w:tcW w:w="3021" w:type="dxa"/>
          </w:tcPr>
          <w:p w:rsidR="000D72DE" w:rsidRDefault="002942B4" w:rsidP="000D72DE">
            <w:pPr>
              <w:jc w:val="center"/>
            </w:pPr>
            <w:r>
              <w:t>50,00</w:t>
            </w:r>
          </w:p>
        </w:tc>
      </w:tr>
      <w:tr w:rsidR="000D72DE" w:rsidTr="000D72DE">
        <w:tc>
          <w:tcPr>
            <w:tcW w:w="3020" w:type="dxa"/>
          </w:tcPr>
          <w:p w:rsidR="000D72DE" w:rsidRDefault="002942B4" w:rsidP="000D72DE">
            <w:pPr>
              <w:jc w:val="center"/>
            </w:pPr>
            <w:r>
              <w:t>2,0</w:t>
            </w:r>
          </w:p>
        </w:tc>
        <w:tc>
          <w:tcPr>
            <w:tcW w:w="3021" w:type="dxa"/>
          </w:tcPr>
          <w:p w:rsidR="000D72DE" w:rsidRDefault="002942B4" w:rsidP="000D72DE">
            <w:pPr>
              <w:jc w:val="center"/>
            </w:pPr>
            <w:r>
              <w:t>~28,284</w:t>
            </w:r>
          </w:p>
        </w:tc>
        <w:tc>
          <w:tcPr>
            <w:tcW w:w="3021" w:type="dxa"/>
          </w:tcPr>
          <w:p w:rsidR="000D72DE" w:rsidRDefault="002942B4" w:rsidP="000D72DE">
            <w:pPr>
              <w:jc w:val="center"/>
            </w:pPr>
            <w:r>
              <w:t>~70,71</w:t>
            </w:r>
          </w:p>
        </w:tc>
      </w:tr>
      <w:tr w:rsidR="000D72DE" w:rsidTr="000D72DE">
        <w:tc>
          <w:tcPr>
            <w:tcW w:w="3020" w:type="dxa"/>
          </w:tcPr>
          <w:p w:rsidR="000D72DE" w:rsidRDefault="002942B4" w:rsidP="000D72DE">
            <w:pPr>
              <w:jc w:val="center"/>
            </w:pPr>
            <w:r>
              <w:t>5,0</w:t>
            </w:r>
          </w:p>
        </w:tc>
        <w:tc>
          <w:tcPr>
            <w:tcW w:w="3021" w:type="dxa"/>
          </w:tcPr>
          <w:p w:rsidR="000D72DE" w:rsidRDefault="002942B4" w:rsidP="000D72DE">
            <w:pPr>
              <w:jc w:val="center"/>
            </w:pPr>
            <w:r>
              <w:t>~44,721</w:t>
            </w:r>
          </w:p>
        </w:tc>
        <w:tc>
          <w:tcPr>
            <w:tcW w:w="3021" w:type="dxa"/>
          </w:tcPr>
          <w:p w:rsidR="000D72DE" w:rsidRDefault="002942B4" w:rsidP="000D72DE">
            <w:pPr>
              <w:jc w:val="center"/>
            </w:pPr>
            <w:r>
              <w:t>~111,80</w:t>
            </w:r>
          </w:p>
        </w:tc>
      </w:tr>
      <w:tr w:rsidR="000D72DE" w:rsidTr="000D72DE">
        <w:tc>
          <w:tcPr>
            <w:tcW w:w="3020" w:type="dxa"/>
          </w:tcPr>
          <w:p w:rsidR="000D72DE" w:rsidRDefault="002942B4" w:rsidP="000D72DE">
            <w:pPr>
              <w:jc w:val="center"/>
            </w:pPr>
            <w:r>
              <w:t>10,0</w:t>
            </w:r>
          </w:p>
        </w:tc>
        <w:tc>
          <w:tcPr>
            <w:tcW w:w="3021" w:type="dxa"/>
          </w:tcPr>
          <w:p w:rsidR="000D72DE" w:rsidRDefault="002942B4" w:rsidP="000D72DE">
            <w:pPr>
              <w:jc w:val="center"/>
            </w:pPr>
            <w:r>
              <w:t>~63,246</w:t>
            </w:r>
          </w:p>
        </w:tc>
        <w:tc>
          <w:tcPr>
            <w:tcW w:w="3021" w:type="dxa"/>
          </w:tcPr>
          <w:p w:rsidR="000D72DE" w:rsidRDefault="002942B4" w:rsidP="000D72DE">
            <w:pPr>
              <w:jc w:val="center"/>
            </w:pPr>
            <w:r>
              <w:t>~158,11</w:t>
            </w:r>
          </w:p>
        </w:tc>
      </w:tr>
    </w:tbl>
    <w:p w:rsidR="000D72DE" w:rsidRDefault="000D72DE" w:rsidP="00EB544F"/>
    <w:p w:rsidR="00547DB1" w:rsidRPr="00547DB1" w:rsidRDefault="002C47CF" w:rsidP="00547DB1">
      <w:pPr>
        <w:pStyle w:val="berschrift2"/>
        <w:numPr>
          <w:ilvl w:val="1"/>
          <w:numId w:val="12"/>
        </w:numPr>
      </w:pPr>
      <w:r>
        <w:t>Messung der Glühlampen-Kennlinie</w:t>
      </w:r>
    </w:p>
    <w:p w:rsidR="007A13A3" w:rsidRDefault="002C47CF" w:rsidP="007A13A3">
      <w:pPr>
        <w:pStyle w:val="Listenabsatz"/>
        <w:numPr>
          <w:ilvl w:val="0"/>
          <w:numId w:val="16"/>
        </w:numPr>
      </w:pPr>
      <w:r>
        <w:t>Hier soll die Kennlinie I=f(U) einer Glühlampe bestimmt werden. In diesem Versuch verwenden wir zwei Messgeräte, um eine simultane Strom- und Spannungsmessung durchführen zu können.</w:t>
      </w:r>
      <w:r w:rsidR="00DC786D">
        <w:t xml:space="preserve"> Das MetraHit 15S wird für die Spannung U und das MetraHit18S für die Spannung I benutzt.</w:t>
      </w:r>
      <w:r w:rsidR="00547DB1">
        <w:t xml:space="preserve"> Ein Schaltplan liegt in der Anlage bei.</w:t>
      </w:r>
    </w:p>
    <w:p w:rsidR="007A13A3" w:rsidRDefault="007A13A3" w:rsidP="007A13A3">
      <w:pPr>
        <w:pStyle w:val="Listenabsatz"/>
      </w:pPr>
      <w:r>
        <w:t>Um die Kennlinie aufnehmen zu können wird die Widerstandsdekade so eingestellt, dass an der Lampe die Spannungswerte 0.1V, 0.2V, 0.5V, 1.0V, 2.0V, 5.0V, 10.0V anliegen. Zu jedem Spannungswert wird nun der Lampenstrom gemessen.</w:t>
      </w:r>
    </w:p>
    <w:tbl>
      <w:tblPr>
        <w:tblStyle w:val="Tabellenraster"/>
        <w:tblW w:w="0" w:type="auto"/>
        <w:tblLook w:val="04A0" w:firstRow="1" w:lastRow="0" w:firstColumn="1" w:lastColumn="0" w:noHBand="0" w:noVBand="1"/>
      </w:tblPr>
      <w:tblGrid>
        <w:gridCol w:w="3020"/>
        <w:gridCol w:w="3021"/>
        <w:gridCol w:w="3021"/>
      </w:tblGrid>
      <w:tr w:rsidR="0046347A" w:rsidRPr="0046347A" w:rsidTr="0046347A">
        <w:tc>
          <w:tcPr>
            <w:tcW w:w="3020" w:type="dxa"/>
          </w:tcPr>
          <w:p w:rsidR="0046347A" w:rsidRPr="0046347A" w:rsidRDefault="007A13A3" w:rsidP="0046347A">
            <w:pPr>
              <w:jc w:val="center"/>
              <w:rPr>
                <w:b/>
              </w:rPr>
            </w:pPr>
            <w:r>
              <w:rPr>
                <w:b/>
              </w:rPr>
              <w:t>U [V]</w:t>
            </w:r>
          </w:p>
        </w:tc>
        <w:tc>
          <w:tcPr>
            <w:tcW w:w="3021" w:type="dxa"/>
          </w:tcPr>
          <w:p w:rsidR="0046347A" w:rsidRPr="0046347A" w:rsidRDefault="007A13A3" w:rsidP="007A13A3">
            <w:pPr>
              <w:jc w:val="center"/>
              <w:rPr>
                <w:b/>
              </w:rPr>
            </w:pPr>
            <w:r>
              <w:rPr>
                <w:b/>
              </w:rPr>
              <w:t>I [mA]</w:t>
            </w:r>
          </w:p>
        </w:tc>
        <w:tc>
          <w:tcPr>
            <w:tcW w:w="3021" w:type="dxa"/>
          </w:tcPr>
          <w:p w:rsidR="0046347A" w:rsidRPr="0046347A" w:rsidRDefault="007A13A3" w:rsidP="0046347A">
            <w:pPr>
              <w:jc w:val="center"/>
              <w:rPr>
                <w:b/>
              </w:rPr>
            </w:pPr>
            <w:r>
              <w:rPr>
                <w:b/>
              </w:rPr>
              <w:t>Dekadenwiderstand</w:t>
            </w:r>
            <w:r w:rsidR="005260F7">
              <w:rPr>
                <w:b/>
              </w:rPr>
              <w:t xml:space="preserve"> [Ω]</w:t>
            </w:r>
          </w:p>
        </w:tc>
      </w:tr>
      <w:tr w:rsidR="0046347A" w:rsidTr="0046347A">
        <w:tc>
          <w:tcPr>
            <w:tcW w:w="3020" w:type="dxa"/>
          </w:tcPr>
          <w:p w:rsidR="0046347A" w:rsidRDefault="00486376" w:rsidP="0046347A">
            <w:pPr>
              <w:jc w:val="center"/>
            </w:pPr>
            <w:r>
              <w:t>0,1</w:t>
            </w:r>
          </w:p>
        </w:tc>
        <w:tc>
          <w:tcPr>
            <w:tcW w:w="3021" w:type="dxa"/>
          </w:tcPr>
          <w:p w:rsidR="0046347A" w:rsidRDefault="005260F7" w:rsidP="0046347A">
            <w:pPr>
              <w:jc w:val="center"/>
            </w:pPr>
            <w:r>
              <w:t>5,691</w:t>
            </w:r>
          </w:p>
        </w:tc>
        <w:tc>
          <w:tcPr>
            <w:tcW w:w="3021" w:type="dxa"/>
          </w:tcPr>
          <w:p w:rsidR="0046347A" w:rsidRDefault="005260F7" w:rsidP="0046347A">
            <w:pPr>
              <w:jc w:val="center"/>
            </w:pPr>
            <w:r>
              <w:t>1740</w:t>
            </w:r>
          </w:p>
        </w:tc>
      </w:tr>
      <w:tr w:rsidR="0046347A" w:rsidTr="0046347A">
        <w:tc>
          <w:tcPr>
            <w:tcW w:w="3020" w:type="dxa"/>
          </w:tcPr>
          <w:p w:rsidR="0046347A" w:rsidRDefault="00486376" w:rsidP="0046347A">
            <w:pPr>
              <w:jc w:val="center"/>
            </w:pPr>
            <w:r>
              <w:t>0,2</w:t>
            </w:r>
          </w:p>
        </w:tc>
        <w:tc>
          <w:tcPr>
            <w:tcW w:w="3021" w:type="dxa"/>
          </w:tcPr>
          <w:p w:rsidR="0046347A" w:rsidRDefault="005260F7" w:rsidP="0046347A">
            <w:pPr>
              <w:jc w:val="center"/>
            </w:pPr>
            <w:r>
              <w:t>9,604</w:t>
            </w:r>
          </w:p>
        </w:tc>
        <w:tc>
          <w:tcPr>
            <w:tcW w:w="3021" w:type="dxa"/>
          </w:tcPr>
          <w:p w:rsidR="0046347A" w:rsidRDefault="005260F7" w:rsidP="0046347A">
            <w:pPr>
              <w:jc w:val="center"/>
            </w:pPr>
            <w:r>
              <w:t>1020</w:t>
            </w:r>
          </w:p>
        </w:tc>
      </w:tr>
      <w:tr w:rsidR="0046347A" w:rsidTr="0046347A">
        <w:tc>
          <w:tcPr>
            <w:tcW w:w="3020" w:type="dxa"/>
          </w:tcPr>
          <w:p w:rsidR="0046347A" w:rsidRDefault="00486376" w:rsidP="0046347A">
            <w:pPr>
              <w:jc w:val="center"/>
            </w:pPr>
            <w:r>
              <w:t>0,5</w:t>
            </w:r>
          </w:p>
        </w:tc>
        <w:tc>
          <w:tcPr>
            <w:tcW w:w="3021" w:type="dxa"/>
          </w:tcPr>
          <w:p w:rsidR="0046347A" w:rsidRDefault="005260F7" w:rsidP="0046347A">
            <w:pPr>
              <w:jc w:val="center"/>
            </w:pPr>
            <w:r>
              <w:t>15,684</w:t>
            </w:r>
          </w:p>
        </w:tc>
        <w:tc>
          <w:tcPr>
            <w:tcW w:w="3021" w:type="dxa"/>
          </w:tcPr>
          <w:p w:rsidR="0046347A" w:rsidRDefault="005260F7" w:rsidP="0046347A">
            <w:pPr>
              <w:jc w:val="center"/>
            </w:pPr>
            <w:r>
              <w:t>605</w:t>
            </w:r>
          </w:p>
        </w:tc>
      </w:tr>
      <w:tr w:rsidR="0046347A" w:rsidTr="0046347A">
        <w:tc>
          <w:tcPr>
            <w:tcW w:w="3020" w:type="dxa"/>
          </w:tcPr>
          <w:p w:rsidR="0046347A" w:rsidRDefault="00486376" w:rsidP="0046347A">
            <w:pPr>
              <w:jc w:val="center"/>
            </w:pPr>
            <w:r>
              <w:t>1,0</w:t>
            </w:r>
          </w:p>
        </w:tc>
        <w:tc>
          <w:tcPr>
            <w:tcW w:w="3021" w:type="dxa"/>
          </w:tcPr>
          <w:p w:rsidR="0046347A" w:rsidRDefault="005260F7" w:rsidP="0046347A">
            <w:pPr>
              <w:jc w:val="center"/>
            </w:pPr>
            <w:r>
              <w:t>21,253</w:t>
            </w:r>
          </w:p>
        </w:tc>
        <w:tc>
          <w:tcPr>
            <w:tcW w:w="3021" w:type="dxa"/>
          </w:tcPr>
          <w:p w:rsidR="0046347A" w:rsidRDefault="005260F7" w:rsidP="0046347A">
            <w:pPr>
              <w:jc w:val="center"/>
            </w:pPr>
            <w:r>
              <w:t>422,6</w:t>
            </w:r>
          </w:p>
        </w:tc>
      </w:tr>
      <w:tr w:rsidR="0046347A" w:rsidTr="0046347A">
        <w:tc>
          <w:tcPr>
            <w:tcW w:w="3020" w:type="dxa"/>
          </w:tcPr>
          <w:p w:rsidR="0046347A" w:rsidRDefault="00486376" w:rsidP="0046347A">
            <w:pPr>
              <w:jc w:val="center"/>
            </w:pPr>
            <w:r>
              <w:t>2,0</w:t>
            </w:r>
          </w:p>
        </w:tc>
        <w:tc>
          <w:tcPr>
            <w:tcW w:w="3021" w:type="dxa"/>
          </w:tcPr>
          <w:p w:rsidR="0046347A" w:rsidRDefault="005260F7" w:rsidP="0046347A">
            <w:pPr>
              <w:jc w:val="center"/>
            </w:pPr>
            <w:r>
              <w:t>30,14</w:t>
            </w:r>
          </w:p>
        </w:tc>
        <w:tc>
          <w:tcPr>
            <w:tcW w:w="3021" w:type="dxa"/>
          </w:tcPr>
          <w:p w:rsidR="0046347A" w:rsidRDefault="005260F7" w:rsidP="0046347A">
            <w:pPr>
              <w:jc w:val="center"/>
            </w:pPr>
            <w:r>
              <w:t>264,3</w:t>
            </w:r>
          </w:p>
        </w:tc>
      </w:tr>
      <w:tr w:rsidR="0046347A" w:rsidTr="0046347A">
        <w:tc>
          <w:tcPr>
            <w:tcW w:w="3020" w:type="dxa"/>
          </w:tcPr>
          <w:p w:rsidR="0046347A" w:rsidRDefault="00486376" w:rsidP="0046347A">
            <w:pPr>
              <w:jc w:val="center"/>
            </w:pPr>
            <w:r>
              <w:t>5,0</w:t>
            </w:r>
          </w:p>
        </w:tc>
        <w:tc>
          <w:tcPr>
            <w:tcW w:w="3021" w:type="dxa"/>
          </w:tcPr>
          <w:p w:rsidR="0046347A" w:rsidRDefault="005260F7" w:rsidP="0046347A">
            <w:pPr>
              <w:jc w:val="center"/>
            </w:pPr>
            <w:r>
              <w:t>50,17</w:t>
            </w:r>
          </w:p>
        </w:tc>
        <w:tc>
          <w:tcPr>
            <w:tcW w:w="3021" w:type="dxa"/>
          </w:tcPr>
          <w:p w:rsidR="0046347A" w:rsidRDefault="005260F7" w:rsidP="0046347A">
            <w:pPr>
              <w:jc w:val="center"/>
            </w:pPr>
            <w:r>
              <w:t>98,5</w:t>
            </w:r>
          </w:p>
        </w:tc>
      </w:tr>
      <w:tr w:rsidR="0046347A" w:rsidTr="0046347A">
        <w:tc>
          <w:tcPr>
            <w:tcW w:w="3020" w:type="dxa"/>
          </w:tcPr>
          <w:p w:rsidR="0046347A" w:rsidRDefault="00486376" w:rsidP="0046347A">
            <w:pPr>
              <w:jc w:val="center"/>
            </w:pPr>
            <w:r>
              <w:t>10,0</w:t>
            </w:r>
          </w:p>
        </w:tc>
        <w:tc>
          <w:tcPr>
            <w:tcW w:w="3021" w:type="dxa"/>
          </w:tcPr>
          <w:p w:rsidR="0046347A" w:rsidRDefault="005260F7" w:rsidP="0046347A">
            <w:pPr>
              <w:jc w:val="center"/>
            </w:pPr>
            <w:r>
              <w:t>74,44</w:t>
            </w:r>
          </w:p>
        </w:tc>
        <w:tc>
          <w:tcPr>
            <w:tcW w:w="3021" w:type="dxa"/>
          </w:tcPr>
          <w:p w:rsidR="0046347A" w:rsidRDefault="005260F7" w:rsidP="0046347A">
            <w:pPr>
              <w:jc w:val="center"/>
            </w:pPr>
            <w:r>
              <w:t>0</w:t>
            </w:r>
          </w:p>
        </w:tc>
      </w:tr>
    </w:tbl>
    <w:p w:rsidR="00EA3210" w:rsidRDefault="00EA3210" w:rsidP="00C444FA"/>
    <w:p w:rsidR="00B010C5" w:rsidRDefault="00B010C5" w:rsidP="00B010C5">
      <w:pPr>
        <w:pStyle w:val="Listenabsatz"/>
        <w:numPr>
          <w:ilvl w:val="0"/>
          <w:numId w:val="16"/>
        </w:numPr>
      </w:pPr>
      <w:r>
        <w:t>siehe Anlagen</w:t>
      </w:r>
    </w:p>
    <w:p w:rsidR="00B010C5" w:rsidRDefault="00B010C5" w:rsidP="00B010C5">
      <w:pPr>
        <w:pStyle w:val="Listenabsatz"/>
      </w:pPr>
    </w:p>
    <w:p w:rsidR="00B010C5" w:rsidRDefault="00B010C5" w:rsidP="00B010C5">
      <w:pPr>
        <w:pStyle w:val="Listenabsatz"/>
        <w:numPr>
          <w:ilvl w:val="0"/>
          <w:numId w:val="16"/>
        </w:numPr>
      </w:pPr>
      <w:r>
        <w:t>siehe Anlagen</w:t>
      </w:r>
    </w:p>
    <w:p w:rsidR="00D41796" w:rsidRDefault="00D41796" w:rsidP="00D41796">
      <w:pPr>
        <w:pStyle w:val="Listenabsatz"/>
      </w:pPr>
    </w:p>
    <w:p w:rsidR="00D41796" w:rsidRDefault="00D41796" w:rsidP="00D41796">
      <w:r>
        <w:t xml:space="preserve">Fazit: </w:t>
      </w:r>
      <w:r w:rsidR="0040531F">
        <w:t>Die auffälligen Unterschiede zwischen berechnetem und gemessenem Lampenstrom kommen dadurch zu Stande, dass bei der Berechnung nur eine Näherungsformel benutzt wurde um die Ströme zu berechnen.</w:t>
      </w:r>
    </w:p>
    <w:p w:rsidR="00B010C5" w:rsidRDefault="00B010C5">
      <w:r>
        <w:br w:type="page"/>
      </w:r>
    </w:p>
    <w:p w:rsidR="0046347A" w:rsidRDefault="00EA3210" w:rsidP="00EA3210">
      <w:pPr>
        <w:pStyle w:val="berschrift1"/>
        <w:numPr>
          <w:ilvl w:val="0"/>
          <w:numId w:val="12"/>
        </w:numPr>
      </w:pPr>
      <w:r>
        <w:lastRenderedPageBreak/>
        <w:t>Abgleichbrücke</w:t>
      </w:r>
    </w:p>
    <w:p w:rsidR="00EA3210" w:rsidRDefault="00EA3210" w:rsidP="00EA3210"/>
    <w:p w:rsidR="00EA3210" w:rsidRDefault="00EA3210" w:rsidP="00EA3210">
      <w:r>
        <w:t>Es ist folgende Abgleichbrücke gegeben:</w:t>
      </w:r>
    </w:p>
    <w:p w:rsidR="00EA3210" w:rsidRDefault="003B078A" w:rsidP="00EA3210">
      <w:r>
        <w:rPr>
          <w:noProof/>
          <w:lang w:eastAsia="de-DE"/>
        </w:rPr>
        <w:drawing>
          <wp:inline distT="0" distB="0" distL="0" distR="0">
            <wp:extent cx="5086350" cy="2609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gleichbruecke.jpg"/>
                    <pic:cNvPicPr/>
                  </pic:nvPicPr>
                  <pic:blipFill>
                    <a:blip r:embed="rId6">
                      <a:extLst>
                        <a:ext uri="{28A0092B-C50C-407E-A947-70E740481C1C}">
                          <a14:useLocalDpi xmlns:a14="http://schemas.microsoft.com/office/drawing/2010/main" val="0"/>
                        </a:ext>
                      </a:extLst>
                    </a:blip>
                    <a:stretch>
                      <a:fillRect/>
                    </a:stretch>
                  </pic:blipFill>
                  <pic:spPr>
                    <a:xfrm>
                      <a:off x="0" y="0"/>
                      <a:ext cx="5086350" cy="2609850"/>
                    </a:xfrm>
                    <a:prstGeom prst="rect">
                      <a:avLst/>
                    </a:prstGeom>
                  </pic:spPr>
                </pic:pic>
              </a:graphicData>
            </a:graphic>
          </wp:inline>
        </w:drawing>
      </w:r>
    </w:p>
    <w:p w:rsidR="003B078A" w:rsidRDefault="003B078A" w:rsidP="003B078A">
      <w:pPr>
        <w:pStyle w:val="berschrift2"/>
        <w:numPr>
          <w:ilvl w:val="1"/>
          <w:numId w:val="12"/>
        </w:numPr>
      </w:pPr>
      <w:r>
        <w:t>Berechnung der Brückenspannung</w:t>
      </w:r>
    </w:p>
    <w:p w:rsidR="003B078A" w:rsidRDefault="0066409B" w:rsidP="0066409B">
      <w:pPr>
        <w:pStyle w:val="Listenabsatz"/>
        <w:numPr>
          <w:ilvl w:val="0"/>
          <w:numId w:val="17"/>
        </w:numPr>
      </w:pPr>
      <w:r>
        <w:t>Nehmen wir alle Widerstände der Abgleichbrücke als fehlerfrei an, dann R</w:t>
      </w:r>
      <w:r>
        <w:rPr>
          <w:vertAlign w:val="subscript"/>
        </w:rPr>
        <w:t>1</w:t>
      </w:r>
      <w:r>
        <w:t xml:space="preserve"> einen Wert von 1kΩ besitzen, um abgeglichene Brücke zu erhalten.</w:t>
      </w:r>
    </w:p>
    <w:p w:rsidR="00A03EDC" w:rsidRDefault="00A03EDC" w:rsidP="00A03EDC">
      <w:pPr>
        <w:pStyle w:val="Listenabsatz"/>
      </w:pPr>
    </w:p>
    <w:p w:rsidR="0066409B" w:rsidRDefault="00AC6B4C" w:rsidP="0066409B">
      <w:pPr>
        <w:pStyle w:val="Listenabsatz"/>
        <w:numPr>
          <w:ilvl w:val="0"/>
          <w:numId w:val="17"/>
        </w:numPr>
      </w:pPr>
      <w:r>
        <w:rPr>
          <w:noProof/>
          <w:lang w:eastAsia="de-DE"/>
        </w:rPr>
        <w:drawing>
          <wp:anchor distT="0" distB="0" distL="114300" distR="114300" simplePos="0" relativeHeight="251658240" behindDoc="1" locked="0" layoutInCell="1" allowOverlap="1" wp14:anchorId="35079728" wp14:editId="7F3EB158">
            <wp:simplePos x="0" y="0"/>
            <wp:positionH relativeFrom="column">
              <wp:posOffset>452755</wp:posOffset>
            </wp:positionH>
            <wp:positionV relativeFrom="paragraph">
              <wp:posOffset>198755</wp:posOffset>
            </wp:positionV>
            <wp:extent cx="5202555" cy="3886200"/>
            <wp:effectExtent l="0" t="0" r="0" b="0"/>
            <wp:wrapTight wrapText="bothSides">
              <wp:wrapPolygon edited="0">
                <wp:start x="0" y="0"/>
                <wp:lineTo x="0" y="21494"/>
                <wp:lineTo x="21513" y="21494"/>
                <wp:lineTo x="2151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leitung_2_1_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2555" cy="3886200"/>
                    </a:xfrm>
                    <a:prstGeom prst="rect">
                      <a:avLst/>
                    </a:prstGeom>
                  </pic:spPr>
                </pic:pic>
              </a:graphicData>
            </a:graphic>
          </wp:anchor>
        </w:drawing>
      </w:r>
      <w:r>
        <w:t>Herleitung zu Berechnung von U</w:t>
      </w:r>
      <w:r>
        <w:rPr>
          <w:vertAlign w:val="subscript"/>
        </w:rPr>
        <w:t>ab</w:t>
      </w:r>
      <w:r>
        <w:t>=f(R</w:t>
      </w:r>
      <w:r>
        <w:rPr>
          <w:vertAlign w:val="subscript"/>
        </w:rPr>
        <w:t>1</w:t>
      </w:r>
      <w:r>
        <w:t>)</w:t>
      </w:r>
    </w:p>
    <w:p w:rsidR="002615F0" w:rsidRDefault="002615F0">
      <w:r>
        <w:br w:type="page"/>
      </w:r>
    </w:p>
    <w:p w:rsidR="00AC6B4C" w:rsidRDefault="002615F0" w:rsidP="002615F0">
      <w:pPr>
        <w:pStyle w:val="Listenabsatz"/>
        <w:numPr>
          <w:ilvl w:val="0"/>
          <w:numId w:val="17"/>
        </w:numPr>
      </w:pPr>
      <w:r>
        <w:lastRenderedPageBreak/>
        <w:t>In der nachfolgenden Tabelle haben wir die Verstimmung v=f(R</w:t>
      </w:r>
      <w:r>
        <w:rPr>
          <w:vertAlign w:val="subscript"/>
        </w:rPr>
        <w:t>1</w:t>
      </w:r>
      <w:r>
        <w:t>) und die Brückenspannung U</w:t>
      </w:r>
      <w:r>
        <w:rPr>
          <w:vertAlign w:val="subscript"/>
        </w:rPr>
        <w:t>ab</w:t>
      </w:r>
      <w:r>
        <w:t>=f(R</w:t>
      </w:r>
      <w:r>
        <w:rPr>
          <w:vertAlign w:val="subscript"/>
        </w:rPr>
        <w:t>1</w:t>
      </w:r>
      <w:r>
        <w:t>) der Abgleichbrüke für R</w:t>
      </w:r>
      <w:r>
        <w:rPr>
          <w:vertAlign w:val="subscript"/>
        </w:rPr>
        <w:t>1</w:t>
      </w:r>
      <w:r>
        <w:t>=500Ω…2000Ω in 250Ω-Schritten dargestellt.</w:t>
      </w:r>
    </w:p>
    <w:tbl>
      <w:tblPr>
        <w:tblStyle w:val="Tabellenraster"/>
        <w:tblW w:w="0" w:type="auto"/>
        <w:jc w:val="center"/>
        <w:tblLook w:val="04A0" w:firstRow="1" w:lastRow="0" w:firstColumn="1" w:lastColumn="0" w:noHBand="0" w:noVBand="1"/>
      </w:tblPr>
      <w:tblGrid>
        <w:gridCol w:w="3020"/>
        <w:gridCol w:w="3021"/>
        <w:gridCol w:w="3021"/>
      </w:tblGrid>
      <w:tr w:rsidR="004F0A6E" w:rsidRPr="004F0A6E" w:rsidTr="004F0A6E">
        <w:trPr>
          <w:jc w:val="center"/>
        </w:trPr>
        <w:tc>
          <w:tcPr>
            <w:tcW w:w="3020" w:type="dxa"/>
          </w:tcPr>
          <w:p w:rsidR="004F0A6E" w:rsidRPr="004F0A6E" w:rsidRDefault="004F0A6E" w:rsidP="00FC3FD1">
            <w:pPr>
              <w:pStyle w:val="Listenabsatz"/>
              <w:ind w:left="0"/>
              <w:jc w:val="center"/>
              <w:rPr>
                <w:b/>
              </w:rPr>
            </w:pPr>
            <w:r>
              <w:rPr>
                <w:b/>
              </w:rPr>
              <w:t>R</w:t>
            </w:r>
            <w:r>
              <w:rPr>
                <w:b/>
                <w:vertAlign w:val="subscript"/>
              </w:rPr>
              <w:t>1</w:t>
            </w:r>
            <w:r>
              <w:rPr>
                <w:b/>
              </w:rPr>
              <w:t xml:space="preserve"> [Ω]</w:t>
            </w:r>
          </w:p>
        </w:tc>
        <w:tc>
          <w:tcPr>
            <w:tcW w:w="3021" w:type="dxa"/>
          </w:tcPr>
          <w:p w:rsidR="004F0A6E" w:rsidRPr="004F0A6E" w:rsidRDefault="00A27411" w:rsidP="00FC3FD1">
            <w:pPr>
              <w:pStyle w:val="Listenabsatz"/>
              <w:ind w:left="0"/>
              <w:jc w:val="center"/>
              <w:rPr>
                <w:b/>
              </w:rPr>
            </w:pPr>
            <w:r>
              <w:rPr>
                <w:b/>
              </w:rPr>
              <w:t>v</w:t>
            </w:r>
          </w:p>
        </w:tc>
        <w:tc>
          <w:tcPr>
            <w:tcW w:w="3021" w:type="dxa"/>
          </w:tcPr>
          <w:p w:rsidR="004F0A6E" w:rsidRPr="004F0A6E" w:rsidRDefault="004F0A6E" w:rsidP="00FC3FD1">
            <w:pPr>
              <w:pStyle w:val="Listenabsatz"/>
              <w:ind w:left="0"/>
              <w:jc w:val="center"/>
              <w:rPr>
                <w:b/>
              </w:rPr>
            </w:pPr>
            <w:r>
              <w:rPr>
                <w:b/>
              </w:rPr>
              <w:t>U</w:t>
            </w:r>
            <w:r>
              <w:rPr>
                <w:b/>
                <w:vertAlign w:val="subscript"/>
              </w:rPr>
              <w:t>ab</w:t>
            </w:r>
            <w:r>
              <w:rPr>
                <w:b/>
              </w:rPr>
              <w:t xml:space="preserve"> [V]</w:t>
            </w:r>
          </w:p>
        </w:tc>
      </w:tr>
      <w:tr w:rsidR="004F0A6E" w:rsidTr="004F0A6E">
        <w:trPr>
          <w:jc w:val="center"/>
        </w:trPr>
        <w:tc>
          <w:tcPr>
            <w:tcW w:w="3020" w:type="dxa"/>
          </w:tcPr>
          <w:p w:rsidR="004F0A6E" w:rsidRDefault="00130578" w:rsidP="00FC3FD1">
            <w:pPr>
              <w:pStyle w:val="Listenabsatz"/>
              <w:ind w:left="0"/>
              <w:jc w:val="center"/>
            </w:pPr>
            <w:r>
              <w:t>500</w:t>
            </w:r>
          </w:p>
        </w:tc>
        <w:tc>
          <w:tcPr>
            <w:tcW w:w="3021" w:type="dxa"/>
          </w:tcPr>
          <w:p w:rsidR="004F0A6E" w:rsidRDefault="009B7790" w:rsidP="00FC3FD1">
            <w:pPr>
              <w:pStyle w:val="Listenabsatz"/>
              <w:ind w:left="0"/>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3021" w:type="dxa"/>
          </w:tcPr>
          <w:p w:rsidR="004F0A6E" w:rsidRDefault="002F1340" w:rsidP="00FC3FD1">
            <w:pPr>
              <w:pStyle w:val="Listenabsatz"/>
              <w:ind w:left="0"/>
              <w:jc w:val="center"/>
            </w:pPr>
            <w:r>
              <w:t>-1.0</w:t>
            </w:r>
          </w:p>
        </w:tc>
      </w:tr>
      <w:tr w:rsidR="004F0A6E" w:rsidTr="004F0A6E">
        <w:trPr>
          <w:jc w:val="center"/>
        </w:trPr>
        <w:tc>
          <w:tcPr>
            <w:tcW w:w="3020" w:type="dxa"/>
          </w:tcPr>
          <w:p w:rsidR="004F0A6E" w:rsidRDefault="00130578" w:rsidP="00FC3FD1">
            <w:pPr>
              <w:pStyle w:val="Listenabsatz"/>
              <w:ind w:left="0"/>
              <w:jc w:val="center"/>
            </w:pPr>
            <w:r>
              <w:t>750</w:t>
            </w:r>
          </w:p>
        </w:tc>
        <w:tc>
          <w:tcPr>
            <w:tcW w:w="3021" w:type="dxa"/>
          </w:tcPr>
          <w:p w:rsidR="004F0A6E" w:rsidRDefault="00DC7BCF" w:rsidP="00FC3FD1">
            <w:pPr>
              <w:pStyle w:val="Listenabsatz"/>
              <w:ind w:left="0"/>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3021" w:type="dxa"/>
          </w:tcPr>
          <w:p w:rsidR="004F0A6E" w:rsidRDefault="009D39D3" w:rsidP="009D39D3">
            <w:pPr>
              <w:pStyle w:val="Listenabsatz"/>
              <w:ind w:left="0"/>
              <w:jc w:val="cente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oMath>
            </m:oMathPara>
          </w:p>
        </w:tc>
      </w:tr>
      <w:tr w:rsidR="004F0A6E" w:rsidTr="004F0A6E">
        <w:trPr>
          <w:jc w:val="center"/>
        </w:trPr>
        <w:tc>
          <w:tcPr>
            <w:tcW w:w="3020" w:type="dxa"/>
          </w:tcPr>
          <w:p w:rsidR="004F0A6E" w:rsidRDefault="00130578" w:rsidP="00FC3FD1">
            <w:pPr>
              <w:pStyle w:val="Listenabsatz"/>
              <w:ind w:left="0"/>
              <w:jc w:val="center"/>
            </w:pPr>
            <w:r>
              <w:t>1000</w:t>
            </w:r>
          </w:p>
        </w:tc>
        <w:tc>
          <w:tcPr>
            <w:tcW w:w="3021" w:type="dxa"/>
          </w:tcPr>
          <w:p w:rsidR="004F0A6E" w:rsidRDefault="009B7790" w:rsidP="00FC3FD1">
            <w:pPr>
              <w:pStyle w:val="Listenabsatz"/>
              <w:ind w:left="0"/>
              <w:jc w:val="center"/>
            </w:pPr>
            <w:r>
              <w:t>0</w:t>
            </w:r>
          </w:p>
        </w:tc>
        <w:tc>
          <w:tcPr>
            <w:tcW w:w="3021" w:type="dxa"/>
          </w:tcPr>
          <w:p w:rsidR="004F0A6E" w:rsidRDefault="009D39D3" w:rsidP="00FC3FD1">
            <w:pPr>
              <w:pStyle w:val="Listenabsatz"/>
              <w:ind w:left="0"/>
              <w:jc w:val="center"/>
            </w:pPr>
            <w:r>
              <w:t>0</w:t>
            </w:r>
          </w:p>
        </w:tc>
      </w:tr>
      <w:tr w:rsidR="004F0A6E" w:rsidTr="004F0A6E">
        <w:trPr>
          <w:jc w:val="center"/>
        </w:trPr>
        <w:tc>
          <w:tcPr>
            <w:tcW w:w="3020" w:type="dxa"/>
          </w:tcPr>
          <w:p w:rsidR="004F0A6E" w:rsidRDefault="00130578" w:rsidP="00FC3FD1">
            <w:pPr>
              <w:pStyle w:val="Listenabsatz"/>
              <w:ind w:left="0"/>
              <w:jc w:val="center"/>
            </w:pPr>
            <w:r>
              <w:t>1250</w:t>
            </w:r>
          </w:p>
        </w:tc>
        <w:tc>
          <w:tcPr>
            <w:tcW w:w="3021" w:type="dxa"/>
          </w:tcPr>
          <w:p w:rsidR="004F0A6E" w:rsidRDefault="0091515E" w:rsidP="00FC3FD1">
            <w:pPr>
              <w:pStyle w:val="Listenabsatz"/>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3021" w:type="dxa"/>
          </w:tcPr>
          <w:p w:rsidR="004F0A6E" w:rsidRDefault="0091515E" w:rsidP="00FC3FD1">
            <w:pPr>
              <w:pStyle w:val="Listenabsatz"/>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r>
      <w:tr w:rsidR="004F0A6E" w:rsidTr="004F0A6E">
        <w:trPr>
          <w:jc w:val="center"/>
        </w:trPr>
        <w:tc>
          <w:tcPr>
            <w:tcW w:w="3020" w:type="dxa"/>
          </w:tcPr>
          <w:p w:rsidR="004F0A6E" w:rsidRDefault="00130578" w:rsidP="00FC3FD1">
            <w:pPr>
              <w:pStyle w:val="Listenabsatz"/>
              <w:ind w:left="0"/>
              <w:jc w:val="center"/>
            </w:pPr>
            <w:r>
              <w:t>1500</w:t>
            </w:r>
          </w:p>
        </w:tc>
        <w:tc>
          <w:tcPr>
            <w:tcW w:w="3021" w:type="dxa"/>
          </w:tcPr>
          <w:p w:rsidR="004F0A6E" w:rsidRDefault="0091515E" w:rsidP="00FC3FD1">
            <w:pPr>
              <w:pStyle w:val="Listenabsatz"/>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3021" w:type="dxa"/>
          </w:tcPr>
          <w:p w:rsidR="004F0A6E" w:rsidRDefault="0091515E" w:rsidP="00FC3FD1">
            <w:pPr>
              <w:pStyle w:val="Listenabsatz"/>
              <w:ind w:left="0"/>
              <w:jc w:val="center"/>
            </w:pPr>
            <m:oMathPara>
              <m:oMath>
                <m:f>
                  <m:fPr>
                    <m:ctrlPr>
                      <w:rPr>
                        <w:rFonts w:ascii="Cambria Math" w:hAnsi="Cambria Math"/>
                        <w:i/>
                      </w:rPr>
                    </m:ctrlPr>
                  </m:fPr>
                  <m:num>
                    <m:r>
                      <w:rPr>
                        <w:rFonts w:ascii="Cambria Math" w:hAnsi="Cambria Math"/>
                      </w:rPr>
                      <m:t>3</m:t>
                    </m:r>
                  </m:num>
                  <m:den>
                    <m:r>
                      <w:rPr>
                        <w:rFonts w:ascii="Cambria Math" w:hAnsi="Cambria Math"/>
                      </w:rPr>
                      <m:t>5</m:t>
                    </m:r>
                  </m:den>
                </m:f>
              </m:oMath>
            </m:oMathPara>
          </w:p>
        </w:tc>
      </w:tr>
      <w:tr w:rsidR="004F0A6E" w:rsidTr="004F0A6E">
        <w:trPr>
          <w:jc w:val="center"/>
        </w:trPr>
        <w:tc>
          <w:tcPr>
            <w:tcW w:w="3020" w:type="dxa"/>
          </w:tcPr>
          <w:p w:rsidR="004F0A6E" w:rsidRDefault="00130578" w:rsidP="00FC3FD1">
            <w:pPr>
              <w:pStyle w:val="Listenabsatz"/>
              <w:ind w:left="0"/>
              <w:jc w:val="center"/>
            </w:pPr>
            <w:r>
              <w:t>1750</w:t>
            </w:r>
          </w:p>
        </w:tc>
        <w:tc>
          <w:tcPr>
            <w:tcW w:w="3021" w:type="dxa"/>
          </w:tcPr>
          <w:p w:rsidR="004F0A6E" w:rsidRDefault="0091515E" w:rsidP="00FC3FD1">
            <w:pPr>
              <w:pStyle w:val="Listenabsatz"/>
              <w:ind w:left="0"/>
              <w:jc w:val="center"/>
            </w:pPr>
            <m:oMathPara>
              <m:oMath>
                <m:f>
                  <m:fPr>
                    <m:ctrlPr>
                      <w:rPr>
                        <w:rFonts w:ascii="Cambria Math" w:hAnsi="Cambria Math"/>
                        <w:i/>
                      </w:rPr>
                    </m:ctrlPr>
                  </m:fPr>
                  <m:num>
                    <m:r>
                      <w:rPr>
                        <w:rFonts w:ascii="Cambria Math" w:hAnsi="Cambria Math"/>
                      </w:rPr>
                      <m:t>3</m:t>
                    </m:r>
                  </m:num>
                  <m:den>
                    <m:r>
                      <w:rPr>
                        <w:rFonts w:ascii="Cambria Math" w:hAnsi="Cambria Math"/>
                      </w:rPr>
                      <m:t>4</m:t>
                    </m:r>
                  </m:den>
                </m:f>
              </m:oMath>
            </m:oMathPara>
          </w:p>
        </w:tc>
        <w:tc>
          <w:tcPr>
            <w:tcW w:w="3021" w:type="dxa"/>
          </w:tcPr>
          <w:p w:rsidR="004F0A6E" w:rsidRDefault="0091515E" w:rsidP="00FC3FD1">
            <w:pPr>
              <w:pStyle w:val="Listenabsatz"/>
              <w:ind w:left="0"/>
              <w:jc w:val="center"/>
            </w:pPr>
            <m:oMathPara>
              <m:oMath>
                <m:f>
                  <m:fPr>
                    <m:ctrlPr>
                      <w:rPr>
                        <w:rFonts w:ascii="Cambria Math" w:hAnsi="Cambria Math"/>
                        <w:i/>
                      </w:rPr>
                    </m:ctrlPr>
                  </m:fPr>
                  <m:num>
                    <m:r>
                      <w:rPr>
                        <w:rFonts w:ascii="Cambria Math" w:hAnsi="Cambria Math"/>
                      </w:rPr>
                      <m:t>9</m:t>
                    </m:r>
                  </m:num>
                  <m:den>
                    <m:r>
                      <w:rPr>
                        <w:rFonts w:ascii="Cambria Math" w:hAnsi="Cambria Math"/>
                      </w:rPr>
                      <m:t>11</m:t>
                    </m:r>
                  </m:den>
                </m:f>
              </m:oMath>
            </m:oMathPara>
          </w:p>
        </w:tc>
      </w:tr>
      <w:tr w:rsidR="004F0A6E" w:rsidTr="004F0A6E">
        <w:trPr>
          <w:jc w:val="center"/>
        </w:trPr>
        <w:tc>
          <w:tcPr>
            <w:tcW w:w="3020" w:type="dxa"/>
          </w:tcPr>
          <w:p w:rsidR="004F0A6E" w:rsidRDefault="00130578" w:rsidP="00FC3FD1">
            <w:pPr>
              <w:pStyle w:val="Listenabsatz"/>
              <w:ind w:left="0"/>
              <w:jc w:val="center"/>
            </w:pPr>
            <w:r>
              <w:t>2000</w:t>
            </w:r>
          </w:p>
        </w:tc>
        <w:tc>
          <w:tcPr>
            <w:tcW w:w="3021" w:type="dxa"/>
          </w:tcPr>
          <w:p w:rsidR="004F0A6E" w:rsidRDefault="008D208F" w:rsidP="00FC3FD1">
            <w:pPr>
              <w:pStyle w:val="Listenabsatz"/>
              <w:ind w:left="0"/>
              <w:jc w:val="center"/>
            </w:pPr>
            <w:r>
              <w:t>1</w:t>
            </w:r>
          </w:p>
        </w:tc>
        <w:tc>
          <w:tcPr>
            <w:tcW w:w="3021" w:type="dxa"/>
          </w:tcPr>
          <w:p w:rsidR="004F0A6E" w:rsidRDefault="009D39D3" w:rsidP="00FC3FD1">
            <w:pPr>
              <w:pStyle w:val="Listenabsatz"/>
              <w:ind w:left="0"/>
              <w:jc w:val="center"/>
            </w:pPr>
            <w:r>
              <w:t>1</w:t>
            </w:r>
          </w:p>
        </w:tc>
      </w:tr>
    </w:tbl>
    <w:p w:rsidR="004F0A6E" w:rsidRDefault="004F0A6E" w:rsidP="004F0A6E">
      <w:pPr>
        <w:pStyle w:val="Listenabsatz"/>
      </w:pPr>
    </w:p>
    <w:p w:rsidR="004E21A0" w:rsidRDefault="004E21A0" w:rsidP="004E21A0">
      <w:pPr>
        <w:pStyle w:val="berschrift2"/>
        <w:numPr>
          <w:ilvl w:val="1"/>
          <w:numId w:val="12"/>
        </w:numPr>
      </w:pPr>
      <w:r>
        <w:t>Messung an der Abgleichrücke</w:t>
      </w:r>
    </w:p>
    <w:p w:rsidR="004E21A0" w:rsidRDefault="004E21A0" w:rsidP="004E21A0">
      <w:pPr>
        <w:pStyle w:val="Listenabsatz"/>
        <w:ind w:left="750"/>
      </w:pPr>
    </w:p>
    <w:p w:rsidR="004E21A0" w:rsidRDefault="00A77F2F" w:rsidP="004E21A0">
      <w:pPr>
        <w:pStyle w:val="Listenabsatz"/>
        <w:ind w:left="750"/>
      </w:pPr>
      <w:r>
        <w:t>Die Abgleichbrücke ist gemäß Abb. 1 mit festen Präzisionswiderständen R</w:t>
      </w:r>
      <w:r>
        <w:rPr>
          <w:vertAlign w:val="subscript"/>
        </w:rPr>
        <w:t>2</w:t>
      </w:r>
      <w:r>
        <w:t xml:space="preserve"> bis R</w:t>
      </w:r>
      <w:r>
        <w:rPr>
          <w:vertAlign w:val="subscript"/>
        </w:rPr>
        <w:t>4</w:t>
      </w:r>
      <w:r>
        <w:t xml:space="preserve"> aufzubauen. R</w:t>
      </w:r>
      <w:r>
        <w:rPr>
          <w:vertAlign w:val="subscript"/>
        </w:rPr>
        <w:t xml:space="preserve">1 </w:t>
      </w:r>
      <w:r>
        <w:t>ist ein Dekadenwiderstand.</w:t>
      </w:r>
    </w:p>
    <w:p w:rsidR="00A03EDC" w:rsidRDefault="00A03EDC" w:rsidP="004E21A0">
      <w:pPr>
        <w:pStyle w:val="Listenabsatz"/>
        <w:ind w:left="750"/>
      </w:pPr>
    </w:p>
    <w:p w:rsidR="00977F4D" w:rsidRDefault="00977F4D" w:rsidP="00977F4D">
      <w:pPr>
        <w:pStyle w:val="Listenabsatz"/>
        <w:numPr>
          <w:ilvl w:val="0"/>
          <w:numId w:val="19"/>
        </w:numPr>
      </w:pPr>
      <w:r>
        <w:t>Hier wir experimentell der Wert R</w:t>
      </w:r>
      <w:r>
        <w:rPr>
          <w:vertAlign w:val="subscript"/>
        </w:rPr>
        <w:t>1</w:t>
      </w:r>
      <w:r>
        <w:t xml:space="preserve"> ermittelt, bei dem die Brücke abgeglichen ist. Dieser Wert wird R</w:t>
      </w:r>
      <w:r>
        <w:rPr>
          <w:vertAlign w:val="subscript"/>
        </w:rPr>
        <w:t>10</w:t>
      </w:r>
      <w:r>
        <w:t xml:space="preserve"> genannt. Die Brücke ist bei einem Wert </w:t>
      </w:r>
      <w:r w:rsidRPr="00A03EDC">
        <w:rPr>
          <w:u w:val="single"/>
        </w:rPr>
        <w:t>R</w:t>
      </w:r>
      <w:r w:rsidRPr="00A03EDC">
        <w:rPr>
          <w:u w:val="single"/>
          <w:vertAlign w:val="subscript"/>
        </w:rPr>
        <w:t>10</w:t>
      </w:r>
      <w:r w:rsidRPr="00A03EDC">
        <w:rPr>
          <w:u w:val="single"/>
        </w:rPr>
        <w:t>=999,7Ω</w:t>
      </w:r>
      <w:r>
        <w:t xml:space="preserve"> abgeglichen.</w:t>
      </w:r>
    </w:p>
    <w:p w:rsidR="00A03EDC" w:rsidRDefault="00A03EDC" w:rsidP="00A03EDC">
      <w:pPr>
        <w:pStyle w:val="Listenabsatz"/>
      </w:pPr>
    </w:p>
    <w:p w:rsidR="00A03EDC" w:rsidRPr="007D4D16" w:rsidRDefault="00A03EDC" w:rsidP="002334CE">
      <w:pPr>
        <w:pStyle w:val="Listenabsatz"/>
        <w:numPr>
          <w:ilvl w:val="0"/>
          <w:numId w:val="19"/>
        </w:numPr>
      </w:pPr>
      <w:r>
        <w:t>In folgender Tabelle haben wir die Messwerte für die Brückenspannung U</w:t>
      </w:r>
      <w:r>
        <w:rPr>
          <w:vertAlign w:val="subscript"/>
        </w:rPr>
        <w:t>ab</w:t>
      </w:r>
      <w:r w:rsidR="007D4D16">
        <w:rPr>
          <w:vertAlign w:val="subscript"/>
        </w:rPr>
        <w:t xml:space="preserve"> </w:t>
      </w:r>
      <w:r>
        <w:t>,für R</w:t>
      </w:r>
      <w:r>
        <w:rPr>
          <w:vertAlign w:val="subscript"/>
        </w:rPr>
        <w:t>1</w:t>
      </w:r>
      <w:r>
        <w:t xml:space="preserve">=500Ω…2000Ω in 250Ω-Schritten, und die Verstimmung </w:t>
      </w:r>
      <m:oMath>
        <m:r>
          <w:rPr>
            <w:rFonts w:ascii="Cambria Math" w:hAnsi="Cambria Math"/>
          </w:rPr>
          <m:t>v=</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10</m:t>
                </m:r>
              </m:sub>
            </m:sSub>
          </m:den>
        </m:f>
      </m:oMath>
      <w:r>
        <w:rPr>
          <w:rFonts w:eastAsiaTheme="minorEastAsia"/>
        </w:rPr>
        <w:t xml:space="preserve"> festgehalten.</w:t>
      </w:r>
    </w:p>
    <w:tbl>
      <w:tblPr>
        <w:tblStyle w:val="Tabellenraster"/>
        <w:tblW w:w="9060" w:type="dxa"/>
        <w:tblLook w:val="04A0" w:firstRow="1" w:lastRow="0" w:firstColumn="1" w:lastColumn="0" w:noHBand="0" w:noVBand="1"/>
      </w:tblPr>
      <w:tblGrid>
        <w:gridCol w:w="3020"/>
        <w:gridCol w:w="3020"/>
        <w:gridCol w:w="3020"/>
      </w:tblGrid>
      <w:tr w:rsidR="007D4D16" w:rsidTr="007D4D16">
        <w:tc>
          <w:tcPr>
            <w:tcW w:w="3020" w:type="dxa"/>
          </w:tcPr>
          <w:p w:rsidR="007D4D16" w:rsidRPr="004F0A6E" w:rsidRDefault="007D4D16" w:rsidP="007D4D16">
            <w:pPr>
              <w:pStyle w:val="Listenabsatz"/>
              <w:ind w:left="0"/>
              <w:jc w:val="center"/>
              <w:rPr>
                <w:b/>
              </w:rPr>
            </w:pPr>
            <w:r>
              <w:rPr>
                <w:b/>
              </w:rPr>
              <w:t>R</w:t>
            </w:r>
            <w:r>
              <w:rPr>
                <w:b/>
                <w:vertAlign w:val="subscript"/>
              </w:rPr>
              <w:t>1</w:t>
            </w:r>
            <w:r>
              <w:rPr>
                <w:b/>
              </w:rPr>
              <w:t xml:space="preserve"> [Ω]</w:t>
            </w:r>
          </w:p>
        </w:tc>
        <w:tc>
          <w:tcPr>
            <w:tcW w:w="3020" w:type="dxa"/>
          </w:tcPr>
          <w:p w:rsidR="007D4D16" w:rsidRPr="004F0A6E" w:rsidRDefault="007D4D16" w:rsidP="007D4D16">
            <w:pPr>
              <w:pStyle w:val="Listenabsatz"/>
              <w:ind w:left="0"/>
              <w:jc w:val="center"/>
              <w:rPr>
                <w:b/>
              </w:rPr>
            </w:pPr>
            <w:r>
              <w:rPr>
                <w:b/>
              </w:rPr>
              <w:t>v</w:t>
            </w:r>
          </w:p>
        </w:tc>
        <w:tc>
          <w:tcPr>
            <w:tcW w:w="3020" w:type="dxa"/>
          </w:tcPr>
          <w:p w:rsidR="007D4D16" w:rsidRPr="004F0A6E" w:rsidRDefault="007D4D16" w:rsidP="007D4D16">
            <w:pPr>
              <w:pStyle w:val="Listenabsatz"/>
              <w:ind w:left="0"/>
              <w:jc w:val="center"/>
              <w:rPr>
                <w:b/>
              </w:rPr>
            </w:pPr>
            <w:r>
              <w:rPr>
                <w:b/>
              </w:rPr>
              <w:t>U</w:t>
            </w:r>
            <w:r>
              <w:rPr>
                <w:b/>
                <w:vertAlign w:val="subscript"/>
              </w:rPr>
              <w:t>ab</w:t>
            </w:r>
            <w:r>
              <w:rPr>
                <w:b/>
              </w:rPr>
              <w:t xml:space="preserve"> [V]</w:t>
            </w:r>
          </w:p>
        </w:tc>
      </w:tr>
      <w:tr w:rsidR="007D4D16" w:rsidTr="007D4D16">
        <w:tc>
          <w:tcPr>
            <w:tcW w:w="3020" w:type="dxa"/>
          </w:tcPr>
          <w:p w:rsidR="007D4D16" w:rsidRDefault="007D4D16" w:rsidP="007D4D16">
            <w:pPr>
              <w:pStyle w:val="Listenabsatz"/>
              <w:ind w:left="0"/>
              <w:jc w:val="center"/>
            </w:pPr>
            <w:r>
              <w:t>500</w:t>
            </w:r>
          </w:p>
        </w:tc>
        <w:tc>
          <w:tcPr>
            <w:tcW w:w="3020" w:type="dxa"/>
          </w:tcPr>
          <w:p w:rsidR="007D4D16" w:rsidRDefault="00623F26" w:rsidP="007D4D16">
            <w:pPr>
              <w:pStyle w:val="Listenabsatz"/>
              <w:ind w:left="0"/>
              <w:jc w:val="center"/>
            </w:pPr>
            <w:r>
              <w:t>~-0.5</w:t>
            </w:r>
          </w:p>
        </w:tc>
        <w:tc>
          <w:tcPr>
            <w:tcW w:w="3020" w:type="dxa"/>
          </w:tcPr>
          <w:p w:rsidR="007D4D16" w:rsidRDefault="007D4D16" w:rsidP="007D4D16">
            <w:pPr>
              <w:pStyle w:val="Listenabsatz"/>
              <w:ind w:left="0"/>
              <w:jc w:val="center"/>
            </w:pPr>
            <w:r>
              <w:t>0.9992</w:t>
            </w:r>
          </w:p>
        </w:tc>
      </w:tr>
      <w:tr w:rsidR="007D4D16" w:rsidTr="007D4D16">
        <w:tc>
          <w:tcPr>
            <w:tcW w:w="3020" w:type="dxa"/>
          </w:tcPr>
          <w:p w:rsidR="007D4D16" w:rsidRDefault="007D4D16" w:rsidP="007D4D16">
            <w:pPr>
              <w:pStyle w:val="Listenabsatz"/>
              <w:ind w:left="0"/>
              <w:jc w:val="center"/>
            </w:pPr>
            <w:r>
              <w:t>750</w:t>
            </w:r>
          </w:p>
        </w:tc>
        <w:tc>
          <w:tcPr>
            <w:tcW w:w="3020" w:type="dxa"/>
          </w:tcPr>
          <w:p w:rsidR="007D4D16" w:rsidRDefault="00623F26" w:rsidP="007D4D16">
            <w:pPr>
              <w:pStyle w:val="Listenabsatz"/>
              <w:ind w:left="0"/>
              <w:jc w:val="center"/>
            </w:pPr>
            <w:r>
              <w:t>~-0.25</w:t>
            </w:r>
          </w:p>
        </w:tc>
        <w:tc>
          <w:tcPr>
            <w:tcW w:w="3020" w:type="dxa"/>
          </w:tcPr>
          <w:p w:rsidR="007D4D16" w:rsidRDefault="007D4D16" w:rsidP="007D4D16">
            <w:pPr>
              <w:pStyle w:val="Listenabsatz"/>
              <w:ind w:left="0"/>
              <w:jc w:val="center"/>
            </w:pPr>
            <w:r>
              <w:t>0.4280</w:t>
            </w:r>
          </w:p>
        </w:tc>
      </w:tr>
      <w:tr w:rsidR="007D4D16" w:rsidTr="007D4D16">
        <w:tc>
          <w:tcPr>
            <w:tcW w:w="3020" w:type="dxa"/>
          </w:tcPr>
          <w:p w:rsidR="007D4D16" w:rsidRDefault="007D4D16" w:rsidP="007D4D16">
            <w:pPr>
              <w:pStyle w:val="Listenabsatz"/>
              <w:ind w:left="0"/>
              <w:jc w:val="center"/>
            </w:pPr>
            <w:r>
              <w:t>1000</w:t>
            </w:r>
          </w:p>
        </w:tc>
        <w:tc>
          <w:tcPr>
            <w:tcW w:w="3020" w:type="dxa"/>
          </w:tcPr>
          <w:p w:rsidR="007D4D16" w:rsidRDefault="00623F26" w:rsidP="007D4D16">
            <w:pPr>
              <w:pStyle w:val="Listenabsatz"/>
              <w:ind w:left="0"/>
              <w:jc w:val="center"/>
            </w:pPr>
            <w:r>
              <w:t>~0</w:t>
            </w:r>
          </w:p>
        </w:tc>
        <w:tc>
          <w:tcPr>
            <w:tcW w:w="3020" w:type="dxa"/>
          </w:tcPr>
          <w:p w:rsidR="007D4D16" w:rsidRDefault="007D4D16" w:rsidP="007D4D16">
            <w:pPr>
              <w:pStyle w:val="Listenabsatz"/>
              <w:ind w:left="0"/>
              <w:jc w:val="center"/>
            </w:pPr>
            <w:r>
              <w:t>-0.00053</w:t>
            </w:r>
          </w:p>
        </w:tc>
      </w:tr>
      <w:tr w:rsidR="007D4D16" w:rsidTr="007D4D16">
        <w:tc>
          <w:tcPr>
            <w:tcW w:w="3020" w:type="dxa"/>
          </w:tcPr>
          <w:p w:rsidR="007D4D16" w:rsidRDefault="007D4D16" w:rsidP="007D4D16">
            <w:pPr>
              <w:pStyle w:val="Listenabsatz"/>
              <w:ind w:left="0"/>
              <w:jc w:val="center"/>
            </w:pPr>
            <w:r>
              <w:t>1250</w:t>
            </w:r>
          </w:p>
        </w:tc>
        <w:tc>
          <w:tcPr>
            <w:tcW w:w="3020" w:type="dxa"/>
          </w:tcPr>
          <w:p w:rsidR="007D4D16" w:rsidRDefault="00623F26" w:rsidP="007D4D16">
            <w:pPr>
              <w:pStyle w:val="Listenabsatz"/>
              <w:ind w:left="0"/>
              <w:jc w:val="center"/>
            </w:pPr>
            <w:r>
              <w:t>~0.25</w:t>
            </w:r>
          </w:p>
        </w:tc>
        <w:tc>
          <w:tcPr>
            <w:tcW w:w="3020" w:type="dxa"/>
          </w:tcPr>
          <w:p w:rsidR="007D4D16" w:rsidRDefault="007D4D16" w:rsidP="007D4D16">
            <w:pPr>
              <w:pStyle w:val="Listenabsatz"/>
              <w:ind w:left="0"/>
              <w:jc w:val="center"/>
            </w:pPr>
            <w:r>
              <w:t>-0.3338</w:t>
            </w:r>
          </w:p>
        </w:tc>
      </w:tr>
      <w:tr w:rsidR="007D4D16" w:rsidTr="007D4D16">
        <w:tc>
          <w:tcPr>
            <w:tcW w:w="3020" w:type="dxa"/>
          </w:tcPr>
          <w:p w:rsidR="007D4D16" w:rsidRDefault="007D4D16" w:rsidP="007D4D16">
            <w:pPr>
              <w:pStyle w:val="Listenabsatz"/>
              <w:ind w:left="0"/>
              <w:jc w:val="center"/>
            </w:pPr>
            <w:r>
              <w:t>1500</w:t>
            </w:r>
          </w:p>
        </w:tc>
        <w:tc>
          <w:tcPr>
            <w:tcW w:w="3020" w:type="dxa"/>
          </w:tcPr>
          <w:p w:rsidR="007D4D16" w:rsidRDefault="00623F26" w:rsidP="007D4D16">
            <w:pPr>
              <w:pStyle w:val="Listenabsatz"/>
              <w:ind w:left="0"/>
              <w:jc w:val="center"/>
            </w:pPr>
            <w:r>
              <w:t>~0.5</w:t>
            </w:r>
          </w:p>
        </w:tc>
        <w:tc>
          <w:tcPr>
            <w:tcW w:w="3020" w:type="dxa"/>
          </w:tcPr>
          <w:p w:rsidR="007D4D16" w:rsidRDefault="007D4D16" w:rsidP="007D4D16">
            <w:pPr>
              <w:pStyle w:val="Listenabsatz"/>
              <w:ind w:left="0"/>
              <w:jc w:val="center"/>
            </w:pPr>
            <w:r>
              <w:t>-0.6003</w:t>
            </w:r>
          </w:p>
        </w:tc>
      </w:tr>
      <w:tr w:rsidR="007D4D16" w:rsidTr="007D4D16">
        <w:tc>
          <w:tcPr>
            <w:tcW w:w="3020" w:type="dxa"/>
          </w:tcPr>
          <w:p w:rsidR="007D4D16" w:rsidRDefault="007D4D16" w:rsidP="007D4D16">
            <w:pPr>
              <w:pStyle w:val="Listenabsatz"/>
              <w:ind w:left="0"/>
              <w:jc w:val="center"/>
            </w:pPr>
            <w:r>
              <w:t>1750</w:t>
            </w:r>
          </w:p>
        </w:tc>
        <w:tc>
          <w:tcPr>
            <w:tcW w:w="3020" w:type="dxa"/>
          </w:tcPr>
          <w:p w:rsidR="007D4D16" w:rsidRDefault="00623F26" w:rsidP="007D4D16">
            <w:pPr>
              <w:pStyle w:val="Listenabsatz"/>
              <w:ind w:left="0"/>
              <w:jc w:val="center"/>
            </w:pPr>
            <w:r>
              <w:t>~0.75</w:t>
            </w:r>
          </w:p>
        </w:tc>
        <w:tc>
          <w:tcPr>
            <w:tcW w:w="3020" w:type="dxa"/>
          </w:tcPr>
          <w:p w:rsidR="007D4D16" w:rsidRDefault="007D4D16" w:rsidP="007D4D16">
            <w:pPr>
              <w:pStyle w:val="Listenabsatz"/>
              <w:ind w:left="0"/>
              <w:jc w:val="center"/>
            </w:pPr>
            <w:r>
              <w:t>-0.8183</w:t>
            </w:r>
          </w:p>
        </w:tc>
      </w:tr>
      <w:tr w:rsidR="007D4D16" w:rsidTr="007D4D16">
        <w:tc>
          <w:tcPr>
            <w:tcW w:w="3020" w:type="dxa"/>
          </w:tcPr>
          <w:p w:rsidR="007D4D16" w:rsidRDefault="007D4D16" w:rsidP="007D4D16">
            <w:pPr>
              <w:pStyle w:val="Listenabsatz"/>
              <w:ind w:left="0"/>
              <w:jc w:val="center"/>
            </w:pPr>
            <w:r>
              <w:t>2000</w:t>
            </w:r>
          </w:p>
        </w:tc>
        <w:tc>
          <w:tcPr>
            <w:tcW w:w="3020" w:type="dxa"/>
          </w:tcPr>
          <w:p w:rsidR="007D4D16" w:rsidRDefault="00623F26" w:rsidP="007D4D16">
            <w:pPr>
              <w:pStyle w:val="Listenabsatz"/>
              <w:ind w:left="0"/>
              <w:jc w:val="center"/>
            </w:pPr>
            <w:r>
              <w:t>~1</w:t>
            </w:r>
          </w:p>
        </w:tc>
        <w:tc>
          <w:tcPr>
            <w:tcW w:w="3020" w:type="dxa"/>
          </w:tcPr>
          <w:p w:rsidR="007D4D16" w:rsidRDefault="007D4D16" w:rsidP="007D4D16">
            <w:pPr>
              <w:pStyle w:val="Listenabsatz"/>
              <w:ind w:left="0"/>
              <w:jc w:val="center"/>
            </w:pPr>
            <w:r>
              <w:t>-1.0002</w:t>
            </w:r>
          </w:p>
        </w:tc>
      </w:tr>
    </w:tbl>
    <w:p w:rsidR="007D4D16" w:rsidRDefault="007D4D16" w:rsidP="007D4D16"/>
    <w:p w:rsidR="002E17B3" w:rsidRDefault="002E17B3" w:rsidP="002E17B3">
      <w:pPr>
        <w:pStyle w:val="Listenabsatz"/>
        <w:numPr>
          <w:ilvl w:val="0"/>
          <w:numId w:val="19"/>
        </w:numPr>
      </w:pPr>
      <w:r>
        <w:t>siehe Anlagen</w:t>
      </w:r>
    </w:p>
    <w:p w:rsidR="002E17B3" w:rsidRDefault="002E17B3" w:rsidP="002E17B3">
      <w:pPr>
        <w:pStyle w:val="Listenabsatz"/>
      </w:pPr>
    </w:p>
    <w:p w:rsidR="002E17B3" w:rsidRDefault="002E17B3" w:rsidP="002E17B3">
      <w:pPr>
        <w:pStyle w:val="Listenabsatz"/>
        <w:numPr>
          <w:ilvl w:val="0"/>
          <w:numId w:val="19"/>
        </w:numPr>
      </w:pPr>
      <w:r>
        <w:t>siehe Anlagen</w:t>
      </w:r>
    </w:p>
    <w:p w:rsidR="009D1185" w:rsidRDefault="009D1185" w:rsidP="009D1185">
      <w:pPr>
        <w:pStyle w:val="Listenabsatz"/>
      </w:pPr>
    </w:p>
    <w:p w:rsidR="009D1185" w:rsidRDefault="009D1185" w:rsidP="009D1185">
      <w:r>
        <w:t xml:space="preserve">Fazit: </w:t>
      </w:r>
      <w:r w:rsidR="00690AC7">
        <w:t>Die doch nur sehr kleinen Abweichungen bei berechneter u</w:t>
      </w:r>
      <w:r w:rsidR="0091515E">
        <w:t xml:space="preserve">nd gemessener Brückenspannung können vernachlässigt werden, da diese durch Rundungen entstehen. </w:t>
      </w:r>
      <w:bookmarkStart w:id="0" w:name="_GoBack"/>
      <w:bookmarkEnd w:id="0"/>
      <w:r w:rsidR="00690AC7">
        <w:t xml:space="preserve"> </w:t>
      </w:r>
    </w:p>
    <w:p w:rsidR="002E17B3" w:rsidRDefault="002E17B3" w:rsidP="002E17B3">
      <w:pPr>
        <w:ind w:left="360"/>
      </w:pPr>
    </w:p>
    <w:p w:rsidR="00B010C5" w:rsidRPr="00A03EDC" w:rsidRDefault="00B010C5" w:rsidP="007D4D16"/>
    <w:p w:rsidR="00A03EDC" w:rsidRPr="00A77F2F" w:rsidRDefault="00A03EDC" w:rsidP="00A03EDC">
      <w:pPr>
        <w:pStyle w:val="Listenabsatz"/>
      </w:pPr>
    </w:p>
    <w:sectPr w:rsidR="00A03EDC" w:rsidRPr="00A77F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20B78"/>
    <w:multiLevelType w:val="hybridMultilevel"/>
    <w:tmpl w:val="B0D4520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E5D55"/>
    <w:multiLevelType w:val="hybridMultilevel"/>
    <w:tmpl w:val="1868B41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8E60EE"/>
    <w:multiLevelType w:val="hybridMultilevel"/>
    <w:tmpl w:val="C0005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955756"/>
    <w:multiLevelType w:val="hybridMultilevel"/>
    <w:tmpl w:val="88C0BF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E17A3E"/>
    <w:multiLevelType w:val="hybridMultilevel"/>
    <w:tmpl w:val="A84AC4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B23F8A"/>
    <w:multiLevelType w:val="hybridMultilevel"/>
    <w:tmpl w:val="E242A398"/>
    <w:lvl w:ilvl="0" w:tplc="9DEE53C4">
      <w:numFmt w:val="bullet"/>
      <w:lvlText w:val="-"/>
      <w:lvlJc w:val="left"/>
      <w:pPr>
        <w:ind w:left="720" w:hanging="360"/>
      </w:pPr>
      <w:rPr>
        <w:rFonts w:ascii="Calibri Light" w:eastAsiaTheme="majorEastAsia" w:hAnsi="Calibri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647B9E"/>
    <w:multiLevelType w:val="hybridMultilevel"/>
    <w:tmpl w:val="57CA4C1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2A76DEF"/>
    <w:multiLevelType w:val="hybridMultilevel"/>
    <w:tmpl w:val="52B8C4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352CFF"/>
    <w:multiLevelType w:val="multilevel"/>
    <w:tmpl w:val="B874C4C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B5605ED"/>
    <w:multiLevelType w:val="hybridMultilevel"/>
    <w:tmpl w:val="AE5EC1AC"/>
    <w:lvl w:ilvl="0" w:tplc="1F6E0B44">
      <w:numFmt w:val="bullet"/>
      <w:lvlText w:val="-"/>
      <w:lvlJc w:val="left"/>
      <w:pPr>
        <w:ind w:left="1440" w:hanging="360"/>
      </w:pPr>
      <w:rPr>
        <w:rFonts w:ascii="Calibri Light" w:eastAsiaTheme="majorEastAsia" w:hAnsi="Calibri Light" w:cstheme="maj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3DB336B2"/>
    <w:multiLevelType w:val="hybridMultilevel"/>
    <w:tmpl w:val="3392B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526CA8"/>
    <w:multiLevelType w:val="hybridMultilevel"/>
    <w:tmpl w:val="D228F7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E00378"/>
    <w:multiLevelType w:val="hybridMultilevel"/>
    <w:tmpl w:val="4D38F162"/>
    <w:lvl w:ilvl="0" w:tplc="35B2500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EA0512"/>
    <w:multiLevelType w:val="hybridMultilevel"/>
    <w:tmpl w:val="6798A736"/>
    <w:lvl w:ilvl="0" w:tplc="F9386FCC">
      <w:numFmt w:val="bullet"/>
      <w:lvlText w:val="-"/>
      <w:lvlJc w:val="left"/>
      <w:pPr>
        <w:ind w:left="1080" w:hanging="360"/>
      </w:pPr>
      <w:rPr>
        <w:rFonts w:ascii="Calibri Light" w:eastAsiaTheme="majorEastAsia" w:hAnsi="Calibri Light" w:cstheme="maj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9285512"/>
    <w:multiLevelType w:val="multilevel"/>
    <w:tmpl w:val="3BCA2E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94E6900"/>
    <w:multiLevelType w:val="hybridMultilevel"/>
    <w:tmpl w:val="971C98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D7D51CE"/>
    <w:multiLevelType w:val="hybridMultilevel"/>
    <w:tmpl w:val="9E00F310"/>
    <w:lvl w:ilvl="0" w:tplc="5B3453D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584D00"/>
    <w:multiLevelType w:val="hybridMultilevel"/>
    <w:tmpl w:val="4094DEAE"/>
    <w:lvl w:ilvl="0" w:tplc="39FA905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E5042C3"/>
    <w:multiLevelType w:val="hybridMultilevel"/>
    <w:tmpl w:val="9A380570"/>
    <w:lvl w:ilvl="0" w:tplc="351A9026">
      <w:start w:val="1"/>
      <w:numFmt w:val="lowerLetter"/>
      <w:lvlText w:val="%1)"/>
      <w:lvlJc w:val="left"/>
      <w:pPr>
        <w:ind w:left="1110" w:hanging="360"/>
      </w:pPr>
      <w:rPr>
        <w:rFonts w:hint="default"/>
      </w:rPr>
    </w:lvl>
    <w:lvl w:ilvl="1" w:tplc="04070019" w:tentative="1">
      <w:start w:val="1"/>
      <w:numFmt w:val="lowerLetter"/>
      <w:lvlText w:val="%2."/>
      <w:lvlJc w:val="left"/>
      <w:pPr>
        <w:ind w:left="1830" w:hanging="360"/>
      </w:pPr>
    </w:lvl>
    <w:lvl w:ilvl="2" w:tplc="0407001B" w:tentative="1">
      <w:start w:val="1"/>
      <w:numFmt w:val="lowerRoman"/>
      <w:lvlText w:val="%3."/>
      <w:lvlJc w:val="right"/>
      <w:pPr>
        <w:ind w:left="2550" w:hanging="180"/>
      </w:pPr>
    </w:lvl>
    <w:lvl w:ilvl="3" w:tplc="0407000F" w:tentative="1">
      <w:start w:val="1"/>
      <w:numFmt w:val="decimal"/>
      <w:lvlText w:val="%4."/>
      <w:lvlJc w:val="left"/>
      <w:pPr>
        <w:ind w:left="3270" w:hanging="360"/>
      </w:pPr>
    </w:lvl>
    <w:lvl w:ilvl="4" w:tplc="04070019" w:tentative="1">
      <w:start w:val="1"/>
      <w:numFmt w:val="lowerLetter"/>
      <w:lvlText w:val="%5."/>
      <w:lvlJc w:val="left"/>
      <w:pPr>
        <w:ind w:left="3990" w:hanging="360"/>
      </w:pPr>
    </w:lvl>
    <w:lvl w:ilvl="5" w:tplc="0407001B" w:tentative="1">
      <w:start w:val="1"/>
      <w:numFmt w:val="lowerRoman"/>
      <w:lvlText w:val="%6."/>
      <w:lvlJc w:val="right"/>
      <w:pPr>
        <w:ind w:left="4710" w:hanging="180"/>
      </w:pPr>
    </w:lvl>
    <w:lvl w:ilvl="6" w:tplc="0407000F" w:tentative="1">
      <w:start w:val="1"/>
      <w:numFmt w:val="decimal"/>
      <w:lvlText w:val="%7."/>
      <w:lvlJc w:val="left"/>
      <w:pPr>
        <w:ind w:left="5430" w:hanging="360"/>
      </w:pPr>
    </w:lvl>
    <w:lvl w:ilvl="7" w:tplc="04070019" w:tentative="1">
      <w:start w:val="1"/>
      <w:numFmt w:val="lowerLetter"/>
      <w:lvlText w:val="%8."/>
      <w:lvlJc w:val="left"/>
      <w:pPr>
        <w:ind w:left="6150" w:hanging="360"/>
      </w:pPr>
    </w:lvl>
    <w:lvl w:ilvl="8" w:tplc="0407001B" w:tentative="1">
      <w:start w:val="1"/>
      <w:numFmt w:val="lowerRoman"/>
      <w:lvlText w:val="%9."/>
      <w:lvlJc w:val="right"/>
      <w:pPr>
        <w:ind w:left="6870" w:hanging="180"/>
      </w:pPr>
    </w:lvl>
  </w:abstractNum>
  <w:num w:numId="1">
    <w:abstractNumId w:val="5"/>
  </w:num>
  <w:num w:numId="2">
    <w:abstractNumId w:val="13"/>
  </w:num>
  <w:num w:numId="3">
    <w:abstractNumId w:val="9"/>
  </w:num>
  <w:num w:numId="4">
    <w:abstractNumId w:val="8"/>
  </w:num>
  <w:num w:numId="5">
    <w:abstractNumId w:val="17"/>
  </w:num>
  <w:num w:numId="6">
    <w:abstractNumId w:val="2"/>
  </w:num>
  <w:num w:numId="7">
    <w:abstractNumId w:val="10"/>
  </w:num>
  <w:num w:numId="8">
    <w:abstractNumId w:val="3"/>
  </w:num>
  <w:num w:numId="9">
    <w:abstractNumId w:val="1"/>
  </w:num>
  <w:num w:numId="10">
    <w:abstractNumId w:val="12"/>
  </w:num>
  <w:num w:numId="11">
    <w:abstractNumId w:val="16"/>
  </w:num>
  <w:num w:numId="12">
    <w:abstractNumId w:val="14"/>
  </w:num>
  <w:num w:numId="13">
    <w:abstractNumId w:val="4"/>
  </w:num>
  <w:num w:numId="14">
    <w:abstractNumId w:val="15"/>
  </w:num>
  <w:num w:numId="15">
    <w:abstractNumId w:val="0"/>
  </w:num>
  <w:num w:numId="16">
    <w:abstractNumId w:val="6"/>
  </w:num>
  <w:num w:numId="17">
    <w:abstractNumId w:val="11"/>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B4"/>
    <w:rsid w:val="00006080"/>
    <w:rsid w:val="00052CEE"/>
    <w:rsid w:val="000635A3"/>
    <w:rsid w:val="000A138B"/>
    <w:rsid w:val="000B5B68"/>
    <w:rsid w:val="000C67AF"/>
    <w:rsid w:val="000D72DE"/>
    <w:rsid w:val="000E6A1F"/>
    <w:rsid w:val="00114B0C"/>
    <w:rsid w:val="00115A51"/>
    <w:rsid w:val="0011673E"/>
    <w:rsid w:val="00123760"/>
    <w:rsid w:val="00130578"/>
    <w:rsid w:val="001310CC"/>
    <w:rsid w:val="00160716"/>
    <w:rsid w:val="001713DF"/>
    <w:rsid w:val="001B211E"/>
    <w:rsid w:val="00240CFC"/>
    <w:rsid w:val="00254165"/>
    <w:rsid w:val="00260A37"/>
    <w:rsid w:val="002615F0"/>
    <w:rsid w:val="00270DB4"/>
    <w:rsid w:val="00273D9C"/>
    <w:rsid w:val="00287AA6"/>
    <w:rsid w:val="002942B4"/>
    <w:rsid w:val="002C47CF"/>
    <w:rsid w:val="002E17B3"/>
    <w:rsid w:val="002E6F96"/>
    <w:rsid w:val="002F1340"/>
    <w:rsid w:val="00344AE0"/>
    <w:rsid w:val="00363AF9"/>
    <w:rsid w:val="003B078A"/>
    <w:rsid w:val="003D3ED7"/>
    <w:rsid w:val="003E0206"/>
    <w:rsid w:val="0040465D"/>
    <w:rsid w:val="0040531F"/>
    <w:rsid w:val="00417C8D"/>
    <w:rsid w:val="00425BA6"/>
    <w:rsid w:val="0046347A"/>
    <w:rsid w:val="00486376"/>
    <w:rsid w:val="00495204"/>
    <w:rsid w:val="004A5E88"/>
    <w:rsid w:val="004B48EF"/>
    <w:rsid w:val="004B58B2"/>
    <w:rsid w:val="004C7EBF"/>
    <w:rsid w:val="004E21A0"/>
    <w:rsid w:val="004F0A6E"/>
    <w:rsid w:val="005149D3"/>
    <w:rsid w:val="005242DE"/>
    <w:rsid w:val="005260F7"/>
    <w:rsid w:val="005356B6"/>
    <w:rsid w:val="005443F8"/>
    <w:rsid w:val="00547DB1"/>
    <w:rsid w:val="00550DEA"/>
    <w:rsid w:val="00565766"/>
    <w:rsid w:val="00580826"/>
    <w:rsid w:val="005A7615"/>
    <w:rsid w:val="005B41A8"/>
    <w:rsid w:val="005E1640"/>
    <w:rsid w:val="00623F26"/>
    <w:rsid w:val="00625307"/>
    <w:rsid w:val="00630426"/>
    <w:rsid w:val="00631676"/>
    <w:rsid w:val="00632E6E"/>
    <w:rsid w:val="006378D9"/>
    <w:rsid w:val="006430B8"/>
    <w:rsid w:val="0066409B"/>
    <w:rsid w:val="00673806"/>
    <w:rsid w:val="00681AAC"/>
    <w:rsid w:val="00683640"/>
    <w:rsid w:val="00690AC7"/>
    <w:rsid w:val="006A7424"/>
    <w:rsid w:val="007017ED"/>
    <w:rsid w:val="00714A6E"/>
    <w:rsid w:val="00772070"/>
    <w:rsid w:val="00793228"/>
    <w:rsid w:val="007945C9"/>
    <w:rsid w:val="007A13A3"/>
    <w:rsid w:val="007C76F1"/>
    <w:rsid w:val="007D4D16"/>
    <w:rsid w:val="007F68BF"/>
    <w:rsid w:val="00806E60"/>
    <w:rsid w:val="00825B77"/>
    <w:rsid w:val="00862BBC"/>
    <w:rsid w:val="0088598F"/>
    <w:rsid w:val="0088619D"/>
    <w:rsid w:val="008A1992"/>
    <w:rsid w:val="008B4AD0"/>
    <w:rsid w:val="008D208F"/>
    <w:rsid w:val="008E4881"/>
    <w:rsid w:val="0091515E"/>
    <w:rsid w:val="00941377"/>
    <w:rsid w:val="00947251"/>
    <w:rsid w:val="00970BF9"/>
    <w:rsid w:val="00977F4D"/>
    <w:rsid w:val="00997A39"/>
    <w:rsid w:val="009B7790"/>
    <w:rsid w:val="009D1185"/>
    <w:rsid w:val="009D39D3"/>
    <w:rsid w:val="009F09EF"/>
    <w:rsid w:val="00A03EDC"/>
    <w:rsid w:val="00A27411"/>
    <w:rsid w:val="00A3649A"/>
    <w:rsid w:val="00A70364"/>
    <w:rsid w:val="00A7213A"/>
    <w:rsid w:val="00A77F2F"/>
    <w:rsid w:val="00A864C0"/>
    <w:rsid w:val="00A86E8C"/>
    <w:rsid w:val="00AA7FC4"/>
    <w:rsid w:val="00AB5321"/>
    <w:rsid w:val="00AC5A8B"/>
    <w:rsid w:val="00AC6B4C"/>
    <w:rsid w:val="00AC7894"/>
    <w:rsid w:val="00AD0C19"/>
    <w:rsid w:val="00B006CF"/>
    <w:rsid w:val="00B010C5"/>
    <w:rsid w:val="00B07760"/>
    <w:rsid w:val="00B132BC"/>
    <w:rsid w:val="00B55D5C"/>
    <w:rsid w:val="00B96DB8"/>
    <w:rsid w:val="00BA094B"/>
    <w:rsid w:val="00BA7087"/>
    <w:rsid w:val="00BD2371"/>
    <w:rsid w:val="00BD4601"/>
    <w:rsid w:val="00C149DA"/>
    <w:rsid w:val="00C15505"/>
    <w:rsid w:val="00C33219"/>
    <w:rsid w:val="00C424C1"/>
    <w:rsid w:val="00C444FA"/>
    <w:rsid w:val="00C44BDB"/>
    <w:rsid w:val="00C871BD"/>
    <w:rsid w:val="00C9568D"/>
    <w:rsid w:val="00CD32B3"/>
    <w:rsid w:val="00CD36B7"/>
    <w:rsid w:val="00D03036"/>
    <w:rsid w:val="00D40641"/>
    <w:rsid w:val="00D41796"/>
    <w:rsid w:val="00D436C7"/>
    <w:rsid w:val="00D560E2"/>
    <w:rsid w:val="00D76F6E"/>
    <w:rsid w:val="00DC786D"/>
    <w:rsid w:val="00DC7BCF"/>
    <w:rsid w:val="00E20553"/>
    <w:rsid w:val="00E70D60"/>
    <w:rsid w:val="00E87949"/>
    <w:rsid w:val="00EA3210"/>
    <w:rsid w:val="00EB544F"/>
    <w:rsid w:val="00EC1348"/>
    <w:rsid w:val="00EE73A7"/>
    <w:rsid w:val="00EF2046"/>
    <w:rsid w:val="00F721FA"/>
    <w:rsid w:val="00FC1604"/>
    <w:rsid w:val="00FC3FD1"/>
    <w:rsid w:val="00FE3C0D"/>
    <w:rsid w:val="00FF6F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98192-E50D-4252-B092-28FF5BAF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6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93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6E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93228"/>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79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32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322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9322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06E6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06E60"/>
    <w:pPr>
      <w:ind w:left="720"/>
      <w:contextualSpacing/>
    </w:pPr>
  </w:style>
  <w:style w:type="character" w:customStyle="1" w:styleId="berschrift3Zchn">
    <w:name w:val="Überschrift 3 Zchn"/>
    <w:basedOn w:val="Absatz-Standardschriftart"/>
    <w:link w:val="berschrift3"/>
    <w:uiPriority w:val="9"/>
    <w:rsid w:val="00806E60"/>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8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
    <w:name w:val="List Table 7 Colorful"/>
    <w:basedOn w:val="NormaleTabelle"/>
    <w:uiPriority w:val="52"/>
    <w:rsid w:val="008859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6">
    <w:name w:val="Grid Table 5 Dark Accent 6"/>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5dunkelAkzent1">
    <w:name w:val="Grid Table 5 Dark Accent 1"/>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3">
    <w:name w:val="Grid Table 5 Dark Accent 3"/>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EinfacheTabelle5">
    <w:name w:val="Plain Table 5"/>
    <w:basedOn w:val="NormaleTabelle"/>
    <w:uiPriority w:val="45"/>
    <w:rsid w:val="008859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
    <w:name w:val="Grid Table 2"/>
    <w:basedOn w:val="NormaleTabelle"/>
    <w:uiPriority w:val="47"/>
    <w:rsid w:val="008859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885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3">
    <w:name w:val="Plain Table 3"/>
    <w:basedOn w:val="NormaleTabelle"/>
    <w:uiPriority w:val="43"/>
    <w:rsid w:val="008859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tzhaltertext">
    <w:name w:val="Placeholder Text"/>
    <w:basedOn w:val="Absatz-Standardschriftart"/>
    <w:uiPriority w:val="99"/>
    <w:semiHidden/>
    <w:rsid w:val="0011673E"/>
    <w:rPr>
      <w:color w:val="808080"/>
    </w:rPr>
  </w:style>
  <w:style w:type="character" w:styleId="Kommentarzeichen">
    <w:name w:val="annotation reference"/>
    <w:basedOn w:val="Absatz-Standardschriftart"/>
    <w:uiPriority w:val="99"/>
    <w:semiHidden/>
    <w:unhideWhenUsed/>
    <w:rsid w:val="00BA094B"/>
    <w:rPr>
      <w:sz w:val="16"/>
      <w:szCs w:val="16"/>
    </w:rPr>
  </w:style>
  <w:style w:type="paragraph" w:styleId="Kommentartext">
    <w:name w:val="annotation text"/>
    <w:basedOn w:val="Standard"/>
    <w:link w:val="KommentartextZchn"/>
    <w:uiPriority w:val="99"/>
    <w:semiHidden/>
    <w:unhideWhenUsed/>
    <w:rsid w:val="00BA09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094B"/>
    <w:rPr>
      <w:sz w:val="20"/>
      <w:szCs w:val="20"/>
    </w:rPr>
  </w:style>
  <w:style w:type="paragraph" w:styleId="Kommentarthema">
    <w:name w:val="annotation subject"/>
    <w:basedOn w:val="Kommentartext"/>
    <w:next w:val="Kommentartext"/>
    <w:link w:val="KommentarthemaZchn"/>
    <w:uiPriority w:val="99"/>
    <w:semiHidden/>
    <w:unhideWhenUsed/>
    <w:rsid w:val="00BA094B"/>
    <w:rPr>
      <w:b/>
      <w:bCs/>
    </w:rPr>
  </w:style>
  <w:style w:type="character" w:customStyle="1" w:styleId="KommentarthemaZchn">
    <w:name w:val="Kommentarthema Zchn"/>
    <w:basedOn w:val="KommentartextZchn"/>
    <w:link w:val="Kommentarthema"/>
    <w:uiPriority w:val="99"/>
    <w:semiHidden/>
    <w:rsid w:val="00BA094B"/>
    <w:rPr>
      <w:b/>
      <w:bCs/>
      <w:sz w:val="20"/>
      <w:szCs w:val="20"/>
    </w:rPr>
  </w:style>
  <w:style w:type="paragraph" w:styleId="Sprechblasentext">
    <w:name w:val="Balloon Text"/>
    <w:basedOn w:val="Standard"/>
    <w:link w:val="SprechblasentextZchn"/>
    <w:uiPriority w:val="99"/>
    <w:semiHidden/>
    <w:unhideWhenUsed/>
    <w:rsid w:val="00BA09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094B"/>
    <w:rPr>
      <w:rFonts w:ascii="Segoe UI" w:hAnsi="Segoe UI" w:cs="Segoe UI"/>
      <w:sz w:val="18"/>
      <w:szCs w:val="18"/>
    </w:rPr>
  </w:style>
  <w:style w:type="table" w:styleId="EinfacheTabelle2">
    <w:name w:val="Plain Table 2"/>
    <w:basedOn w:val="NormaleTabelle"/>
    <w:uiPriority w:val="42"/>
    <w:rsid w:val="00BA09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BA09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0B5B68"/>
    <w:rPr>
      <w:i/>
      <w:iCs/>
    </w:rPr>
  </w:style>
  <w:style w:type="paragraph" w:styleId="KeinLeerraum">
    <w:name w:val="No Spacing"/>
    <w:uiPriority w:val="1"/>
    <w:qFormat/>
    <w:rsid w:val="00BA7087"/>
    <w:pPr>
      <w:spacing w:after="0" w:line="240" w:lineRule="auto"/>
    </w:pPr>
  </w:style>
  <w:style w:type="character" w:styleId="Fett">
    <w:name w:val="Strong"/>
    <w:basedOn w:val="Absatz-Standardschriftart"/>
    <w:uiPriority w:val="22"/>
    <w:qFormat/>
    <w:rsid w:val="00171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BACD6-8EB0-4A95-A710-F3CB7EE1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427</Words>
  <Characters>2692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Grimm</dc:creator>
  <cp:keywords/>
  <dc:description/>
  <cp:lastModifiedBy>Nico Grimm</cp:lastModifiedBy>
  <cp:revision>144</cp:revision>
  <dcterms:created xsi:type="dcterms:W3CDTF">2015-10-27T11:33:00Z</dcterms:created>
  <dcterms:modified xsi:type="dcterms:W3CDTF">2015-11-23T12:02:00Z</dcterms:modified>
</cp:coreProperties>
</file>