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drawing>
          <wp:inline xmlns:a="http://schemas.openxmlformats.org/drawingml/2006/main" xmlns:pic="http://schemas.openxmlformats.org/drawingml/2006/picture">
            <wp:extent cx="1440000" cy="916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9 at 2.31.45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1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/>
        <w:pBdr>
          <w:bottom w:val="single" w:sz="12" w:space="1" w:color="FFFFFF"/>
        </w:pBdr>
      </w:pPr>
    </w:p>
    <w:p>
      <w:pPr>
        <w:jc w:val="center"/>
        <w:spacing w:before="0" w:after="4"/>
      </w:pPr>
      <w:r>
        <w:rPr>
          <w:rFonts w:ascii="Calibri" w:hAnsi="Calibri"/>
          <w:b/>
          <w:i w:val="0"/>
          <w:color w:val="7A8899"/>
          <w:sz w:val="15"/>
        </w:rPr>
        <w:t>PROPUESTA COMERCIAL</w:t>
      </w:r>
    </w:p>
    <w:p>
      <w:pPr>
        <w:jc w:val="center"/>
        <w:spacing w:before="0" w:after="14"/>
      </w:pPr>
      <w:r>
        <w:rPr>
          <w:rFonts w:ascii="Calibri" w:hAnsi="Calibri"/>
          <w:b w:val="0"/>
          <w:i/>
          <w:color w:val="7A8899"/>
          <w:sz w:val="18"/>
        </w:rPr>
        <w:t>Cotización Equipos Técnicos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shd w:val="clear" w:color="auto" w:fill="000000"/>
            <w:tcW w:w="1600" w:type="dxa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A8899"/>
                <w:sz w:val="16"/>
              </w:rPr>
              <w:t>Cliente</w:t>
            </w:r>
          </w:p>
        </w:tc>
        <w:tc>
          <w:tcPr>
            <w:shd w:val="clear" w:color="auto" w:fill="000000"/>
            <w:tcW w:w="7760" w:type="dx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GABO SAAS</w:t>
            </w:r>
          </w:p>
        </w:tc>
      </w:tr>
      <w:tr>
        <w:tc>
          <w:tcPr>
            <w:shd w:val="clear" w:color="auto" w:fill="000000"/>
            <w:tcW w:w="1600" w:type="dxa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7A8899"/>
                <w:sz w:val="16"/>
              </w:rPr>
              <w:t>NIT / ID</w:t>
            </w:r>
          </w:p>
        </w:tc>
        <w:tc>
          <w:tcPr>
            <w:shd w:val="clear" w:color="auto" w:fill="000000"/>
            <w:tcW w:w="7760" w:type="dxa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NIT 1020834494</w:t>
            </w:r>
          </w:p>
        </w:tc>
      </w:tr>
    </w:tbl>
    <w:p>
      <w:pPr>
        <w:spacing w:before="70" w:after="60"/>
        <w:pBdr>
          <w:bottom w:val="single" w:sz="6" w:space="1" w:color="333333"/>
        </w:pBdr>
      </w:pPr>
    </w:p>
    <w:p>
      <w:pPr>
        <w:jc w:val="left"/>
        <w:spacing w:before="0" w:after="24"/>
      </w:pPr>
      <w:r>
        <w:rPr>
          <w:rFonts w:ascii="Calibri" w:hAnsi="Calibri"/>
          <w:b/>
          <w:i w:val="0"/>
          <w:color w:val="FFFFFF"/>
          <w:sz w:val="16"/>
        </w:rPr>
        <w:t>EQUIPOS Y SERVICIOS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shd w:val="clear" w:color="auto" w:fill="000000"/>
            <w:tcW w:w="655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N°</w:t>
            </w:r>
          </w:p>
        </w:tc>
        <w:tc>
          <w:tcPr>
            <w:shd w:val="clear" w:color="auto" w:fill="000000"/>
            <w:tcW w:w="6832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shd w:val="clear" w:color="auto" w:fill="000000"/>
            <w:tcW w:w="1872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Valor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01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10 Parled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$ 400.000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02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 Cabezas Beam 230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$ 400.000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03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DMX y Operario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$ 500.000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04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8 tramos de 2 mts + 4 cubos Truss elevado en 4 piñas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$ 3.500.000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05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Logístico de montaje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$ 300.000</w:t>
            </w:r>
          </w:p>
        </w:tc>
      </w:tr>
      <w:tr>
        <w:tc>
          <w:tcPr>
            <w:shd w:val="clear" w:color="auto" w:fill="FFFFFF"/>
            <w:tcW w:w="655" w:type="dxa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06</w:t>
            </w:r>
          </w:p>
        </w:tc>
        <w:tc>
          <w:tcPr>
            <w:shd w:val="clear" w:color="auto" w:fill="FFFFFF"/>
            <w:tcW w:w="6832" w:type="dxa"/>
            <w:tcMar>
              <w:top w:w="80" w:type="dxa"/>
              <w:bottom w:w="8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Transporte</w:t>
            </w:r>
          </w:p>
        </w:tc>
        <w:tc>
          <w:tcPr>
            <w:shd w:val="clear" w:color="auto" w:fill="FFFFFF"/>
            <w:tcW w:w="1872" w:type="dxa"/>
            <w:tcMar>
              <w:top w:w="80" w:type="dxa"/>
              <w:bottom w:w="8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$ 600.000</w:t>
            </w:r>
          </w:p>
        </w:tc>
      </w:tr>
      <w:tr>
        <w:tc>
          <w:tcPr>
            <w:shd w:val="clear" w:color="auto" w:fill="000000"/>
            <w:tcW w:w="655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shd w:val="clear" w:color="auto" w:fill="000000"/>
            <w:tcW w:w="6832" w:type="dxa"/>
            <w:tcMar>
              <w:top w:w="110" w:type="dxa"/>
              <w:bottom w:w="110" w:type="dxa"/>
              <w:left w:w="140" w:type="dxa"/>
              <w:right w:w="8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TOTAL</w:t>
            </w:r>
          </w:p>
        </w:tc>
        <w:tc>
          <w:tcPr>
            <w:shd w:val="clear" w:color="auto" w:fill="000000"/>
            <w:tcW w:w="1872" w:type="dxa"/>
            <w:tcMar>
              <w:top w:w="110" w:type="dxa"/>
              <w:bottom w:w="110" w:type="dxa"/>
              <w:left w:w="80" w:type="dxa"/>
              <w:right w:w="14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$ 5.700.000</w:t>
            </w:r>
          </w:p>
        </w:tc>
      </w:tr>
    </w:tbl>
    <w:p>
      <w:pPr>
        <w:spacing w:before="70" w:after="60"/>
        <w:pBdr>
          <w:bottom w:val="single" w:sz="6" w:space="1" w:color="333333"/>
        </w:pBdr>
      </w:pPr>
    </w:p>
    <w:p>
      <w:pPr>
        <w:jc w:val="left"/>
        <w:spacing w:before="0" w:after="24"/>
      </w:pPr>
      <w:r>
        <w:rPr>
          <w:rFonts w:ascii="Calibri" w:hAnsi="Calibri"/>
          <w:b/>
          <w:i w:val="0"/>
          <w:color w:val="FFFFFF"/>
          <w:sz w:val="16"/>
        </w:rPr>
        <w:t>INVERSION</w:t>
      </w:r>
    </w:p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shd w:val="clear" w:color="auto" w:fill="000000"/>
            <w:tcW w:w="3800" w:type="dxa"/>
            <w:tcMar>
              <w:top w:w="130" w:type="dxa"/>
              <w:bottom w:w="13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A8899"/>
                <w:sz w:val="16"/>
              </w:rPr>
              <w:t>TOTAL</w:t>
              <w:br/>
            </w: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$ 5.700.000</w:t>
            </w:r>
          </w:p>
        </w:tc>
        <w:tc>
          <w:tcPr>
            <w:shd w:val="clear" w:color="auto" w:fill="FFFFFF"/>
            <w:tcW w:w="5560" w:type="dxa"/>
            <w:tcMar>
              <w:top w:w="110" w:type="dxa"/>
              <w:bottom w:w="110" w:type="dxa"/>
              <w:left w:w="140" w:type="dxa"/>
              <w:right w:w="100" w:type="dxa"/>
            </w:tcMar>
            <w:vAlign w:val="top"/>
          </w:tcPr>
          <w:p>
            <w:pPr>
              <w:spacing w:before="0" w:after="16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Forma de pago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Pago a convenir</w:t>
            </w:r>
          </w:p>
          <w:p>
            <w:pPr>
              <w:spacing w:before="30" w:after="0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Incluye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- 10 Parled</w:t>
              <w:br/>
              <w:t>- 2 Cabezas Beam 230</w:t>
              <w:br/>
              <w:t>- DMX y Operario</w:t>
              <w:br/>
              <w:t>- 8 tramos 2 mts + 4 cubos Truss en 4 piñas</w:t>
              <w:br/>
              <w:t>- Logístico de montaje</w:t>
              <w:br/>
              <w:t>- Transporte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shd w:val="clear" w:color="auto" w:fill="FFFFFF"/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16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VIGENCIA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Emision:       9 de abril de 2026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Valida hasta:  9 de mayo de 2026</w:t>
            </w:r>
          </w:p>
        </w:tc>
        <w:tc>
          <w:tcPr>
            <w:shd w:val="clear" w:color="auto" w:fill="FFFFFF"/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16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PROPONENTE</w:t>
              <w:br/>
            </w:r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BBM Producciones S.A.S.</w:t>
              <w:br/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NIT 901577285-7</w:t>
              <w:br/>
              <w:br/>
            </w:r>
            <w:r>
              <w:rPr>
                <w:rFonts w:ascii="Calibri" w:hAnsi="Calibri"/>
                <w:b w:val="0"/>
                <w:i w:val="0"/>
                <w:color w:val="7A8899"/>
                <w:sz w:val="16"/>
              </w:rPr>
              <w:t>___________________________</w:t>
              <w:br/>
              <w:t>Firma</w:t>
            </w:r>
          </w:p>
        </w:tc>
      </w:tr>
    </w:tbl>
    <w:p>
      <w:pPr>
        <w:spacing w:before="60" w:after="20"/>
        <w:pBdr>
          <w:bottom w:val="single" w:sz="6" w:space="1" w:color="FFFFFF"/>
        </w:pBdr>
      </w:pPr>
    </w:p>
    <w:p>
      <w:pPr>
        <w:jc w:val="center"/>
        <w:spacing w:before="0" w:after="0"/>
      </w:pPr>
      <w:r>
        <w:rPr>
          <w:rFonts w:ascii="Calibri" w:hAnsi="Calibri"/>
          <w:b w:val="0"/>
          <w:i w:val="0"/>
          <w:color w:val="7A8899"/>
          <w:sz w:val="15"/>
        </w:rPr>
        <w:t>BBM Producciones · BBM Producciones S.A.S.  -  NIT 901577285-7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