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8"/>
        </w:rPr>
        <w:t>RentCRM Pro</w:t>
      </w:r>
    </w:p>
    <w:p>
      <w:pPr>
        <w:jc w:val="center"/>
      </w:pPr>
      <w:r>
        <w:rPr>
          <w:color w:val="444444"/>
          <w:sz w:val="28"/>
        </w:rPr>
        <w:t>Guía de Referencia del Servidor</w:t>
      </w:r>
    </w:p>
    <w:p>
      <w:pPr>
        <w:jc w:val="center"/>
      </w:pPr>
      <w:r>
        <w:rPr>
          <w:color w:val="888888"/>
          <w:sz w:val="20"/>
        </w:rPr>
        <w:t>v1.4 · Marzo 2026</w:t>
      </w:r>
    </w:p>
    <w:p/>
    <w:p>
      <w:pPr>
        <w:pStyle w:val="Heading1"/>
      </w:pPr>
      <w:r>
        <w:rPr>
          <w:color w:val="2E75B6"/>
          <w:sz w:val="32"/>
        </w:rPr>
        <w:t>1. Datos del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Usuario SSH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rentcrm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/home/rentcrm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IP local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192.168.1.123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Ubuntu 24 (LXC)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Gestor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Docker Compose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Repo GitHub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github.com/grisalenajm/rentcrm-pro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http://192.168.1.123:3000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http://192.168.1.123:3001/api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2. Stack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React + TypeScript + Vite + TailwindCSS + i18next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NestJS + TypeScript + Prisma ORM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JWT + Guards NestJS (roles: admin/gestor/viewer)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@nestjs/schedule (cron iCal cada 6h)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Docker Compose en LXC Ubuntu 24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3. Comandos Clave</w:t>
      </w:r>
    </w:p>
    <w:p>
      <w:pPr>
        <w:pStyle w:val="Heading2"/>
      </w:pPr>
      <w:r>
        <w:rPr>
          <w:color w:val="1F4E79"/>
          <w:sz w:val="26"/>
        </w:rPr>
        <w:t>3.1 Base de datos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DATABASE_URL="postgresql://rentcrm:&lt;pass&gt;@localhost:5432/rentcrm"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Migración (siempre desde el host, no desde el contenedor)</w:t>
        <w:br/>
        <w:t>cd ~/rentcrm-pro/apps/api</w:t>
        <w:br/>
        <w:t>DATABASE_URL="postgresql://..." npx prisma migrate dev --name nombre_migracion</w:t>
        <w:br/>
        <w:br/>
        <w:t># Regenerar cliente Prisma</w:t>
        <w:br/>
        <w:t>DATABASE_URL="postgresql://..." npx prisma generate</w:t>
      </w:r>
    </w:p>
    <w:p>
      <w:pPr>
        <w:pStyle w:val="Heading2"/>
      </w:pPr>
      <w:r>
        <w:rPr>
          <w:color w:val="1F4E79"/>
          <w:sz w:val="26"/>
        </w:rPr>
        <w:t>3.2 Build y Deploy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Build y deploy backend</w:t>
        <w:br/>
        <w:t>docker compose build api &amp;&amp; docker compose up -d api</w:t>
        <w:br/>
        <w:br/>
        <w:t># Alternativa rápida (sin rebuild completo)</w:t>
        <w:br/>
        <w:t>docker cp ~/rentcrm-pro/apps/api/dist/src rentcrm-api:/app/dist/src</w:t>
        <w:br/>
        <w:t>docker compose restart api</w:t>
        <w:br/>
        <w:br/>
        <w:t># Build y deploy frontend</w:t>
        <w:br/>
        <w:t>docker compose build frontend &amp;&amp; docker compose up -d frontend</w:t>
        <w:br/>
        <w:br/>
        <w:t># Ver logs</w:t>
        <w:br/>
        <w:t>docker compose logs api --tail=30</w:t>
        <w:br/>
        <w:t>docker compose logs frontend --tail=30</w:t>
      </w:r>
    </w:p>
    <w:p>
      <w:pPr>
        <w:pStyle w:val="Heading2"/>
      </w:pPr>
      <w:r>
        <w:rPr>
          <w:color w:val="1F4E79"/>
          <w:sz w:val="26"/>
        </w:rPr>
        <w:t>3.3 Git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cd ~/rentcrm-pro &amp;&amp; git add -A &amp;&amp; git commit -m "mensaje" &amp;&amp; git push origin main</w:t>
      </w:r>
    </w:p>
    <w:p/>
    <w:p>
      <w:pPr>
        <w:pStyle w:val="Heading1"/>
      </w:pPr>
      <w:r>
        <w:rPr>
          <w:color w:val="2E75B6"/>
          <w:sz w:val="32"/>
        </w:rPr>
        <w:t>4. Contenedores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rentcrm-api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0.0.0.0:3001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NestJS API 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rentcrm-frontend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0.0.0.0:3000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React + Vite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rentcrm-postgres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127.0.0.1:5432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rentcrm-redis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Cache/Queue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5. Módulos del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JWT, guards, roles (admin/gestor/viewer)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CRUD de usuarios con roles — panel admin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properties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CRUD + campo SES por propiedad + feeds iCal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CRUD + tipo doc + país + teléfono con prefijo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bookings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CRUD + huéspedes SES + validación docs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Ingresos/gastos + categorías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Templates + firma digital + link público + HTML view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evaluations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Ratings 1-5 por reserva, media por cliente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Config empresa + SMTP + logo + credenciales SES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ical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Feeds Airbnb/Booking.com + cron 6h + exportar .ics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ses (en bookings)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Envío parte SES Hospedajes, XML/PDF, estado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6. Páginas del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 / Descripción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Login.tsx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Properties.tsx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/properties — CRUD + SES código + sección 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Clients.tsx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/clients — tipo doc, país, teléfono con prefijo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ClientDetail.tsx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/clients/:id — ficha + historial + ratings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Bookings.tsx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/bookings — huéspedes SES, validación docs, banderas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BookingDetail.tsx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/bookings/:id — sección SES: enviar, PDF, XML, 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Financials.tsx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/financials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Contracts.tsx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/contracts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ContractTemplates.tsx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/contract-templates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Settings.tsx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/settings — tabs: Usuario, General, Fiscal, Email, SES, Preferencias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OccupancyCalendar.tsx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/calendar — multi-propiedad + mensual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UserManagement.tsx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/users — CRUD usuarios (solo 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SignContract.tsx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/sign/:token — firma pública sin auth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7. Módulo SES Hospedajes</w:t>
      </w:r>
    </w:p>
    <w:p>
      <w:pPr>
        <w:pStyle w:val="Heading2"/>
      </w:pPr>
      <w:r>
        <w:rPr>
          <w:color w:val="1F4E79"/>
          <w:sz w:val="26"/>
        </w:rPr>
        <w:t>7.1 Endpoints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POST /bookings/:id/ses/send    → Enviar parte al webservice SES</w:t>
        <w:br/>
        <w:t>GET  /bookings/:id/ses/xml     → Descargar XML del parte</w:t>
        <w:br/>
        <w:t>GET  /bookings/:id/ses/pdf     → Descargar PDF del parte</w:t>
      </w:r>
    </w:p>
    <w:p>
      <w:pPr>
        <w:pStyle w:val="Heading2"/>
      </w:pPr>
      <w:r>
        <w:rPr>
          <w:color w:val="1F4E79"/>
          <w:sz w:val="26"/>
        </w:rPr>
        <w:t>7.2 Flujo de envío</w:t>
      </w:r>
    </w:p>
    <w:p>
      <w:pPr>
        <w:pStyle w:val="ListBullet"/>
        <w:ind w:left="432"/>
      </w:pPr>
      <w:r>
        <w:rPr>
          <w:sz w:val="20"/>
        </w:rPr>
        <w:t>SesService.buildXml() — genera XML según spec v3.1.2 del Ministerio del Interior</w:t>
      </w:r>
    </w:p>
    <w:p>
      <w:pPr>
        <w:pStyle w:val="ListBullet"/>
        <w:ind w:left="432"/>
      </w:pPr>
      <w:r>
        <w:rPr>
          <w:sz w:val="20"/>
        </w:rPr>
        <w:t>Comprime con DEFLATE (zlib.deflateRaw)</w:t>
      </w:r>
    </w:p>
    <w:p>
      <w:pPr>
        <w:pStyle w:val="ListBullet"/>
        <w:ind w:left="432"/>
      </w:pPr>
      <w:r>
        <w:rPr>
          <w:sz w:val="20"/>
        </w:rPr>
        <w:t>Codifica en Base64</w:t>
      </w:r>
    </w:p>
    <w:p>
      <w:pPr>
        <w:pStyle w:val="ListBullet"/>
        <w:ind w:left="432"/>
      </w:pPr>
      <w:r>
        <w:rPr>
          <w:sz w:val="20"/>
        </w:rPr>
        <w:t>Envía por SOAP/HTTP Basic Auth al endpoint SES</w:t>
      </w:r>
    </w:p>
    <w:p>
      <w:pPr>
        <w:pStyle w:val="ListBullet"/>
        <w:ind w:left="432"/>
      </w:pPr>
      <w:r>
        <w:rPr>
          <w:sz w:val="20"/>
        </w:rPr>
        <w:t>Parsea respuesta: &lt;codigo&gt;0&lt;/codigo&gt; = OK, guarda lote</w:t>
      </w:r>
    </w:p>
    <w:p>
      <w:pPr>
        <w:pStyle w:val="ListBullet"/>
        <w:ind w:left="432"/>
      </w:pPr>
      <w:r>
        <w:rPr>
          <w:sz w:val="20"/>
        </w:rPr>
        <w:t>Actualiza booking.sesStatus y booking.sesLote</w:t>
      </w:r>
    </w:p>
    <w:p>
      <w:pPr>
        <w:pStyle w:val="Heading2"/>
      </w:pPr>
      <w:r>
        <w:rPr>
          <w:color w:val="1F4E79"/>
          <w:sz w:val="26"/>
        </w:rPr>
        <w:t>7.3 Credenciales (Settings → SES Hospedajes)</w:t>
      </w:r>
    </w:p>
    <w:p>
      <w:pPr>
        <w:pStyle w:val="ListBullet"/>
        <w:ind w:left="432"/>
      </w:pPr>
      <w:r>
        <w:rPr>
          <w:sz w:val="20"/>
        </w:rPr>
        <w:t>Usuario WS: NIF/CIF terminado en "WS" (ej: 12345678AWS)</w:t>
      </w:r>
    </w:p>
    <w:p>
      <w:pPr>
        <w:pStyle w:val="ListBullet"/>
        <w:ind w:left="432"/>
      </w:pPr>
      <w:r>
        <w:rPr>
          <w:sz w:val="20"/>
        </w:rPr>
        <w:t>Contraseña WS</w:t>
      </w:r>
    </w:p>
    <w:p>
      <w:pPr>
        <w:pStyle w:val="ListBullet"/>
        <w:ind w:left="432"/>
      </w:pPr>
      <w:r>
        <w:rPr>
          <w:sz w:val="20"/>
        </w:rPr>
        <w:t>Código arrendador (asignado al registrarse)</w:t>
      </w:r>
    </w:p>
    <w:p>
      <w:pPr>
        <w:pStyle w:val="ListBullet"/>
        <w:ind w:left="432"/>
      </w:pPr>
      <w:r>
        <w:rPr>
          <w:sz w:val="20"/>
        </w:rPr>
        <w:t>Código establecimiento (por defecto, sobreescribible por propiedad)</w:t>
      </w:r>
    </w:p>
    <w:p>
      <w:pPr>
        <w:pStyle w:val="ListBullet"/>
        <w:ind w:left="432"/>
      </w:pPr>
      <w:r>
        <w:rPr>
          <w:sz w:val="20"/>
        </w:rPr>
        <w:t>Entorno: Producción / Pruebas</w:t>
      </w:r>
    </w:p>
    <w:p>
      <w:pPr>
        <w:pStyle w:val="Heading2"/>
      </w:pPr>
      <w:r>
        <w:rPr>
          <w:color w:val="1F4E79"/>
          <w:sz w:val="26"/>
        </w:rPr>
        <w:t>7.4 Endpoints SES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Producción: https://hospedajes.ses.mir.es/hospedajes-web/ws/v1/comunicacion</w:t>
        <w:br/>
        <w:t>Pruebas:    https://hospedajes.pre-ses.mir.es/hospedajes-web/ws/v1/comunicacion</w:t>
      </w:r>
    </w:p>
    <w:p/>
    <w:p>
      <w:pPr>
        <w:pStyle w:val="Heading1"/>
      </w:pPr>
      <w:r>
        <w:rPr>
          <w:color w:val="2E75B6"/>
          <w:sz w:val="32"/>
        </w:rPr>
        <w:t>8. Internacionalización (i18n)</w:t>
      </w:r>
    </w:p>
    <w:p>
      <w:r>
        <w:rPr>
          <w:sz w:val="20"/>
        </w:rPr>
        <w:t>Archivo único: apps/frontend/src/i18n/index.ts</w:t>
      </w:r>
    </w:p>
    <w:p>
      <w:r>
        <w:rPr>
          <w:sz w:val="20"/>
        </w:rPr>
        <w:t>Namespaces activos: nav, common, dashboard, properties, clients, bookings, financials, contracts, templates, evaluations, settings, calendar, users</w:t>
      </w:r>
    </w:p>
    <w:p>
      <w:r>
        <w:rPr>
          <w:sz w:val="20"/>
        </w:rPr>
        <w:t>Las claves iCal están en el namespace "properties" (properties.ical.*)</w:t>
      </w:r>
    </w:p>
    <w:p/>
    <w:p>
      <w:pPr>
        <w:pStyle w:val="Heading1"/>
      </w:pPr>
      <w:r>
        <w:rPr>
          <w:color w:val="2E75B6"/>
          <w:sz w:val="32"/>
        </w:rPr>
        <w:t>9. Problemas Conocidos Resueltos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Re-renders en formularios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DocFields y PhoneField deben estar FUERA del componente principal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Migración Prisma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Siempre migrar desde el host, no desde el contenedor (sin acceso a internet)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Docker rebuild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docker compose restart NO recarga código — usar docker compose build + up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pdfkit con TypeScript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Usar import PDFDocument = require('pdfkit')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Response de Express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Usar import type { Response } from 'express' en controllers NestJS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10. Endpoints Principales de la API</w:t>
      </w:r>
    </w:p>
    <w:p>
      <w:r>
        <w:rPr>
          <w:sz w:val="20"/>
        </w:rPr>
        <w:t>Base URL: http://192.168.1.123:3001/api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Método + Ruta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POST /auth/login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Login → JWT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GET/POST /properties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Propiedades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GET/POST /clients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Clientes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GET/POST /bookings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Reservas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GET/POST /contracts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Contratos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GET/POST /contracts/templates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POST /evaluations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Evaluaciones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 /financials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Financiero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GET/PUT /organization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Config empresa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POST /organization/test-smtp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 email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GET/POST /ical/feeds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Feeds iCal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DELETE /ical/feeds/:id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Eliminar feed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POST /ical/feeds/:id/sync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Sync manual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 /ical/export/:propertyId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Exportar .ics (público)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POST /bookings/:id/ses/send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Enviar parte SES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 /bookings/:id/ses/xml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Descargar XML SES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 /bookings/:id/ses/pdf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Descargar PDF SES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GET/POST /users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Gestión usuarios (admin)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PUT /users/:id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Editar usuario (admin)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DELETE /users/:id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Desactivar usuario (admin)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PUT /users/:id/reset-password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Resetear contraseña (admin)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11. Próximos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2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Tarea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Dashboard mejorado — gráficos de ingresos, tasa de ocupación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Consulta de estado de lote SES (confirmación asíncrona del Ministerio)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Página "Partes SES" — historial de envíos con estado y filtros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Notificación por email cuando SES confirma/rechaza un parte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Tests de envío con entorno de pruebas SES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Notificaciones — check-in próximo, contratos sin firmar, pagos pendientes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