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/>
        <w:t>Кейс 05 - Win-back кампания</w:t>
      </w:r>
    </w:p>
    <w:p>
      <w:pPr>
        <w:spacing w:before="80" w:after="160"/>
        <w:ind w:left="227"/>
        <w:pBdr>
          <w:left w:val="single" w:sz="18" w:space="8" w:color="1F3A5F"/>
        </w:pBdr>
        <w:shd w:val="clear" w:color="auto" w:fill="F1F4F8"/>
      </w:pPr>
      <w:r>
        <w:rPr/>
      </w:r>
      <w:r>
        <w:rPr>
          <w:b/>
        </w:rPr>
        <w:t>Кратко:</w:t>
      </w:r>
      <w:r>
        <w:rPr/>
        <w:t xml:space="preserve"> сравниваю тест с контрольной группой, проверяю, что разница не случайна, и считаю, перекрывают ли дополнительные деньги стоимость бонусов.</w:t>
      </w:r>
    </w:p>
    <w:p>
      <w:pPr>
        <w:pStyle w:val="Heading2"/>
      </w:pPr>
      <w:r/>
      <w:r>
        <w:rPr/>
        <w:t>Ситуация</w:t>
      </w:r>
    </w:p>
    <w:p>
      <w:r>
        <w:rPr>
          <w:i/>
        </w:rPr>
        <w:t>Условные цифры для задачи.</w:t>
      </w:r>
    </w:p>
    <w:p>
      <w:r>
        <w:rPr/>
        <w:t>Кампания по реактивации шла 30 дней со сплитом 95% / 5%.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1"/>
        <w:gridCol w:w="2180"/>
        <w:gridCol w:w="2180"/>
      </w:tblGrid>
      <w:tr>
        <w:tc>
          <w:tcPr>
            <w:tcW w:type="dxa" w:w="5051"/>
            <w:shd w:val="clear" w:color="auto" w:fill="DCE4EE"/>
          </w:tcPr>
          <w:p>
            <w:pPr>
              <w:spacing w:after="0"/>
            </w:pPr>
          </w:p>
        </w:tc>
        <w:tc>
          <w:tcPr>
            <w:tcW w:type="dxa" w:w="2180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Тестовая группа</w:t>
            </w:r>
          </w:p>
        </w:tc>
        <w:tc>
          <w:tcPr>
            <w:tcW w:type="dxa" w:w="2180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Контрольная группа</w:t>
            </w:r>
          </w:p>
        </w:tc>
      </w:tr>
      <w:tr>
        <w:tc>
          <w:tcPr>
            <w:tcW w:type="dxa" w:w="5051"/>
          </w:tcPr>
          <w:p>
            <w:pPr>
              <w:spacing w:after="0"/>
            </w:pPr>
            <w:r>
              <w:rPr>
                <w:sz w:val="19"/>
              </w:rPr>
              <w:t>Игроки</w:t>
            </w:r>
          </w:p>
        </w:tc>
        <w:tc>
          <w:tcPr>
            <w:tcW w:type="dxa" w:w="2180"/>
          </w:tcPr>
          <w:p>
            <w:pPr>
              <w:spacing w:after="0"/>
            </w:pPr>
            <w:r>
              <w:rPr>
                <w:sz w:val="19"/>
              </w:rPr>
              <w:t>9 500</w:t>
            </w:r>
          </w:p>
        </w:tc>
        <w:tc>
          <w:tcPr>
            <w:tcW w:type="dxa" w:w="2180"/>
          </w:tcPr>
          <w:p>
            <w:pPr>
              <w:spacing w:after="0"/>
            </w:pPr>
            <w:r>
              <w:rPr>
                <w:sz w:val="19"/>
              </w:rPr>
              <w:t>500</w:t>
            </w:r>
          </w:p>
        </w:tc>
      </w:tr>
      <w:tr>
        <w:tc>
          <w:tcPr>
            <w:tcW w:type="dxa" w:w="5051"/>
          </w:tcPr>
          <w:p>
            <w:pPr>
              <w:spacing w:after="0"/>
            </w:pPr>
            <w:r>
              <w:rPr>
                <w:sz w:val="19"/>
              </w:rPr>
              <w:t>Внесли депозит за 30 дней</w:t>
            </w:r>
          </w:p>
        </w:tc>
        <w:tc>
          <w:tcPr>
            <w:tcW w:type="dxa" w:w="2180"/>
          </w:tcPr>
          <w:p>
            <w:pPr>
              <w:spacing w:after="0"/>
            </w:pPr>
            <w:r>
              <w:rPr>
                <w:sz w:val="19"/>
              </w:rPr>
              <w:t>3 040</w:t>
            </w:r>
          </w:p>
        </w:tc>
        <w:tc>
          <w:tcPr>
            <w:tcW w:type="dxa" w:w="2180"/>
          </w:tcPr>
          <w:p>
            <w:pPr>
              <w:spacing w:after="0"/>
            </w:pPr>
            <w:r>
              <w:rPr>
                <w:sz w:val="19"/>
              </w:rPr>
              <w:t>135</w:t>
            </w:r>
          </w:p>
        </w:tc>
      </w:tr>
      <w:tr>
        <w:tc>
          <w:tcPr>
            <w:tcW w:type="dxa" w:w="5051"/>
          </w:tcPr>
          <w:p>
            <w:pPr>
              <w:spacing w:after="0"/>
            </w:pPr>
            <w:r>
              <w:rPr>
                <w:sz w:val="19"/>
              </w:rPr>
              <w:t>Активны (сделали ставку) на 30-й день</w:t>
            </w:r>
          </w:p>
        </w:tc>
        <w:tc>
          <w:tcPr>
            <w:tcW w:type="dxa" w:w="2180"/>
          </w:tcPr>
          <w:p>
            <w:pPr>
              <w:spacing w:after="0"/>
            </w:pPr>
            <w:r>
              <w:rPr>
                <w:sz w:val="19"/>
              </w:rPr>
              <w:t>2 233</w:t>
            </w:r>
          </w:p>
        </w:tc>
        <w:tc>
          <w:tcPr>
            <w:tcW w:type="dxa" w:w="2180"/>
          </w:tcPr>
          <w:p>
            <w:pPr>
              <w:spacing w:after="0"/>
            </w:pPr>
            <w:r>
              <w:rPr>
                <w:sz w:val="19"/>
              </w:rPr>
              <w:t>100</w:t>
            </w:r>
          </w:p>
        </w:tc>
      </w:tr>
      <w:tr>
        <w:tc>
          <w:tcPr>
            <w:tcW w:type="dxa" w:w="5051"/>
          </w:tcPr>
          <w:p>
            <w:pPr>
              <w:spacing w:after="0"/>
            </w:pPr>
            <w:r>
              <w:rPr>
                <w:sz w:val="19"/>
              </w:rPr>
              <w:t>NGR без учёта бонусов этой кампании</w:t>
            </w:r>
          </w:p>
        </w:tc>
        <w:tc>
          <w:tcPr>
            <w:tcW w:type="dxa" w:w="2180"/>
          </w:tcPr>
          <w:p>
            <w:pPr>
              <w:spacing w:after="0"/>
            </w:pPr>
            <w:r>
              <w:rPr>
                <w:sz w:val="19"/>
              </w:rPr>
              <w:t>€220 000</w:t>
            </w:r>
          </w:p>
        </w:tc>
        <w:tc>
          <w:tcPr>
            <w:tcW w:type="dxa" w:w="2180"/>
          </w:tcPr>
          <w:p>
            <w:pPr>
              <w:spacing w:after="0"/>
            </w:pPr>
            <w:r>
              <w:rPr>
                <w:sz w:val="19"/>
              </w:rPr>
              <w:t>€10 000</w:t>
            </w:r>
          </w:p>
        </w:tc>
      </w:tr>
      <w:tr>
        <w:tc>
          <w:tcPr>
            <w:tcW w:type="dxa" w:w="5051"/>
          </w:tcPr>
          <w:p>
            <w:pPr>
              <w:spacing w:after="0"/>
            </w:pPr>
            <w:r>
              <w:rPr>
                <w:sz w:val="19"/>
              </w:rPr>
              <w:t>Стоимость бонусов кампании</w:t>
            </w:r>
          </w:p>
        </w:tc>
        <w:tc>
          <w:tcPr>
            <w:tcW w:type="dxa" w:w="2180"/>
          </w:tcPr>
          <w:p>
            <w:pPr>
              <w:spacing w:after="0"/>
            </w:pPr>
            <w:r>
              <w:rPr>
                <w:sz w:val="19"/>
              </w:rPr>
              <w:t>€24 000</w:t>
            </w:r>
          </w:p>
        </w:tc>
        <w:tc>
          <w:tcPr>
            <w:tcW w:type="dxa" w:w="2180"/>
          </w:tcPr>
          <w:p>
            <w:pPr>
              <w:spacing w:after="0"/>
            </w:pPr>
            <w:r>
              <w:rPr>
                <w:sz w:val="19"/>
              </w:rPr>
              <w:t>€0</w:t>
            </w:r>
          </w:p>
        </w:tc>
      </w:tr>
    </w:tbl>
    <w:p>
      <w:pPr>
        <w:spacing w:after="40"/>
      </w:pPr>
    </w:p>
    <w:p>
      <w:r>
        <w:rPr/>
        <w:t>В сводке от маркетинга написано: "Реактивировано 3 040 игроков, кампания принесла €220k".</w:t>
      </w:r>
    </w:p>
    <w:p>
      <w:pPr>
        <w:pStyle w:val="Heading2"/>
      </w:pPr>
      <w:r/>
      <w:r>
        <w:rPr/>
        <w:t>Как я это читаю: девять вопросов по порядку</w:t>
      </w:r>
    </w:p>
    <w:p>
      <w:r>
        <w:rPr/>
      </w:r>
      <w:r>
        <w:rPr>
          <w:b/>
        </w:rPr>
        <w:t>1. Тестовая группа лучше контрольной?</w:t>
      </w:r>
      <w:r>
        <w:rPr/>
      </w:r>
      <w:r>
        <w:br/>
      </w:r>
      <w:r>
        <w:rPr/>
        <w:t xml:space="preserve">Доля депозитов: 3 040 / 9 500 = </w:t>
      </w:r>
      <w:r>
        <w:rPr>
          <w:b/>
        </w:rPr>
        <w:t>32,0%</w:t>
      </w:r>
      <w:r>
        <w:rPr/>
        <w:t xml:space="preserve"> vs 135 / 500 = </w:t>
      </w:r>
      <w:r>
        <w:rPr>
          <w:b/>
        </w:rPr>
        <w:t>27,0%</w:t>
      </w:r>
      <w:r>
        <w:rPr/>
        <w:t>.</w:t>
      </w:r>
    </w:p>
    <w:p>
      <w:r>
        <w:rPr/>
      </w:r>
      <w:r>
        <w:rPr>
          <w:b/>
        </w:rPr>
        <w:t>2. Насколько?</w:t>
      </w:r>
      <w:r>
        <w:rPr/>
      </w:r>
      <w:r>
        <w:br/>
      </w:r>
      <w:r>
        <w:rPr/>
        <w:t xml:space="preserve">+5,0 процентного пункта в абсолютном выражении; 5 / 27 = </w:t>
      </w:r>
      <w:r>
        <w:rPr>
          <w:b/>
        </w:rPr>
        <w:t>+18,5%</w:t>
      </w:r>
      <w:r>
        <w:rPr/>
        <w:t xml:space="preserve"> в относительном.</w:t>
      </w:r>
    </w:p>
    <w:p>
      <w:r>
        <w:rPr/>
      </w:r>
      <w:r>
        <w:rPr>
          <w:b/>
        </w:rPr>
        <w:t>3. Сколько депозитов на самом деле вызвала кампания?</w:t>
      </w:r>
      <w:r>
        <w:rPr/>
      </w:r>
      <w:r>
        <w:br/>
      </w:r>
      <w:r>
        <w:rPr/>
        <w:t xml:space="preserve">Если бы тестовая группа вела себя как контрольная: 9 500 × 27% = 2 565 депозиторов. Фактически: 3 040. Разница: 3 040 - 2 565 = </w:t>
      </w:r>
      <w:r>
        <w:rPr>
          <w:b/>
        </w:rPr>
        <w:t>475 дополнительных депозитов</w:t>
      </w:r>
      <w:r>
        <w:rPr/>
        <w:t>.</w:t>
      </w:r>
    </w:p>
    <w:p>
      <w:r>
        <w:rPr/>
      </w:r>
      <w:r>
        <w:rPr>
          <w:b/>
        </w:rPr>
        <w:t>4. Это статистически убедительно?</w:t>
      </w:r>
      <w:r>
        <w:rPr/>
      </w:r>
      <w:r>
        <w:br/>
      </w:r>
      <w:r>
        <w:rPr/>
        <w:t xml:space="preserve">Z-тест для двух долей: z ≈ 2,34, </w:t>
      </w:r>
      <w:r>
        <w:rPr>
          <w:b/>
        </w:rPr>
        <w:t>p ≈ 0,02</w:t>
      </w:r>
      <w:r>
        <w:rPr/>
        <w:t>. На обычном уровне 5% вряд ли случайность.</w:t>
      </w:r>
      <w:r>
        <w:br/>
      </w:r>
      <w:r>
        <w:rPr/>
        <w:t xml:space="preserve">Активность на 30-й день: 23,5% vs 20,0%, z ≈ 1,81, </w:t>
      </w:r>
      <w:r>
        <w:rPr>
          <w:b/>
        </w:rPr>
        <w:t>p ≈ 0,07</w:t>
      </w:r>
      <w:r>
        <w:rPr/>
        <w:t>. Направление положительное.</w:t>
      </w:r>
    </w:p>
    <w:p>
      <w:r>
        <w:rPr/>
      </w:r>
      <w:r>
        <w:rPr>
          <w:b/>
        </w:rPr>
        <w:t>5. Сколько денег она принесла?</w:t>
      </w:r>
      <w:r>
        <w:rPr/>
      </w:r>
      <w:r>
        <w:br/>
      </w:r>
      <w:r>
        <w:rPr/>
        <w:t xml:space="preserve">На игрока: €220 000 / 9 500 = €23,16 vs €10 000 / 500 = €20,00. Ожидаемый доход тестовой группы без кампании: 9 500 × €20 = €190 000. </w:t>
      </w:r>
      <w:r>
        <w:rPr>
          <w:b/>
        </w:rPr>
        <w:t>Инкрементальный доход до бонусов ≈ €30 000.</w:t>
      </w:r>
      <w:r>
        <w:rPr/>
      </w:r>
    </w:p>
    <w:p>
      <w:r>
        <w:rPr/>
        <w:t>Но €3 на игрока может оказаться и шумом: выручка на игрока сильно разбросана, а в контрольной группе всего 500 человек. Поэтому €30 000 - это оценка, а не точная цифра.</w:t>
      </w:r>
    </w:p>
    <w:p>
      <w:r>
        <w:rPr/>
      </w:r>
      <w:r>
        <w:rPr>
          <w:b/>
        </w:rPr>
        <w:t>6. Сколько это стоило?</w:t>
      </w:r>
      <w:r>
        <w:rPr/>
      </w:r>
      <w:r>
        <w:br/>
      </w:r>
      <w:r>
        <w:rPr/>
        <w:t>€24 000 на бонусы (плюс немного на каналы).</w:t>
      </w:r>
    </w:p>
    <w:p>
      <w:r>
        <w:rPr/>
      </w:r>
      <w:r>
        <w:rPr>
          <w:b/>
        </w:rPr>
        <w:t>7. Вклад положительный?</w:t>
      </w:r>
      <w:r>
        <w:rPr/>
      </w:r>
      <w:r>
        <w:br/>
      </w:r>
      <w:r>
        <w:rPr/>
        <w:t xml:space="preserve">€30 000 - €24 000 = </w:t>
      </w:r>
      <w:r>
        <w:rPr>
          <w:b/>
        </w:rPr>
        <w:t>€6 000.</w:t>
      </w:r>
      <w:r>
        <w:rPr/>
        <w:t xml:space="preserve"> Бонус съел 80% того, что принесла кампания.</w:t>
      </w:r>
    </w:p>
    <w:p>
      <w:r>
        <w:rPr/>
      </w:r>
      <w:r>
        <w:rPr>
          <w:b/>
        </w:rPr>
        <w:t>8. Какой ROI?</w:t>
      </w:r>
      <w:r>
        <w:rPr/>
      </w:r>
      <w:r>
        <w:br/>
      </w:r>
      <w:r>
        <w:rPr/>
        <w:t xml:space="preserve">(30 000 - 24 000) / 24 000 = </w:t>
      </w:r>
      <w:r>
        <w:rPr>
          <w:b/>
        </w:rPr>
        <w:t>25%</w:t>
      </w:r>
      <w:r>
        <w:rPr/>
      </w:r>
    </w:p>
    <w:p>
      <w:r>
        <w:rPr/>
      </w:r>
      <w:r>
        <w:rPr>
          <w:b/>
        </w:rPr>
        <w:t>9. Можно получить тот же эффект дешевле?</w:t>
      </w:r>
      <w:r>
        <w:rPr/>
      </w:r>
      <w:r>
        <w:br/>
      </w:r>
      <w:r>
        <w:rPr/>
        <w:t>Для этого нужен ещё один тест: Нужен ли ушедшим игрокам бонус или хватит контента?</w:t>
      </w:r>
    </w:p>
    <w:p>
      <w:pPr>
        <w:pStyle w:val="Heading2"/>
      </w:pPr>
      <w:r/>
      <w:r>
        <w:rPr/>
        <w:t>Мой вывод: доработать и масштабировать выборочно</w:t>
      </w:r>
    </w:p>
    <w:p>
      <w:r>
        <w:rPr/>
        <w:t>Доказательств достаточно, чтобы не закрывать кампанию, но мало, чтобы раскатывать её на всех. Я бы оставил логику аудитории, триггер, мультиканальный сценарий и контрольную группу. А поменял бы размер стимула, допуск по уровню ценности, микс каналов и частоту контактов.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" w:eastAsiaTheme="majorEastAsia" w:hAnsiTheme="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" w:eastAsiaTheme="majorEastAsia" w:hAnsiTheme="" w:cstheme="majorBidi" w:ascii="Calibri" w:hAnsi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" w:eastAsiaTheme="majorEastAsia" w:hAnsiTheme="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