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Первый депозит -&gt; второй депозит</w:t>
      </w:r>
    </w:p>
    <w:p>
      <w:pPr>
        <w:spacing w:before="80" w:after="160"/>
        <w:ind w:left="227"/>
        <w:pBdr>
          <w:left w:val="single" w:sz="18" w:space="8" w:color="1F3A5F"/>
        </w:pBdr>
        <w:shd w:val="clear" w:color="auto" w:fill="F1F4F8"/>
      </w:pPr>
      <w:r>
        <w:rPr/>
      </w:r>
      <w:r>
        <w:rPr>
          <w:b/>
        </w:rPr>
        <w:t>Кратко:</w:t>
      </w:r>
      <w:r>
        <w:rPr/>
        <w:t xml:space="preserve"> первая неделя после первого депозита решает, останется ли игрок. Сценарий объясняет бонус и отыгрыш, даёт причину вернуться без денег и только в конце, и только тем, кто не вернулся, предлагает небольшой reload. Цель - второй депозит (STD) за 7 дней.</w:t>
      </w:r>
    </w:p>
    <w:p>
      <w:pPr>
        <w:pStyle w:val="Heading2"/>
      </w:pPr>
      <w:r/>
      <w:r>
        <w:rPr/>
        <w:t>Задача</w:t>
      </w:r>
    </w:p>
    <w:p>
      <w:r>
        <w:rPr/>
        <w:t>Первый депозит может быть любопытством или охотой за бонусом. Второй показывает, что продукт понравился настолько, что игрок готов платить снова. CRM-команды обычно считают STD самым ранним надёжным признаком будущей ценности игрока. Если второй депозит не случился в первые дни, позже он случается редко.</w:t>
      </w:r>
    </w:p>
    <w:p>
      <w:r>
        <w:rPr/>
      </w:r>
      <w:r>
        <w:rPr>
          <w:b/>
        </w:rPr>
        <w:t>Гипотеза:</w:t>
      </w:r>
      <w:r>
        <w:rPr/>
        <w:t xml:space="preserve"> понятный бонус, привычка первой недели и персональные рекомендации поднимают STD сильнее, чем ранний reload, и стоят дешевле.</w:t>
      </w:r>
    </w:p>
    <w:p>
      <w:pPr>
        <w:pStyle w:val="Heading2"/>
      </w:pPr>
      <w:r/>
      <w:r>
        <w:rPr/>
        <w:t>Паспорт кампании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6"/>
        <w:gridCol w:w="7556"/>
      </w:tblGrid>
      <w:tr>
        <w:tc>
          <w:tcPr>
            <w:tcW w:type="dxa" w:w="1856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7556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1856"/>
          </w:tcPr>
          <w:p>
            <w:pPr>
              <w:spacing w:after="0"/>
            </w:pPr>
            <w:r>
              <w:rPr>
                <w:sz w:val="19"/>
              </w:rPr>
              <w:t>Тип</w:t>
            </w:r>
          </w:p>
        </w:tc>
        <w:tc>
          <w:tcPr>
            <w:tcW w:type="dxa" w:w="7556"/>
          </w:tcPr>
          <w:p>
            <w:pPr>
              <w:spacing w:after="0"/>
            </w:pPr>
            <w:r>
              <w:rPr>
                <w:sz w:val="19"/>
              </w:rPr>
              <w:t>триггерная, по событию</w:t>
            </w:r>
          </w:p>
        </w:tc>
      </w:tr>
      <w:tr>
        <w:tc>
          <w:tcPr>
            <w:tcW w:type="dxa" w:w="1856"/>
          </w:tcPr>
          <w:p>
            <w:pPr>
              <w:spacing w:after="0"/>
            </w:pPr>
            <w:r>
              <w:rPr>
                <w:sz w:val="19"/>
              </w:rPr>
              <w:t>Триггер</w:t>
            </w:r>
          </w:p>
        </w:tc>
        <w:tc>
          <w:tcPr>
            <w:tcW w:type="dxa" w:w="7556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ftd_completed</w:t>
            </w:r>
          </w:p>
        </w:tc>
      </w:tr>
      <w:tr>
        <w:tc>
          <w:tcPr>
            <w:tcW w:type="dxa" w:w="1856"/>
          </w:tcPr>
          <w:p>
            <w:pPr>
              <w:spacing w:after="0"/>
            </w:pPr>
            <w:r>
              <w:rPr>
                <w:sz w:val="19"/>
              </w:rPr>
              <w:t>Повторный вход</w:t>
            </w:r>
          </w:p>
        </w:tc>
        <w:tc>
          <w:tcPr>
            <w:tcW w:type="dxa" w:w="7556"/>
          </w:tcPr>
          <w:p>
            <w:pPr>
              <w:spacing w:after="0"/>
            </w:pPr>
            <w:r>
              <w:rPr>
                <w:sz w:val="19"/>
              </w:rPr>
              <w:t>нет</w:t>
            </w:r>
          </w:p>
        </w:tc>
      </w:tr>
      <w:tr>
        <w:tc>
          <w:tcPr>
            <w:tcW w:type="dxa" w:w="1856"/>
          </w:tcPr>
          <w:p>
            <w:pPr>
              <w:spacing w:after="0"/>
            </w:pPr>
            <w:r>
              <w:rPr>
                <w:sz w:val="19"/>
              </w:rPr>
              <w:t>Цель (конверсия)</w:t>
            </w:r>
          </w:p>
        </w:tc>
        <w:tc>
          <w:tcPr>
            <w:tcW w:type="dxa" w:w="7556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deposit_made</w:t>
            </w:r>
            <w:r>
              <w:rPr>
                <w:sz w:val="19"/>
              </w:rPr>
              <w:t xml:space="preserve"> (второй депозит) в течение 7 дней</w:t>
            </w:r>
          </w:p>
        </w:tc>
      </w:tr>
      <w:tr>
        <w:tc>
          <w:tcPr>
            <w:tcW w:type="dxa" w:w="1856"/>
          </w:tcPr>
          <w:p>
            <w:pPr>
              <w:spacing w:after="0"/>
            </w:pPr>
            <w:r>
              <w:rPr>
                <w:sz w:val="19"/>
              </w:rPr>
              <w:t>Выход</w:t>
            </w:r>
          </w:p>
        </w:tc>
        <w:tc>
          <w:tcPr>
            <w:tcW w:type="dxa" w:w="7556"/>
          </w:tcPr>
          <w:p>
            <w:pPr>
              <w:spacing w:after="0"/>
            </w:pPr>
            <w:r>
              <w:rPr>
                <w:sz w:val="19"/>
              </w:rPr>
              <w:t xml:space="preserve">второй депозит -&gt; </w:t>
            </w:r>
            <w:r>
              <w:rPr>
                <w:i/>
                <w:sz w:val="19"/>
              </w:rPr>
              <w:t>Priority</w:t>
            </w:r>
            <w:r>
              <w:rPr>
                <w:sz w:val="19"/>
              </w:rPr>
              <w:t xml:space="preserve"> (с благодарностью); самоисключение, тайм-аут или </w:t>
            </w:r>
            <w:r>
              <w:rPr>
                <w:rFonts w:ascii="Consolas" w:hAnsi="Consolas"/>
                <w:color w:val="552B00"/>
                <w:sz w:val="19"/>
              </w:rPr>
              <w:t>deposit_limit_hit</w:t>
            </w:r>
            <w:r>
              <w:rPr>
                <w:sz w:val="19"/>
              </w:rPr>
              <w:t xml:space="preserve"> -&gt; выход без сообщений; 7 дней без депозита -&gt; </w:t>
            </w:r>
            <w:r>
              <w:rPr>
                <w:i/>
                <w:sz w:val="19"/>
              </w:rPr>
              <w:t>Cooling</w:t>
            </w:r>
          </w:p>
        </w:tc>
      </w:tr>
      <w:tr>
        <w:tc>
          <w:tcPr>
            <w:tcW w:type="dxa" w:w="1856"/>
          </w:tcPr>
          <w:p>
            <w:pPr>
              <w:spacing w:after="0"/>
            </w:pPr>
            <w:r>
              <w:rPr>
                <w:sz w:val="19"/>
              </w:rPr>
              <w:t>Приоритет</w:t>
            </w:r>
          </w:p>
        </w:tc>
        <w:tc>
          <w:tcPr>
            <w:tcW w:type="dxa" w:w="7556"/>
          </w:tcPr>
          <w:p>
            <w:pPr>
              <w:spacing w:after="0"/>
            </w:pPr>
            <w:r>
              <w:rPr>
                <w:sz w:val="19"/>
              </w:rPr>
              <w:t>как онбординг: выше реактивации и кросс-селла</w:t>
            </w:r>
          </w:p>
        </w:tc>
      </w:tr>
      <w:tr>
        <w:tc>
          <w:tcPr>
            <w:tcW w:type="dxa" w:w="1856"/>
          </w:tcPr>
          <w:p>
            <w:pPr>
              <w:spacing w:after="0"/>
            </w:pPr>
            <w:r>
              <w:rPr>
                <w:sz w:val="19"/>
              </w:rPr>
              <w:t>Каналы</w:t>
            </w:r>
          </w:p>
        </w:tc>
        <w:tc>
          <w:tcPr>
            <w:tcW w:type="dxa" w:w="7556"/>
          </w:tcPr>
          <w:p>
            <w:pPr>
              <w:spacing w:after="0"/>
            </w:pPr>
            <w:r>
              <w:rPr>
                <w:sz w:val="19"/>
              </w:rPr>
              <w:t>email, in-app, push, SMS (один раз, в конце)</w:t>
            </w:r>
          </w:p>
        </w:tc>
      </w:tr>
      <w:tr>
        <w:tc>
          <w:tcPr>
            <w:tcW w:type="dxa" w:w="1856"/>
          </w:tcPr>
          <w:p>
            <w:pPr>
              <w:spacing w:after="0"/>
            </w:pPr>
            <w:r>
              <w:rPr>
                <w:sz w:val="19"/>
              </w:rPr>
              <w:t>Холдаут</w:t>
            </w:r>
          </w:p>
        </w:tc>
        <w:tc>
          <w:tcPr>
            <w:tcW w:type="dxa" w:w="7556"/>
          </w:tcPr>
          <w:p>
            <w:pPr>
              <w:spacing w:after="0"/>
            </w:pPr>
            <w:r>
              <w:rPr>
                <w:sz w:val="19"/>
              </w:rPr>
              <w:t xml:space="preserve">постоянные 10% в момент FTD, группа в </w:t>
            </w:r>
            <w:r>
              <w:rPr>
                <w:rFonts w:ascii="Consolas" w:hAnsi="Consolas"/>
                <w:color w:val="552B00"/>
                <w:sz w:val="19"/>
              </w:rPr>
              <w:t>std_group</w:t>
            </w:r>
          </w:p>
        </w:tc>
      </w:tr>
      <w:tr>
        <w:tc>
          <w:tcPr>
            <w:tcW w:type="dxa" w:w="1856"/>
          </w:tcPr>
          <w:p>
            <w:pPr>
              <w:spacing w:after="0"/>
            </w:pPr>
            <w:r>
              <w:rPr>
                <w:sz w:val="19"/>
              </w:rPr>
              <w:t>Владелец</w:t>
            </w:r>
          </w:p>
        </w:tc>
        <w:tc>
          <w:tcPr>
            <w:tcW w:type="dxa" w:w="7556"/>
          </w:tcPr>
          <w:p>
            <w:pPr>
              <w:spacing w:after="0"/>
            </w:pPr>
            <w:r>
              <w:rPr>
                <w:sz w:val="19"/>
              </w:rPr>
              <w:t>CRM; VIP-команда для крупных первых депозитов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/>
        <w:t>Аудитория, допуск и исключения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Вход:</w:t>
      </w:r>
      <w:r>
        <w:rPr/>
        <w:t xml:space="preserve"> все новые депозиторы.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Без офферов с привязкой к депозиту:</w:t>
      </w:r>
      <w:r>
        <w:rPr/>
        <w:t xml:space="preserve"> RG-риск Medium или High.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Без бонусов вообще:</w:t>
      </w:r>
      <w:r>
        <w:rPr/>
        <w:t xml:space="preserve"> флаг бонус-абьюза.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 xml:space="preserve">Выход при </w:t>
      </w:r>
      <w:r>
        <w:rPr>
          <w:rFonts w:ascii="Consolas" w:hAnsi="Consolas"/>
          <w:b/>
          <w:color w:val="552B00"/>
          <w:sz w:val="19"/>
        </w:rPr>
        <w:t>deposit_limit_hit</w:t>
      </w:r>
      <w:r>
        <w:rPr>
          <w:b/>
        </w:rPr>
        <w:t>:</w:t>
      </w:r>
      <w:r>
        <w:rPr/>
        <w:t xml:space="preserve"> игрок, который упёрся в свой лимит.</w:t>
      </w:r>
    </w:p>
    <w:p>
      <w:pPr>
        <w:pStyle w:val="Heading2"/>
      </w:pPr>
      <w:r/>
      <w:r>
        <w:rPr/>
        <w:t>Сценарий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9"/>
        <w:gridCol w:w="819"/>
        <w:gridCol w:w="1207"/>
        <w:gridCol w:w="4108"/>
        <w:gridCol w:w="2459"/>
      </w:tblGrid>
      <w:tr>
        <w:tc>
          <w:tcPr>
            <w:tcW w:type="dxa" w:w="819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type="dxa" w:w="819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Когда</w:t>
            </w:r>
          </w:p>
        </w:tc>
        <w:tc>
          <w:tcPr>
            <w:tcW w:type="dxa" w:w="1207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Канал / блок</w:t>
            </w:r>
          </w:p>
        </w:tc>
        <w:tc>
          <w:tcPr>
            <w:tcW w:type="dxa" w:w="4108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Содержание</w:t>
            </w:r>
          </w:p>
        </w:tc>
        <w:tc>
          <w:tcPr>
            <w:tcW w:type="dxa" w:w="2459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Условие отправки</w:t>
            </w:r>
          </w:p>
        </w:tc>
      </w:tr>
      <w:tr>
        <w:tc>
          <w:tcPr>
            <w:tcW w:type="dxa" w:w="819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19"/>
          </w:tcPr>
          <w:p>
            <w:pPr>
              <w:spacing w:after="0"/>
            </w:pPr>
            <w:r>
              <w:rPr>
                <w:sz w:val="19"/>
              </w:rPr>
              <w:t>+1 ч</w:t>
            </w:r>
          </w:p>
        </w:tc>
        <w:tc>
          <w:tcPr>
            <w:tcW w:type="dxa" w:w="1207"/>
          </w:tcPr>
          <w:p>
            <w:pPr>
              <w:spacing w:after="0"/>
            </w:pPr>
            <w:r>
              <w:rPr>
                <w:sz w:val="19"/>
              </w:rPr>
              <w:t>Email; push, только если письмо не открыто за 4 ч</w:t>
            </w:r>
          </w:p>
        </w:tc>
        <w:tc>
          <w:tcPr>
            <w:tcW w:type="dxa" w:w="4108"/>
          </w:tcPr>
          <w:p>
            <w:pPr>
              <w:spacing w:after="0"/>
            </w:pPr>
            <w:r>
              <w:rPr>
                <w:sz w:val="19"/>
              </w:rPr>
              <w:t>Спасибо за депозит; если взят бонус - как работает отыгрыш, сколько осталось, какие игры засчитываются</w:t>
            </w:r>
          </w:p>
        </w:tc>
        <w:tc>
          <w:tcPr>
            <w:tcW w:type="dxa" w:w="2459"/>
          </w:tcPr>
          <w:p>
            <w:pPr>
              <w:spacing w:after="0"/>
            </w:pPr>
            <w:r>
              <w:rPr>
                <w:sz w:val="19"/>
              </w:rPr>
              <w:t xml:space="preserve">все; блок про бонус только при </w:t>
            </w:r>
            <w:r>
              <w:rPr>
                <w:rFonts w:ascii="Consolas" w:hAnsi="Consolas"/>
                <w:color w:val="552B00"/>
                <w:sz w:val="19"/>
              </w:rPr>
              <w:t>bonus_granted</w:t>
            </w:r>
          </w:p>
        </w:tc>
      </w:tr>
      <w:tr>
        <w:tc>
          <w:tcPr>
            <w:tcW w:type="dxa" w:w="819"/>
          </w:tcPr>
          <w:p>
            <w:pPr>
              <w:spacing w:after="0"/>
            </w:pPr>
            <w:r>
              <w:rPr>
                <w:sz w:val="19"/>
              </w:rPr>
              <w:t>1a</w:t>
            </w:r>
          </w:p>
        </w:tc>
        <w:tc>
          <w:tcPr>
            <w:tcW w:type="dxa" w:w="819"/>
          </w:tcPr>
          <w:p>
            <w:pPr>
              <w:spacing w:after="0"/>
            </w:pPr>
            <w:r>
              <w:rPr>
                <w:sz w:val="19"/>
              </w:rPr>
              <w:t>+1 ч</w:t>
            </w:r>
          </w:p>
        </w:tc>
        <w:tc>
          <w:tcPr>
            <w:tcW w:type="dxa" w:w="1207"/>
          </w:tcPr>
          <w:p>
            <w:pPr>
              <w:spacing w:after="0"/>
            </w:pPr>
            <w:r>
              <w:rPr>
                <w:sz w:val="19"/>
              </w:rPr>
              <w:t>Сообщение VIP-менеджеру</w:t>
            </w:r>
          </w:p>
        </w:tc>
        <w:tc>
          <w:tcPr>
            <w:tcW w:type="dxa" w:w="4108"/>
          </w:tcPr>
          <w:p>
            <w:pPr>
              <w:spacing w:after="0"/>
            </w:pPr>
            <w:r>
              <w:rPr>
                <w:sz w:val="19"/>
              </w:rPr>
              <w:t>Крупный первый депозит: личное приветствие в течение 24 ч</w:t>
            </w:r>
          </w:p>
        </w:tc>
        <w:tc>
          <w:tcPr>
            <w:tcW w:type="dxa" w:w="2459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first_deposit_amount</w:t>
            </w:r>
            <w:r>
              <w:rPr>
                <w:sz w:val="19"/>
              </w:rPr>
              <w:t xml:space="preserve"> выше порога</w:t>
            </w:r>
          </w:p>
        </w:tc>
      </w:tr>
      <w:tr>
        <w:tc>
          <w:tcPr>
            <w:tcW w:type="dxa" w:w="819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19"/>
          </w:tcPr>
          <w:p>
            <w:pPr>
              <w:spacing w:after="0"/>
            </w:pPr>
            <w:r>
              <w:rPr>
                <w:sz w:val="19"/>
              </w:rPr>
              <w:t>день 1</w:t>
            </w:r>
          </w:p>
        </w:tc>
        <w:tc>
          <w:tcPr>
            <w:tcW w:type="dxa" w:w="1207"/>
          </w:tcPr>
          <w:p>
            <w:pPr>
              <w:spacing w:after="0"/>
            </w:pPr>
            <w:r>
              <w:rPr>
                <w:sz w:val="19"/>
              </w:rPr>
              <w:t>In-app</w:t>
            </w:r>
          </w:p>
        </w:tc>
        <w:tc>
          <w:tcPr>
            <w:tcW w:type="dxa" w:w="4108"/>
          </w:tcPr>
          <w:p>
            <w:pPr>
              <w:spacing w:after="0"/>
            </w:pPr>
            <w:r>
              <w:rPr>
                <w:sz w:val="19"/>
              </w:rPr>
              <w:t>Миссия первой недели, для которой не нужен депозит (например, попробовать три разные игры)</w:t>
            </w:r>
          </w:p>
        </w:tc>
        <w:tc>
          <w:tcPr>
            <w:tcW w:type="dxa" w:w="2459"/>
          </w:tcPr>
          <w:p>
            <w:pPr>
              <w:spacing w:after="0"/>
            </w:pPr>
            <w:r>
              <w:rPr>
                <w:sz w:val="19"/>
              </w:rPr>
              <w:t>активен на сайте</w:t>
            </w:r>
          </w:p>
        </w:tc>
      </w:tr>
      <w:tr>
        <w:tc>
          <w:tcPr>
            <w:tcW w:type="dxa" w:w="819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19"/>
          </w:tcPr>
          <w:p>
            <w:pPr>
              <w:spacing w:after="0"/>
            </w:pPr>
            <w:r>
              <w:rPr>
                <w:sz w:val="19"/>
              </w:rPr>
              <w:t>день 2</w:t>
            </w:r>
          </w:p>
        </w:tc>
        <w:tc>
          <w:tcPr>
            <w:tcW w:type="dxa" w:w="1207"/>
          </w:tcPr>
          <w:p>
            <w:pPr>
              <w:spacing w:after="0"/>
            </w:pPr>
            <w:r>
              <w:rPr>
                <w:sz w:val="19"/>
              </w:rPr>
              <w:t>Ветка</w:t>
            </w:r>
          </w:p>
        </w:tc>
        <w:tc>
          <w:tcPr>
            <w:tcW w:type="dxa" w:w="4108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wagering_completed</w:t>
            </w:r>
            <w:r>
              <w:rPr>
                <w:sz w:val="19"/>
              </w:rPr>
              <w:t>?</w:t>
            </w:r>
          </w:p>
        </w:tc>
        <w:tc>
          <w:tcPr>
            <w:tcW w:type="dxa" w:w="2459"/>
          </w:tcPr>
          <w:p>
            <w:pPr>
              <w:spacing w:after="0"/>
            </w:pPr>
            <w:r>
              <w:rPr>
                <w:sz w:val="19"/>
              </w:rPr>
              <w:t>был бонус</w:t>
            </w:r>
          </w:p>
        </w:tc>
      </w:tr>
      <w:tr>
        <w:tc>
          <w:tcPr>
            <w:tcW w:type="dxa" w:w="819"/>
          </w:tcPr>
          <w:p>
            <w:pPr>
              <w:spacing w:after="0"/>
            </w:pPr>
            <w:r>
              <w:rPr>
                <w:sz w:val="19"/>
              </w:rPr>
              <w:t>3a</w:t>
            </w:r>
          </w:p>
        </w:tc>
        <w:tc>
          <w:tcPr>
            <w:tcW w:type="dxa" w:w="819"/>
          </w:tcPr>
          <w:p>
            <w:pPr>
              <w:spacing w:after="0"/>
            </w:pPr>
            <w:r>
              <w:rPr>
                <w:sz w:val="19"/>
              </w:rPr>
              <w:t>день 2</w:t>
            </w:r>
          </w:p>
        </w:tc>
        <w:tc>
          <w:tcPr>
            <w:tcW w:type="dxa" w:w="1207"/>
          </w:tcPr>
          <w:p>
            <w:pPr>
              <w:spacing w:after="0"/>
            </w:pPr>
            <w:r>
              <w:rPr>
                <w:sz w:val="19"/>
              </w:rPr>
              <w:t>Email</w:t>
            </w:r>
          </w:p>
        </w:tc>
        <w:tc>
          <w:tcPr>
            <w:tcW w:type="dxa" w:w="4108"/>
          </w:tcPr>
          <w:p>
            <w:pPr>
              <w:spacing w:after="0"/>
            </w:pPr>
            <w:r>
              <w:rPr>
                <w:sz w:val="19"/>
              </w:rPr>
              <w:t>Бонус отыгран: что попробовать дальше (без нового оффера)</w:t>
            </w:r>
          </w:p>
        </w:tc>
        <w:tc>
          <w:tcPr>
            <w:tcW w:type="dxa" w:w="2459"/>
          </w:tcPr>
          <w:p>
            <w:pPr>
              <w:spacing w:after="0"/>
            </w:pPr>
            <w:r>
              <w:rPr>
                <w:sz w:val="19"/>
              </w:rPr>
              <w:t>отыгрыш завершён</w:t>
            </w:r>
          </w:p>
        </w:tc>
      </w:tr>
      <w:tr>
        <w:tc>
          <w:tcPr>
            <w:tcW w:type="dxa" w:w="819"/>
          </w:tcPr>
          <w:p>
            <w:pPr>
              <w:spacing w:after="0"/>
            </w:pPr>
            <w:r>
              <w:rPr>
                <w:sz w:val="19"/>
              </w:rPr>
              <w:t>3b</w:t>
            </w:r>
          </w:p>
        </w:tc>
        <w:tc>
          <w:tcPr>
            <w:tcW w:type="dxa" w:w="819"/>
          </w:tcPr>
          <w:p>
            <w:pPr>
              <w:spacing w:after="0"/>
            </w:pPr>
            <w:r>
              <w:rPr>
                <w:sz w:val="19"/>
              </w:rPr>
              <w:t>день 2</w:t>
            </w:r>
          </w:p>
        </w:tc>
        <w:tc>
          <w:tcPr>
            <w:tcW w:type="dxa" w:w="1207"/>
          </w:tcPr>
          <w:p>
            <w:pPr>
              <w:spacing w:after="0"/>
            </w:pPr>
            <w:r>
              <w:rPr>
                <w:sz w:val="19"/>
              </w:rPr>
              <w:t>Email</w:t>
            </w:r>
          </w:p>
        </w:tc>
        <w:tc>
          <w:tcPr>
            <w:tcW w:type="dxa" w:w="4108"/>
          </w:tcPr>
          <w:p>
            <w:pPr>
              <w:spacing w:after="0"/>
            </w:pPr>
            <w:r>
              <w:rPr>
                <w:sz w:val="19"/>
              </w:rPr>
              <w:t>Прогресс отыгрыша: сколько осталось, как не потерять бонус</w:t>
            </w:r>
          </w:p>
        </w:tc>
        <w:tc>
          <w:tcPr>
            <w:tcW w:type="dxa" w:w="2459"/>
          </w:tcPr>
          <w:p>
            <w:pPr>
              <w:spacing w:after="0"/>
            </w:pPr>
            <w:r>
              <w:rPr>
                <w:sz w:val="19"/>
              </w:rPr>
              <w:t>отыгрыш не завершён</w:t>
            </w:r>
          </w:p>
        </w:tc>
      </w:tr>
      <w:tr>
        <w:tc>
          <w:tcPr>
            <w:tcW w:type="dxa" w:w="819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819"/>
          </w:tcPr>
          <w:p>
            <w:pPr>
              <w:spacing w:after="0"/>
            </w:pPr>
            <w:r>
              <w:rPr>
                <w:sz w:val="19"/>
              </w:rPr>
              <w:t>дни 3-4</w:t>
            </w:r>
          </w:p>
        </w:tc>
        <w:tc>
          <w:tcPr>
            <w:tcW w:type="dxa" w:w="1207"/>
          </w:tcPr>
          <w:p>
            <w:pPr>
              <w:spacing w:after="0"/>
            </w:pPr>
            <w:r>
              <w:rPr>
                <w:sz w:val="19"/>
              </w:rPr>
              <w:t>Push</w:t>
            </w:r>
          </w:p>
        </w:tc>
        <w:tc>
          <w:tcPr>
            <w:tcW w:type="dxa" w:w="4108"/>
          </w:tcPr>
          <w:p>
            <w:pPr>
              <w:spacing w:after="0"/>
            </w:pPr>
            <w:r>
              <w:rPr>
                <w:sz w:val="19"/>
              </w:rPr>
              <w:t>Персональная рекомендация игры или рынка по первой сессии</w:t>
            </w:r>
          </w:p>
        </w:tc>
        <w:tc>
          <w:tcPr>
            <w:tcW w:type="dxa" w:w="2459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product_preference</w:t>
            </w:r>
            <w:r>
              <w:rPr>
                <w:sz w:val="19"/>
              </w:rPr>
              <w:t xml:space="preserve"> известен</w:t>
            </w:r>
          </w:p>
        </w:tc>
      </w:tr>
      <w:tr>
        <w:tc>
          <w:tcPr>
            <w:tcW w:type="dxa" w:w="819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819"/>
          </w:tcPr>
          <w:p>
            <w:pPr>
              <w:spacing w:after="0"/>
            </w:pPr>
            <w:r>
              <w:rPr>
                <w:sz w:val="19"/>
              </w:rPr>
              <w:t>день 5</w:t>
            </w:r>
          </w:p>
        </w:tc>
        <w:tc>
          <w:tcPr>
            <w:tcW w:type="dxa" w:w="1207"/>
          </w:tcPr>
          <w:p>
            <w:pPr>
              <w:spacing w:after="0"/>
            </w:pPr>
            <w:r>
              <w:rPr>
                <w:sz w:val="19"/>
              </w:rPr>
              <w:t>Email</w:t>
            </w:r>
          </w:p>
        </w:tc>
        <w:tc>
          <w:tcPr>
            <w:tcW w:type="dxa" w:w="4108"/>
          </w:tcPr>
          <w:p>
            <w:pPr>
              <w:spacing w:after="0"/>
            </w:pPr>
            <w:r>
              <w:rPr>
                <w:sz w:val="19"/>
              </w:rPr>
              <w:t>Самое популярное за неделю, новинки</w:t>
            </w:r>
          </w:p>
        </w:tc>
        <w:tc>
          <w:tcPr>
            <w:tcW w:type="dxa" w:w="2459"/>
          </w:tcPr>
          <w:p>
            <w:pPr>
              <w:spacing w:after="0"/>
            </w:pPr>
            <w:r>
              <w:rPr>
                <w:sz w:val="19"/>
              </w:rPr>
              <w:t>второго депозита нет</w:t>
            </w:r>
          </w:p>
        </w:tc>
      </w:tr>
      <w:tr>
        <w:tc>
          <w:tcPr>
            <w:tcW w:type="dxa" w:w="819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819"/>
          </w:tcPr>
          <w:p>
            <w:pPr>
              <w:spacing w:after="0"/>
            </w:pPr>
            <w:r>
              <w:rPr>
                <w:sz w:val="19"/>
              </w:rPr>
              <w:t>день 6</w:t>
            </w:r>
          </w:p>
        </w:tc>
        <w:tc>
          <w:tcPr>
            <w:tcW w:type="dxa" w:w="1207"/>
          </w:tcPr>
          <w:p>
            <w:pPr>
              <w:spacing w:after="0"/>
            </w:pPr>
            <w:r>
              <w:rPr>
                <w:sz w:val="19"/>
              </w:rPr>
              <w:t>SMS или push</w:t>
            </w:r>
          </w:p>
        </w:tc>
        <w:tc>
          <w:tcPr>
            <w:tcW w:type="dxa" w:w="4108"/>
          </w:tcPr>
          <w:p>
            <w:pPr>
              <w:spacing w:after="0"/>
            </w:pPr>
            <w:r>
              <w:rPr>
                <w:sz w:val="19"/>
              </w:rPr>
              <w:t>Небольшой reload: один продукт, простые условия</w:t>
            </w:r>
          </w:p>
        </w:tc>
        <w:tc>
          <w:tcPr>
            <w:tcW w:type="dxa" w:w="2459"/>
          </w:tcPr>
          <w:p>
            <w:pPr>
              <w:spacing w:after="0"/>
            </w:pPr>
            <w:r>
              <w:rPr>
                <w:sz w:val="19"/>
              </w:rPr>
              <w:t>второго депозита нет, RG Low, нет флага абьюза, не крупный первый депозит; для SMS - согласие на SMS и дневное время</w:t>
            </w:r>
          </w:p>
        </w:tc>
      </w:tr>
      <w:tr>
        <w:tc>
          <w:tcPr>
            <w:tcW w:type="dxa" w:w="819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819"/>
          </w:tcPr>
          <w:p>
            <w:pPr>
              <w:spacing w:after="0"/>
            </w:pPr>
            <w:r>
              <w:rPr>
                <w:sz w:val="19"/>
              </w:rPr>
              <w:t>до дня 7</w:t>
            </w:r>
          </w:p>
        </w:tc>
        <w:tc>
          <w:tcPr>
            <w:tcW w:type="dxa" w:w="1207"/>
          </w:tcPr>
          <w:p>
            <w:pPr>
              <w:spacing w:after="0"/>
            </w:pPr>
            <w:r>
              <w:rPr>
                <w:sz w:val="19"/>
              </w:rPr>
              <w:t>Ожидание цели</w:t>
            </w:r>
          </w:p>
        </w:tc>
        <w:tc>
          <w:tcPr>
            <w:tcW w:type="dxa" w:w="4108"/>
          </w:tcPr>
          <w:p>
            <w:pPr>
              <w:spacing w:after="0"/>
            </w:pPr>
            <w:r>
              <w:rPr>
                <w:sz w:val="19"/>
              </w:rPr>
              <w:t xml:space="preserve">второй депозит -&gt; </w:t>
            </w:r>
            <w:r>
              <w:rPr>
                <w:i/>
                <w:sz w:val="19"/>
              </w:rPr>
              <w:t>Priority</w:t>
            </w:r>
            <w:r>
              <w:rPr>
                <w:sz w:val="19"/>
              </w:rPr>
              <w:t xml:space="preserve">; нет -&gt; </w:t>
            </w:r>
            <w:r>
              <w:rPr>
                <w:i/>
                <w:sz w:val="19"/>
              </w:rPr>
              <w:t>Cooling</w:t>
            </w:r>
            <w:r>
              <w:rPr>
                <w:sz w:val="19"/>
              </w:rPr>
              <w:t>, выход</w:t>
            </w:r>
          </w:p>
        </w:tc>
        <w:tc>
          <w:tcPr>
            <w:tcW w:type="dxa" w:w="2459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r>
        <w:rPr/>
      </w:r>
      <w:r>
        <w:rPr>
          <w:b/>
        </w:rPr>
        <w:t>Благодарность за второй депозит</w:t>
      </w:r>
      <w:r>
        <w:rPr/>
        <w:t xml:space="preserve"> - отдельная маленькая кампания по событию </w:t>
      </w:r>
      <w:r>
        <w:rPr>
          <w:rFonts w:ascii="Consolas" w:hAnsi="Consolas"/>
          <w:color w:val="552B00"/>
          <w:sz w:val="19"/>
        </w:rPr>
        <w:t>deposit_made</w:t>
      </w:r>
      <w:r>
        <w:rPr/>
        <w:t xml:space="preserve"> при </w:t>
      </w:r>
      <w:r>
        <w:rPr>
          <w:rFonts w:ascii="Consolas" w:hAnsi="Consolas"/>
          <w:color w:val="552B00"/>
          <w:sz w:val="19"/>
        </w:rPr>
        <w:t>deposit_count = 2</w:t>
      </w:r>
      <w:r>
        <w:rPr/>
        <w:t>: in-app "спасибо" и, если игрок допущен, небольшие фриспины. Она живёт отдельно, потому что основной сценарий завершается в момент депозита.</w:t>
      </w:r>
    </w:p>
    <w:p>
      <w:pPr>
        <w:pStyle w:val="Heading2"/>
      </w:pPr>
      <w:r/>
      <w:r>
        <w:rPr/>
        <w:t>Офферы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Reload только на 6-й день и только тем, кто не вернулся. Ранний reload в основном оплачивает игроков, которые внесли бы депозит и так.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Один продукт на оффер, низкий отыгрыш, ключевые условия рядом.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Никакого нового бонуса игроку, который ещё отыгрывает первый.</w:t>
      </w:r>
    </w:p>
    <w:p>
      <w:pPr>
        <w:pStyle w:val="Heading2"/>
      </w:pPr>
      <w:r/>
      <w:r>
        <w:rPr/>
        <w:t>Измерение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5"/>
        <w:gridCol w:w="5836"/>
      </w:tblGrid>
      <w:tr>
        <w:tc>
          <w:tcPr>
            <w:tcW w:type="dxa" w:w="3575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Метрика</w:t>
            </w:r>
          </w:p>
        </w:tc>
        <w:tc>
          <w:tcPr>
            <w:tcW w:type="dxa" w:w="5836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Что показывает</w:t>
            </w:r>
          </w:p>
        </w:tc>
      </w:tr>
      <w:tr>
        <w:tc>
          <w:tcPr>
            <w:tcW w:type="dxa" w:w="357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Главная:</w:t>
            </w:r>
            <w:r>
              <w:rPr>
                <w:sz w:val="19"/>
              </w:rPr>
              <w:t xml:space="preserve"> STD за 7 дней</w:t>
            </w:r>
          </w:p>
        </w:tc>
        <w:tc>
          <w:tcPr>
            <w:tcW w:type="dxa" w:w="5836"/>
          </w:tcPr>
          <w:p>
            <w:pPr>
              <w:spacing w:after="0"/>
            </w:pPr>
            <w:r>
              <w:rPr>
                <w:sz w:val="19"/>
              </w:rPr>
              <w:t>работает ли сценарий</w:t>
            </w:r>
          </w:p>
        </w:tc>
      </w:tr>
      <w:tr>
        <w:tc>
          <w:tcPr>
            <w:tcW w:type="dxa" w:w="3575"/>
          </w:tcPr>
          <w:p>
            <w:pPr>
              <w:spacing w:after="0"/>
            </w:pPr>
            <w:r>
              <w:rPr>
                <w:sz w:val="19"/>
              </w:rPr>
              <w:t>STD за 30 дней</w:t>
            </w:r>
          </w:p>
        </w:tc>
        <w:tc>
          <w:tcPr>
            <w:tcW w:type="dxa" w:w="5836"/>
          </w:tcPr>
          <w:p>
            <w:pPr>
              <w:spacing w:after="0"/>
            </w:pPr>
            <w:r>
              <w:rPr>
                <w:sz w:val="19"/>
              </w:rPr>
              <w:t>если разрыв на 30 днях намного меньше, чем на 7, сценарий в основном ускоряет депозиты, которые и так бы случились</w:t>
            </w:r>
          </w:p>
        </w:tc>
      </w:tr>
      <w:tr>
        <w:tc>
          <w:tcPr>
            <w:tcW w:type="dxa" w:w="3575"/>
          </w:tcPr>
          <w:p>
            <w:pPr>
              <w:spacing w:after="0"/>
            </w:pPr>
            <w:r>
              <w:rPr>
                <w:sz w:val="19"/>
              </w:rPr>
              <w:t>NGR на игрока за 30 дней</w:t>
            </w:r>
          </w:p>
        </w:tc>
        <w:tc>
          <w:tcPr>
            <w:tcW w:type="dxa" w:w="5836"/>
          </w:tcPr>
          <w:p>
            <w:pPr>
              <w:spacing w:after="0"/>
            </w:pPr>
            <w:r>
              <w:rPr>
                <w:sz w:val="19"/>
              </w:rPr>
              <w:t>деньги после бонусов</w:t>
            </w:r>
          </w:p>
        </w:tc>
      </w:tr>
      <w:tr>
        <w:tc>
          <w:tcPr>
            <w:tcW w:type="dxa" w:w="3575"/>
          </w:tcPr>
          <w:p>
            <w:pPr>
              <w:spacing w:after="0"/>
            </w:pPr>
            <w:r>
              <w:rPr>
                <w:sz w:val="19"/>
              </w:rPr>
              <w:t>Стоимость бонусов на нового депозитора</w:t>
            </w:r>
          </w:p>
        </w:tc>
        <w:tc>
          <w:tcPr>
            <w:tcW w:type="dxa" w:w="5836"/>
          </w:tcPr>
          <w:p>
            <w:pPr>
              <w:spacing w:after="0"/>
            </w:pPr>
            <w:r>
              <w:rPr>
                <w:sz w:val="19"/>
              </w:rPr>
              <w:t>во что обходится результат</w:t>
            </w:r>
          </w:p>
        </w:tc>
      </w:tr>
    </w:tbl>
    <w:p>
      <w:pPr>
        <w:spacing w:after="40"/>
      </w:pP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Дизайн:</w:t>
      </w:r>
      <w:r>
        <w:rPr/>
        <w:t xml:space="preserve"> постоянный холдаут 10% в момент FTD. Новые версии тестируются 50/50 против текущей внутри тестовой группы.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Выручку на игрока перекашивают несколько крупных игроков</w:t>
      </w:r>
      <w:r>
        <w:rPr/>
        <w:t>, поэтому для денег считаю бутстреп-интервал: одно среднее здесь легко обманывает.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Отдельный тест:</w:t>
      </w:r>
      <w:r>
        <w:rPr/>
        <w:t xml:space="preserve"> SMS-reload на 6-й день против отсутствия бонуса. Если STD без него такой же, reload убираем.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Отчёт:</w:t>
      </w:r>
      <w:r>
        <w:rPr/>
        <w:t xml:space="preserve"> еженедельно STD за 7 дней по когортам FTD; раз в месяц 30-дневные цифры и инкрементальность.</w:t>
      </w:r>
    </w:p>
    <w:p>
      <w:r>
        <w:br w:type="page"/>
      </w:r>
    </w:p>
    <w:p>
      <w:pPr>
        <w:pStyle w:val="Heading2"/>
      </w:pPr>
      <w:r>
        <w:t>Приложение: воркфлоу в Customer.io</w:t>
      </w:r>
    </w:p>
    <w:p>
      <w:r>
        <w:drawing>
          <wp:inline xmlns:a="http://schemas.openxmlformats.org/drawingml/2006/main" xmlns:pic="http://schemas.openxmlformats.org/drawingml/2006/picture">
            <wp:extent cx="2266662" cy="83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ost-ftd-second-depos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6662" cy="835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