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Плейбук - шесть lifecycle-кампаний и их сценарии</w:t>
      </w:r>
    </w:p>
    <w:p>
      <w:r>
        <w:rPr/>
        <w:t>Это мой рабочий плейбук по iGaming CRM: шесть кампаний, которые ведут игрока от регистрации до VIP. Каждый документ совмещает бриф (зачем кампания, кому, как измеряем) и подробный сценарий: шаги, тайминги, каналы, условия, ветки и передачу игрока дальше.</w:t>
      </w:r>
    </w:p>
    <w:p>
      <w:pPr>
        <w:pStyle w:val="Heading2"/>
      </w:pPr>
      <w:r/>
      <w:r>
        <w:rPr/>
        <w:t>Шесть кампаний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9"/>
        <w:gridCol w:w="4395"/>
        <w:gridCol w:w="1843"/>
        <w:gridCol w:w="2285"/>
      </w:tblGrid>
      <w:tr>
        <w:tc>
          <w:tcPr>
            <w:tcW w:type="dxa" w:w="88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439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Кампания</w:t>
            </w:r>
          </w:p>
        </w:tc>
        <w:tc>
          <w:tcPr>
            <w:tcW w:type="dxa" w:w="184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Этап игрока</w:t>
            </w:r>
          </w:p>
        </w:tc>
        <w:tc>
          <w:tcPr>
            <w:tcW w:type="dxa" w:w="228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Главный KPI</w:t>
            </w:r>
          </w:p>
        </w:tc>
      </w:tr>
      <w:tr>
        <w:tc>
          <w:tcPr>
            <w:tcW w:type="dxa" w:w="889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4395"/>
          </w:tcPr>
          <w:p>
            <w:pPr>
              <w:spacing w:after="0"/>
            </w:pPr>
            <w:r>
              <w:rPr>
                <w:sz w:val="19"/>
              </w:rPr>
              <w:t>Онбординг: регистрация -&gt; первый депозит</w:t>
            </w:r>
          </w:p>
        </w:tc>
        <w:tc>
          <w:tcPr>
            <w:tcW w:type="dxa" w:w="1843"/>
          </w:tcPr>
          <w:p>
            <w:pPr>
              <w:spacing w:after="0"/>
            </w:pPr>
            <w:r>
              <w:rPr>
                <w:sz w:val="19"/>
              </w:rPr>
              <w:t>новая регистрация</w:t>
            </w:r>
          </w:p>
        </w:tc>
        <w:tc>
          <w:tcPr>
            <w:tcW w:type="dxa" w:w="2285"/>
          </w:tcPr>
          <w:p>
            <w:pPr>
              <w:spacing w:after="0"/>
            </w:pPr>
            <w:r>
              <w:rPr>
                <w:sz w:val="19"/>
              </w:rPr>
              <w:t>FTD за 7 дней</w:t>
            </w:r>
          </w:p>
        </w:tc>
      </w:tr>
      <w:tr>
        <w:tc>
          <w:tcPr>
            <w:tcW w:type="dxa" w:w="889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4395"/>
          </w:tcPr>
          <w:p>
            <w:pPr>
              <w:spacing w:after="0"/>
            </w:pPr>
            <w:r>
              <w:rPr>
                <w:sz w:val="19"/>
              </w:rPr>
              <w:t>Первый депозит -&gt; второй</w:t>
            </w:r>
          </w:p>
        </w:tc>
        <w:tc>
          <w:tcPr>
            <w:tcW w:type="dxa" w:w="1843"/>
          </w:tcPr>
          <w:p>
            <w:pPr>
              <w:spacing w:after="0"/>
            </w:pPr>
            <w:r>
              <w:rPr>
                <w:sz w:val="19"/>
              </w:rPr>
              <w:t>новый депозитор</w:t>
            </w:r>
          </w:p>
        </w:tc>
        <w:tc>
          <w:tcPr>
            <w:tcW w:type="dxa" w:w="2285"/>
          </w:tcPr>
          <w:p>
            <w:pPr>
              <w:spacing w:after="0"/>
            </w:pPr>
            <w:r>
              <w:rPr>
                <w:sz w:val="19"/>
              </w:rPr>
              <w:t>второй депозит (STD) за 7 дней</w:t>
            </w:r>
          </w:p>
        </w:tc>
      </w:tr>
      <w:tr>
        <w:tc>
          <w:tcPr>
            <w:tcW w:type="dxa" w:w="889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4395"/>
          </w:tcPr>
          <w:p>
            <w:pPr>
              <w:spacing w:after="0"/>
            </w:pPr>
            <w:r>
              <w:rPr>
                <w:sz w:val="19"/>
              </w:rPr>
              <w:t>Многоуровневая реактивация</w:t>
            </w:r>
          </w:p>
        </w:tc>
        <w:tc>
          <w:tcPr>
            <w:tcW w:type="dxa" w:w="1843"/>
          </w:tcPr>
          <w:p>
            <w:pPr>
              <w:spacing w:after="0"/>
            </w:pPr>
            <w:r>
              <w:rPr>
                <w:sz w:val="19"/>
              </w:rPr>
              <w:t>остывающий / в зоне риска / спящий</w:t>
            </w:r>
          </w:p>
        </w:tc>
        <w:tc>
          <w:tcPr>
            <w:tcW w:type="dxa" w:w="2285"/>
          </w:tcPr>
          <w:p>
            <w:pPr>
              <w:spacing w:after="0"/>
            </w:pPr>
            <w:r>
              <w:rPr>
                <w:sz w:val="19"/>
              </w:rPr>
              <w:t>депозит за 30 дней против контроля</w:t>
            </w:r>
          </w:p>
        </w:tc>
      </w:tr>
      <w:tr>
        <w:tc>
          <w:tcPr>
            <w:tcW w:type="dxa" w:w="889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4395"/>
          </w:tcPr>
          <w:p>
            <w:pPr>
              <w:spacing w:after="0"/>
            </w:pPr>
            <w:r>
              <w:rPr>
                <w:sz w:val="19"/>
              </w:rPr>
              <w:t>VIP-цикл на событиях</w:t>
            </w:r>
          </w:p>
        </w:tc>
        <w:tc>
          <w:tcPr>
            <w:tcW w:type="dxa" w:w="1843"/>
          </w:tcPr>
          <w:p>
            <w:pPr>
              <w:spacing w:after="0"/>
            </w:pPr>
            <w:r>
              <w:rPr>
                <w:sz w:val="19"/>
              </w:rPr>
              <w:t>VIP</w:t>
            </w:r>
          </w:p>
        </w:tc>
        <w:tc>
          <w:tcPr>
            <w:tcW w:type="dxa" w:w="2285"/>
          </w:tcPr>
          <w:p>
            <w:pPr>
              <w:spacing w:after="0"/>
            </w:pPr>
            <w:r>
              <w:rPr>
                <w:sz w:val="19"/>
              </w:rPr>
              <w:t>удержание VIP, NGR на VIP</w:t>
            </w:r>
          </w:p>
        </w:tc>
      </w:tr>
      <w:tr>
        <w:tc>
          <w:tcPr>
            <w:tcW w:type="dxa" w:w="889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4395"/>
          </w:tcPr>
          <w:p>
            <w:pPr>
              <w:spacing w:after="0"/>
            </w:pPr>
            <w:r>
              <w:rPr>
                <w:sz w:val="19"/>
              </w:rPr>
              <w:t>Возврат после неудачного депозита</w:t>
            </w:r>
          </w:p>
        </w:tc>
        <w:tc>
          <w:tcPr>
            <w:tcW w:type="dxa" w:w="1843"/>
          </w:tcPr>
          <w:p>
            <w:pPr>
              <w:spacing w:after="0"/>
            </w:pPr>
            <w:r>
              <w:rPr>
                <w:sz w:val="19"/>
              </w:rPr>
              <w:t>любой, у кого не прошёл платёж</w:t>
            </w:r>
          </w:p>
        </w:tc>
        <w:tc>
          <w:tcPr>
            <w:tcW w:type="dxa" w:w="2285"/>
          </w:tcPr>
          <w:p>
            <w:pPr>
              <w:spacing w:after="0"/>
            </w:pPr>
            <w:r>
              <w:rPr>
                <w:sz w:val="19"/>
              </w:rPr>
              <w:t>успешный депозит за 24 ч</w:t>
            </w:r>
          </w:p>
        </w:tc>
      </w:tr>
      <w:tr>
        <w:tc>
          <w:tcPr>
            <w:tcW w:type="dxa" w:w="889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4395"/>
          </w:tcPr>
          <w:p>
            <w:pPr>
              <w:spacing w:after="0"/>
            </w:pPr>
            <w:r>
              <w:rPr>
                <w:sz w:val="19"/>
              </w:rPr>
              <w:t>Кросс-селл: спорт -&gt; казино</w:t>
            </w:r>
          </w:p>
        </w:tc>
        <w:tc>
          <w:tcPr>
            <w:tcW w:type="dxa" w:w="1843"/>
          </w:tcPr>
          <w:p>
            <w:pPr>
              <w:spacing w:after="0"/>
            </w:pPr>
            <w:r>
              <w:rPr>
                <w:sz w:val="19"/>
              </w:rPr>
              <w:t>игрок только на спорте</w:t>
            </w:r>
          </w:p>
        </w:tc>
        <w:tc>
          <w:tcPr>
            <w:tcW w:type="dxa" w:w="2285"/>
          </w:tcPr>
          <w:p>
            <w:pPr>
              <w:spacing w:after="0"/>
            </w:pPr>
            <w:r>
              <w:rPr>
                <w:sz w:val="19"/>
              </w:rPr>
              <w:t>первая ставка в казино за 14 дней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Как кампании связаны между собой</w:t>
      </w:r>
    </w:p>
    <w:p>
      <w:r>
        <w:rPr/>
        <w:t>Ни один сценарий не заканчивается тупиком: игрок либо достигает цели и переходит на следующий этап, либо уходит в более дешёвый и редкий поток.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7"/>
        <w:gridCol w:w="3575"/>
        <w:gridCol w:w="3739"/>
      </w:tblGrid>
      <w:tr>
        <w:tc>
          <w:tcPr>
            <w:tcW w:type="dxa" w:w="209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Откуда</w:t>
            </w:r>
          </w:p>
        </w:tc>
        <w:tc>
          <w:tcPr>
            <w:tcW w:type="dxa" w:w="357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Событие</w:t>
            </w:r>
          </w:p>
        </w:tc>
        <w:tc>
          <w:tcPr>
            <w:tcW w:type="dxa" w:w="373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Куда</w:t>
            </w:r>
          </w:p>
        </w:tc>
      </w:tr>
      <w:tr>
        <w:tc>
          <w:tcPr>
            <w:tcW w:type="dxa" w:w="2097"/>
          </w:tcPr>
          <w:p>
            <w:pPr>
              <w:spacing w:after="0"/>
            </w:pPr>
            <w:r>
              <w:rPr>
                <w:sz w:val="19"/>
              </w:rPr>
              <w:t>Регистрация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signup</w:t>
            </w:r>
          </w:p>
        </w:tc>
        <w:tc>
          <w:tcPr>
            <w:tcW w:type="dxa" w:w="3739"/>
          </w:tcPr>
          <w:p>
            <w:pPr>
              <w:spacing w:after="0"/>
            </w:pPr>
            <w:r>
              <w:rPr>
                <w:sz w:val="19"/>
              </w:rPr>
              <w:t>Онбординг</w:t>
            </w:r>
          </w:p>
        </w:tc>
      </w:tr>
      <w:tr>
        <w:tc>
          <w:tcPr>
            <w:tcW w:type="dxa" w:w="2097"/>
          </w:tcPr>
          <w:p>
            <w:pPr>
              <w:spacing w:after="0"/>
            </w:pPr>
            <w:r>
              <w:rPr>
                <w:sz w:val="19"/>
              </w:rPr>
              <w:t>Онбординг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первый депозит (</w:t>
            </w:r>
            <w:r>
              <w:rPr>
                <w:rFonts w:ascii="Consolas" w:hAnsi="Consolas"/>
                <w:color w:val="552B00"/>
                <w:sz w:val="19"/>
              </w:rPr>
              <w:t>ftd_completed</w:t>
            </w:r>
            <w:r>
              <w:rPr>
                <w:sz w:val="19"/>
              </w:rPr>
              <w:t>)</w:t>
            </w:r>
          </w:p>
        </w:tc>
        <w:tc>
          <w:tcPr>
            <w:tcW w:type="dxa" w:w="3739"/>
          </w:tcPr>
          <w:p>
            <w:pPr>
              <w:spacing w:after="0"/>
            </w:pPr>
            <w:r>
              <w:rPr>
                <w:sz w:val="19"/>
              </w:rPr>
              <w:t>Второй депозит</w:t>
            </w:r>
          </w:p>
        </w:tc>
      </w:tr>
      <w:tr>
        <w:tc>
          <w:tcPr>
            <w:tcW w:type="dxa" w:w="2097"/>
          </w:tcPr>
          <w:p>
            <w:pPr>
              <w:spacing w:after="0"/>
            </w:pPr>
            <w:r>
              <w:rPr>
                <w:sz w:val="19"/>
              </w:rPr>
              <w:t>Онбординг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7 дней без депозита</w:t>
            </w:r>
          </w:p>
        </w:tc>
        <w:tc>
          <w:tcPr>
            <w:tcW w:type="dxa" w:w="3739"/>
          </w:tcPr>
          <w:p>
            <w:pPr>
              <w:spacing w:after="0"/>
            </w:pPr>
            <w:r>
              <w:rPr>
                <w:i/>
                <w:sz w:val="19"/>
              </w:rPr>
              <w:t>Sleepers</w:t>
            </w:r>
            <w:r>
              <w:rPr>
                <w:sz w:val="19"/>
              </w:rPr>
              <w:t xml:space="preserve"> (редкая контентная рассылка)</w:t>
            </w:r>
          </w:p>
        </w:tc>
      </w:tr>
      <w:tr>
        <w:tc>
          <w:tcPr>
            <w:tcW w:type="dxa" w:w="2097"/>
          </w:tcPr>
          <w:p>
            <w:pPr>
              <w:spacing w:after="0"/>
            </w:pPr>
            <w:r>
              <w:rPr>
                <w:sz w:val="19"/>
              </w:rPr>
              <w:t>Любая кампания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deposit_failed</w:t>
            </w:r>
            <w:r>
              <w:rPr>
                <w:sz w:val="19"/>
              </w:rPr>
              <w:t xml:space="preserve"> и нет успешного депозита за 30 мин</w:t>
            </w:r>
          </w:p>
        </w:tc>
        <w:tc>
          <w:tcPr>
            <w:tcW w:type="dxa" w:w="3739"/>
          </w:tcPr>
          <w:p>
            <w:pPr>
              <w:spacing w:after="0"/>
            </w:pPr>
            <w:r>
              <w:rPr>
                <w:sz w:val="19"/>
              </w:rPr>
              <w:t>Неудачный депозит, исходная кампания продолжается</w:t>
            </w:r>
          </w:p>
        </w:tc>
      </w:tr>
      <w:tr>
        <w:tc>
          <w:tcPr>
            <w:tcW w:type="dxa" w:w="2097"/>
          </w:tcPr>
          <w:p>
            <w:pPr>
              <w:spacing w:after="0"/>
            </w:pPr>
            <w:r>
              <w:rPr>
                <w:sz w:val="19"/>
              </w:rPr>
              <w:t>Второй депозит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второй депозит</w:t>
            </w:r>
          </w:p>
        </w:tc>
        <w:tc>
          <w:tcPr>
            <w:tcW w:type="dxa" w:w="3739"/>
          </w:tcPr>
          <w:p>
            <w:pPr>
              <w:spacing w:after="0"/>
            </w:pPr>
            <w:r>
              <w:rPr>
                <w:i/>
                <w:sz w:val="19"/>
              </w:rPr>
              <w:t>Priority</w:t>
            </w:r>
            <w:r>
              <w:rPr>
                <w:sz w:val="19"/>
              </w:rPr>
              <w:t xml:space="preserve"> (активные игроки, обычная коммуникация)</w:t>
            </w:r>
          </w:p>
        </w:tc>
      </w:tr>
      <w:tr>
        <w:tc>
          <w:tcPr>
            <w:tcW w:type="dxa" w:w="2097"/>
          </w:tcPr>
          <w:p>
            <w:pPr>
              <w:spacing w:after="0"/>
            </w:pPr>
            <w:r>
              <w:rPr>
                <w:sz w:val="19"/>
              </w:rPr>
              <w:t>Второй депозит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7 дней без депозита</w:t>
            </w:r>
          </w:p>
        </w:tc>
        <w:tc>
          <w:tcPr>
            <w:tcW w:type="dxa" w:w="3739"/>
          </w:tcPr>
          <w:p>
            <w:pPr>
              <w:spacing w:after="0"/>
            </w:pPr>
            <w:r>
              <w:rPr>
                <w:i/>
                <w:sz w:val="19"/>
              </w:rPr>
              <w:t>Cooling</w:t>
            </w:r>
            <w:r>
              <w:rPr>
                <w:sz w:val="19"/>
              </w:rPr>
              <w:t>; в "Реактивацию", когда с последнего депозита пройдёт 14 дней</w:t>
            </w:r>
          </w:p>
        </w:tc>
      </w:tr>
      <w:tr>
        <w:tc>
          <w:tcPr>
            <w:tcW w:type="dxa" w:w="2097"/>
          </w:tcPr>
          <w:p>
            <w:pPr>
              <w:spacing w:after="0"/>
            </w:pPr>
            <w:r>
              <w:rPr>
                <w:sz w:val="19"/>
              </w:rPr>
              <w:t>Активный игрок (не VIP)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14 дней без депозита (точка уточняется по кривой естественного возврата)</w:t>
            </w:r>
          </w:p>
        </w:tc>
        <w:tc>
          <w:tcPr>
            <w:tcW w:type="dxa" w:w="3739"/>
          </w:tcPr>
          <w:p>
            <w:pPr>
              <w:spacing w:after="0"/>
            </w:pPr>
            <w:r>
              <w:rPr>
                <w:sz w:val="19"/>
              </w:rPr>
              <w:t>Реактивация</w:t>
            </w:r>
          </w:p>
        </w:tc>
      </w:tr>
      <w:tr>
        <w:tc>
          <w:tcPr>
            <w:tcW w:type="dxa" w:w="2097"/>
          </w:tcPr>
          <w:p>
            <w:pPr>
              <w:spacing w:after="0"/>
            </w:pPr>
            <w:r>
              <w:rPr>
                <w:sz w:val="19"/>
              </w:rPr>
              <w:t>Реактивация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депозит</w:t>
            </w:r>
          </w:p>
        </w:tc>
        <w:tc>
          <w:tcPr>
            <w:tcW w:type="dxa" w:w="3739"/>
          </w:tcPr>
          <w:p>
            <w:pPr>
              <w:spacing w:after="0"/>
            </w:pPr>
            <w:r>
              <w:rPr>
                <w:i/>
                <w:sz w:val="19"/>
              </w:rPr>
              <w:t>Priority</w:t>
            </w:r>
          </w:p>
        </w:tc>
      </w:tr>
      <w:tr>
        <w:tc>
          <w:tcPr>
            <w:tcW w:type="dxa" w:w="2097"/>
          </w:tcPr>
          <w:p>
            <w:pPr>
              <w:spacing w:after="0"/>
            </w:pPr>
            <w:r>
              <w:rPr>
                <w:sz w:val="19"/>
              </w:rPr>
              <w:t>Реактивация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45 дней в сценарии без депозита</w:t>
            </w:r>
          </w:p>
        </w:tc>
        <w:tc>
          <w:tcPr>
            <w:tcW w:type="dxa" w:w="3739"/>
          </w:tcPr>
          <w:p>
            <w:pPr>
              <w:spacing w:after="0"/>
            </w:pPr>
            <w:r>
              <w:rPr>
                <w:i/>
                <w:sz w:val="19"/>
              </w:rPr>
              <w:t>Low frequency</w:t>
            </w:r>
            <w:r>
              <w:rPr>
                <w:sz w:val="19"/>
              </w:rPr>
              <w:t xml:space="preserve"> (раз в месяц-квартал)</w:t>
            </w:r>
          </w:p>
        </w:tc>
      </w:tr>
      <w:tr>
        <w:tc>
          <w:tcPr>
            <w:tcW w:type="dxa" w:w="2097"/>
          </w:tcPr>
          <w:p>
            <w:pPr>
              <w:spacing w:after="0"/>
            </w:pPr>
            <w:r>
              <w:rPr>
                <w:sz w:val="19"/>
              </w:rPr>
              <w:t>Любой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достиг порога VIP</w:t>
            </w:r>
          </w:p>
        </w:tc>
        <w:tc>
          <w:tcPr>
            <w:tcW w:type="dxa" w:w="3739"/>
          </w:tcPr>
          <w:p>
            <w:pPr>
              <w:spacing w:after="0"/>
            </w:pPr>
            <w:r>
              <w:rPr>
                <w:sz w:val="19"/>
              </w:rPr>
              <w:t>VIP-цикл</w:t>
            </w:r>
          </w:p>
        </w:tc>
      </w:tr>
      <w:tr>
        <w:tc>
          <w:tcPr>
            <w:tcW w:type="dxa" w:w="2097"/>
          </w:tcPr>
          <w:p>
            <w:pPr>
              <w:spacing w:after="0"/>
            </w:pPr>
            <w:r>
              <w:rPr>
                <w:sz w:val="19"/>
              </w:rPr>
              <w:t>Активный игрок только на спорте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условия кросс-селла</w:t>
            </w:r>
          </w:p>
        </w:tc>
        <w:tc>
          <w:tcPr>
            <w:tcW w:type="dxa" w:w="3739"/>
          </w:tcPr>
          <w:p>
            <w:pPr>
              <w:spacing w:after="0"/>
            </w:pPr>
            <w:r>
              <w:rPr>
                <w:sz w:val="19"/>
              </w:rPr>
              <w:t>Кросс-селл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Состояния, на которые ссылаются сценарии:</w:t>
      </w:r>
      <w:r>
        <w:rPr/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>
          <w:i/>
        </w:rPr>
        <w:t>Priority</w:t>
      </w:r>
      <w:r>
        <w:rPr/>
        <w:t xml:space="preserve"> - активные депозиторы, получают обычную продуктовую коммуникацию;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>
          <w:i/>
        </w:rPr>
        <w:t>Cooling</w:t>
      </w:r>
      <w:r>
        <w:rPr/>
        <w:t xml:space="preserve"> - игроки, которые начали остывать, вход в реактивацию;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>
          <w:i/>
        </w:rPr>
        <w:t>Sleepers</w:t>
      </w:r>
      <w:r>
        <w:rPr/>
        <w:t xml:space="preserve"> - зарегистрировались, но так и не внесли депозит; редкий контент без бонусов;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>
          <w:i/>
        </w:rPr>
        <w:t>Low frequency</w:t>
      </w:r>
      <w:r>
        <w:rPr/>
        <w:t xml:space="preserve"> - давно ушедшие депозиторы; одна рассылка в месяц или квартал</w:t>
      </w:r>
    </w:p>
    <w:p>
      <w:pPr>
        <w:pStyle w:val="Heading2"/>
      </w:pPr>
      <w:r/>
      <w:r>
        <w:rPr/>
        <w:t>Общие правила для всех кампаний</w:t>
      </w:r>
    </w:p>
    <w:p>
      <w:pPr>
        <w:pStyle w:val="Heading3"/>
      </w:pPr>
      <w:r/>
      <w:r>
        <w:rPr/>
        <w:t>1. Допуск к коммуникации, всегда в этом порядке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Можно ли писать?</w:t>
      </w:r>
      <w:r>
        <w:rPr/>
        <w:t xml:space="preserve"> Нет самоисключения и активного тайм-аута. Есть согласие на этот продукт (казино или спорт) и этот канал. Продукт доступен в юрисдикции игрока.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Нужно ли?</w:t>
      </w:r>
      <w:r>
        <w:rPr/>
        <w:t xml:space="preserve"> RG-риск не High. При Medium никаких офферов с привязкой к депозиту и никакой срочности. Флаг бонус-абьюза означает только контент. Открытая проверка по фроду или AML означает ноль промо.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Правила сценария.</w:t>
      </w:r>
      <w:r>
        <w:rPr/>
        <w:t xml:space="preserve"> Выход по целевому событию. Одновременно только один промо-сценарий. Общий лимит частоты на все кампании.</w:t>
      </w:r>
    </w:p>
    <w:p>
      <w:r>
        <w:rPr/>
        <w:t xml:space="preserve">Проверки RG и самоисключения стоят </w:t>
      </w:r>
      <w:r>
        <w:rPr>
          <w:b/>
        </w:rPr>
        <w:t>на каждом промо-сообщении</w:t>
      </w:r>
      <w:r>
        <w:rPr/>
        <w:t>.</w:t>
      </w:r>
    </w:p>
    <w:p>
      <w:pPr>
        <w:pStyle w:val="Heading3"/>
      </w:pPr>
      <w:r/>
      <w:r>
        <w:rPr/>
        <w:t>2. Приоритет, если игрок подходит под несколько кампаний</w:t>
      </w:r>
    </w:p>
    <w:p>
      <w:r>
        <w:rPr/>
        <w:t>комплаенс и сервис -&gt; неудачный депозит -&gt; VIP -&gt; онбординг / второй депозит -&gt; реактивация -&gt; кросс-селл.</w:t>
      </w:r>
    </w:p>
    <w:p>
      <w:r>
        <w:rPr/>
        <w:t>Сервисные и транзакционные сообщения не попадают под лимиты частоты и не блокируются промо-сценариями.</w:t>
      </w:r>
    </w:p>
    <w:p>
      <w:pPr>
        <w:pStyle w:val="Heading3"/>
      </w:pPr>
      <w:r/>
      <w:r>
        <w:rPr/>
        <w:t>3. Частота и время отправки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не больше 1 промо-сообщения в день и 4 в неделю на игрока по всем каналам;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SMS не чаще 1 раза в неделю, только с отдельным согласием;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push и SMS только в дневное время по местному времени игрока (например, 09:00-21:00, или строже, если так требует рынок);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одна идея сообщения - один канал, без дублей в тот же день;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in-app подсказки, которые игрок видит только во время своей сессии, в лимит не входят.</w:t>
      </w:r>
    </w:p>
    <w:p>
      <w:pPr>
        <w:pStyle w:val="Heading3"/>
      </w:pPr>
      <w:r/>
      <w:r>
        <w:rPr/>
        <w:t>4. Офферы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Один продукт на один стимул: бонус казино или фрибет на спорт, не комбинированный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Ключевые условия (отыгрыш, срок, максимальная ставка, лимит выигрыша) стоят рядом с оффером.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Бонус не получают: RG High (а при Medium никаких офферов с привязкой к депозиту), флаг абьюза, игроки под проверкой, игроки после неудачного депозита.</w:t>
      </w:r>
    </w:p>
    <w:p>
      <w:pPr>
        <w:pStyle w:val="Heading3"/>
      </w:pPr>
      <w:r/>
      <w:r>
        <w:rPr/>
        <w:t>5. Измерение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 xml:space="preserve">Главный KPI, окно и размер холдаута фиксируются </w:t>
      </w:r>
      <w:r>
        <w:rPr>
          <w:b/>
        </w:rPr>
        <w:t>до запуска</w:t>
      </w:r>
      <w:r>
        <w:rPr/>
        <w:t>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Случайный холдаут на промо-шагах (обычно 5-15%; больше, если группа маленькая или базовая конверсия низкая). Сервисные и транзакционные сообщения получают все.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 xml:space="preserve">Принадлежность к группе записывается в атрибут профиля (например, </w:t>
      </w:r>
      <w:r>
        <w:rPr>
          <w:rFonts w:ascii="Consolas" w:hAnsi="Consolas"/>
          <w:color w:val="552B00"/>
          <w:sz w:val="19"/>
        </w:rPr>
        <w:t>winback_group = control</w:t>
      </w:r>
      <w:r>
        <w:rPr/>
        <w:t>). Тогда сравнение тест/контроль можно посчитать в любой момент, независимо от того, где игрок в сценарии.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Решения принимаются по инкрементальному NGR (в нём уже учтена стоимость бонусов) минус стоимость каналов.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Результаты смотрю на 7-й и 30-й день: так видно, создаёт ли кампания действия игроков или только ускоряет те, что и так случились бы.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Если аудитория маленькая (VIP, неудачные депозиты), результаты копятся за квартал: за месяц данных слишком мало.</w:t>
      </w:r>
    </w:p>
    <w:p>
      <w:pPr>
        <w:pStyle w:val="Heading3"/>
      </w:pPr>
      <w:r/>
      <w:r>
        <w:rPr/>
        <w:t>6. Запуск и контроль</w:t>
      </w:r>
    </w:p>
    <w:p>
      <w:r>
        <w:rPr/>
        <w:t>Перед запуском каждой кампании: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  <w:t>Прогнать тестовые профили по всем веткам: верифицирован / нет, с бонусом / без, RG Low / Medium / High, самоисключён, нет согласия на SMS.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  <w:t>Проверить, что выход по цели действительно срабатывает и игрок не получает "внесите депозит" после депозита.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  <w:t>Проверить персонализацию с пустыми полями (имя, любимая игра): у каждого поля должна быть подстановка по умолчанию.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  <w:t>Отправить все сообщения на внутренний тестовый список, проверить ссылки, UTM-метки, отображение на мобильных.</w:t>
      </w:r>
    </w:p>
    <w:p>
      <w:pPr>
        <w:tabs>
          <w:tab w:pos="397" w:val="left"/>
        </w:tabs>
        <w:spacing w:after="40"/>
        <w:ind w:left="397" w:hanging="283"/>
      </w:pPr>
      <w:r>
        <w:t>5.</w:t>
        <w:tab/>
      </w:r>
      <w:r>
        <w:rPr/>
        <w:t>Согласовать тексты и офферы с комплаенсом.</w:t>
      </w:r>
    </w:p>
    <w:p>
      <w:pPr>
        <w:tabs>
          <w:tab w:pos="397" w:val="left"/>
        </w:tabs>
        <w:spacing w:after="40"/>
        <w:ind w:left="397" w:hanging="283"/>
      </w:pPr>
      <w:r>
        <w:t>6.</w:t>
        <w:tab/>
      </w:r>
      <w:r>
        <w:rPr/>
        <w:t>Первые 48 часов смотреть на объёмы отправки, отказы доставки и жалобы.</w:t>
      </w:r>
    </w:p>
    <w:p>
      <w:pPr>
        <w:pStyle w:val="Heading3"/>
      </w:pPr>
      <w:r/>
      <w:r>
        <w:rPr/>
        <w:t>7. Кто за что отвечает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2"/>
        <w:gridCol w:w="6969"/>
      </w:tblGrid>
      <w:tr>
        <w:tc>
          <w:tcPr>
            <w:tcW w:type="dxa" w:w="244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Роль</w:t>
            </w:r>
          </w:p>
        </w:tc>
        <w:tc>
          <w:tcPr>
            <w:tcW w:type="dxa" w:w="696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Зона</w:t>
            </w:r>
          </w:p>
        </w:tc>
      </w:tr>
      <w:tr>
        <w:tc>
          <w:tcPr>
            <w:tcW w:type="dxa" w:w="2442"/>
          </w:tcPr>
          <w:p>
            <w:pPr>
              <w:spacing w:after="0"/>
            </w:pPr>
            <w:r>
              <w:rPr>
                <w:sz w:val="19"/>
              </w:rPr>
              <w:t>CRM</w:t>
            </w:r>
          </w:p>
        </w:tc>
        <w:tc>
          <w:tcPr>
            <w:tcW w:type="dxa" w:w="6969"/>
          </w:tcPr>
          <w:p>
            <w:pPr>
              <w:spacing w:after="0"/>
            </w:pPr>
            <w:r>
              <w:rPr>
                <w:sz w:val="19"/>
              </w:rPr>
              <w:t>логика сценариев, сегменты, тексты, тесты, отчёты</w:t>
            </w:r>
          </w:p>
        </w:tc>
      </w:tr>
      <w:tr>
        <w:tc>
          <w:tcPr>
            <w:tcW w:type="dxa" w:w="2442"/>
          </w:tcPr>
          <w:p>
            <w:pPr>
              <w:spacing w:after="0"/>
            </w:pPr>
            <w:r>
              <w:rPr>
                <w:sz w:val="19"/>
              </w:rPr>
              <w:t>VIP-менеджеры</w:t>
            </w:r>
          </w:p>
        </w:tc>
        <w:tc>
          <w:tcPr>
            <w:tcW w:type="dxa" w:w="6969"/>
          </w:tcPr>
          <w:p>
            <w:pPr>
              <w:spacing w:after="0"/>
            </w:pPr>
            <w:r>
              <w:rPr>
                <w:sz w:val="19"/>
              </w:rPr>
              <w:t>личный контакт с VIP, решения о персональных офферах</w:t>
            </w:r>
          </w:p>
        </w:tc>
      </w:tr>
      <w:tr>
        <w:tc>
          <w:tcPr>
            <w:tcW w:type="dxa" w:w="2442"/>
          </w:tcPr>
          <w:p>
            <w:pPr>
              <w:spacing w:after="0"/>
            </w:pPr>
            <w:r>
              <w:rPr>
                <w:sz w:val="19"/>
              </w:rPr>
              <w:t>Ответственная игра / комплаенс</w:t>
            </w:r>
          </w:p>
        </w:tc>
        <w:tc>
          <w:tcPr>
            <w:tcW w:type="dxa" w:w="6969"/>
          </w:tcPr>
          <w:p>
            <w:pPr>
              <w:spacing w:after="0"/>
            </w:pPr>
            <w:r>
              <w:rPr>
                <w:sz w:val="19"/>
              </w:rPr>
              <w:t>правила допуска, RG-флаги, согласование текстов</w:t>
            </w:r>
          </w:p>
        </w:tc>
      </w:tr>
      <w:tr>
        <w:tc>
          <w:tcPr>
            <w:tcW w:type="dxa" w:w="2442"/>
          </w:tcPr>
          <w:p>
            <w:pPr>
              <w:spacing w:after="0"/>
            </w:pPr>
            <w:r>
              <w:rPr>
                <w:sz w:val="19"/>
              </w:rPr>
              <w:t>Risk / AML</w:t>
            </w:r>
          </w:p>
        </w:tc>
        <w:tc>
          <w:tcPr>
            <w:tcW w:type="dxa" w:w="6969"/>
          </w:tcPr>
          <w:p>
            <w:pPr>
              <w:spacing w:after="0"/>
            </w:pPr>
            <w:r>
              <w:rPr>
                <w:sz w:val="19"/>
              </w:rPr>
              <w:t>проверки, ограничения, источник средств</w:t>
            </w:r>
          </w:p>
        </w:tc>
      </w:tr>
      <w:tr>
        <w:tc>
          <w:tcPr>
            <w:tcW w:type="dxa" w:w="2442"/>
          </w:tcPr>
          <w:p>
            <w:pPr>
              <w:spacing w:after="0"/>
            </w:pPr>
            <w:r>
              <w:rPr>
                <w:sz w:val="19"/>
              </w:rPr>
              <w:t>Платежи</w:t>
            </w:r>
          </w:p>
        </w:tc>
        <w:tc>
          <w:tcPr>
            <w:tcW w:type="dxa" w:w="6969"/>
          </w:tcPr>
          <w:p>
            <w:pPr>
              <w:spacing w:after="0"/>
            </w:pPr>
            <w:r>
              <w:rPr>
                <w:sz w:val="19"/>
              </w:rPr>
              <w:t>доля отказов, способы оплаты</w:t>
            </w:r>
          </w:p>
        </w:tc>
      </w:tr>
      <w:tr>
        <w:tc>
          <w:tcPr>
            <w:tcW w:type="dxa" w:w="2442"/>
          </w:tcPr>
          <w:p>
            <w:pPr>
              <w:spacing w:after="0"/>
            </w:pPr>
            <w:r>
              <w:rPr>
                <w:sz w:val="19"/>
              </w:rPr>
              <w:t>Аналитика</w:t>
            </w:r>
          </w:p>
        </w:tc>
        <w:tc>
          <w:tcPr>
            <w:tcW w:type="dxa" w:w="6969"/>
          </w:tcPr>
          <w:p>
            <w:pPr>
              <w:spacing w:after="0"/>
            </w:pPr>
            <w:r>
              <w:rPr>
                <w:sz w:val="19"/>
              </w:rPr>
              <w:t>данные, атрибуты, расчёт инкрементальности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Каналы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"/>
        <w:gridCol w:w="3799"/>
        <w:gridCol w:w="4501"/>
      </w:tblGrid>
      <w:tr>
        <w:tc>
          <w:tcPr>
            <w:tcW w:type="dxa" w:w="111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Канал</w:t>
            </w:r>
          </w:p>
        </w:tc>
        <w:tc>
          <w:tcPr>
            <w:tcW w:type="dxa" w:w="379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Для чего лучше всего</w:t>
            </w:r>
          </w:p>
        </w:tc>
        <w:tc>
          <w:tcPr>
            <w:tcW w:type="dxa" w:w="450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Стоимость и риск</w:t>
            </w:r>
          </w:p>
        </w:tc>
      </w:tr>
      <w:tr>
        <w:tc>
          <w:tcPr>
            <w:tcW w:type="dxa" w:w="1111"/>
          </w:tcPr>
          <w:p>
            <w:pPr>
              <w:spacing w:after="0"/>
            </w:pPr>
            <w:r>
              <w:rPr>
                <w:sz w:val="19"/>
              </w:rPr>
              <w:t>In-app / на сайте</w:t>
            </w:r>
          </w:p>
        </w:tc>
        <w:tc>
          <w:tcPr>
            <w:tcW w:type="dxa" w:w="3799"/>
          </w:tcPr>
          <w:p>
            <w:pPr>
              <w:spacing w:after="0"/>
            </w:pPr>
            <w:r>
              <w:rPr>
                <w:sz w:val="19"/>
              </w:rPr>
              <w:t>подсказки во время сессии, привычки первой недели</w:t>
            </w:r>
          </w:p>
        </w:tc>
        <w:tc>
          <w:tcPr>
            <w:tcW w:type="dxa" w:w="4501"/>
          </w:tcPr>
          <w:p>
            <w:pPr>
              <w:spacing w:after="0"/>
            </w:pPr>
            <w:r>
              <w:rPr>
                <w:sz w:val="19"/>
              </w:rPr>
              <w:t>бесплатно, доходит только до активных игроков</w:t>
            </w:r>
          </w:p>
        </w:tc>
      </w:tr>
      <w:tr>
        <w:tc>
          <w:tcPr>
            <w:tcW w:type="dxa" w:w="1111"/>
          </w:tcPr>
          <w:p>
            <w:pPr>
              <w:spacing w:after="0"/>
            </w:pPr>
            <w:r>
              <w:rPr>
                <w:sz w:val="19"/>
              </w:rPr>
              <w:t>Push</w:t>
            </w:r>
          </w:p>
        </w:tc>
        <w:tc>
          <w:tcPr>
            <w:tcW w:type="dxa" w:w="3799"/>
          </w:tcPr>
          <w:p>
            <w:pPr>
              <w:spacing w:after="0"/>
            </w:pPr>
            <w:r>
              <w:rPr>
                <w:sz w:val="19"/>
              </w:rPr>
              <w:t>короткие напоминания по событию</w:t>
            </w:r>
          </w:p>
        </w:tc>
        <w:tc>
          <w:tcPr>
            <w:tcW w:type="dxa" w:w="4501"/>
          </w:tcPr>
          <w:p>
            <w:pPr>
              <w:spacing w:after="0"/>
            </w:pPr>
            <w:r>
              <w:rPr>
                <w:sz w:val="19"/>
              </w:rPr>
              <w:t>бесплатно, при перегрузе игроки отключают уведомления</w:t>
            </w:r>
          </w:p>
        </w:tc>
      </w:tr>
      <w:tr>
        <w:tc>
          <w:tcPr>
            <w:tcW w:type="dxa" w:w="1111"/>
          </w:tcPr>
          <w:p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3799"/>
          </w:tcPr>
          <w:p>
            <w:pPr>
              <w:spacing w:after="0"/>
            </w:pPr>
            <w:r>
              <w:rPr>
                <w:sz w:val="19"/>
              </w:rPr>
              <w:t>подробности, персонализация, условия оффера</w:t>
            </w:r>
          </w:p>
        </w:tc>
        <w:tc>
          <w:tcPr>
            <w:tcW w:type="dxa" w:w="4501"/>
          </w:tcPr>
          <w:p>
            <w:pPr>
              <w:spacing w:after="0"/>
            </w:pPr>
            <w:r>
              <w:rPr>
                <w:sz w:val="19"/>
              </w:rPr>
              <w:t>дёшево, нужна чистая база, чтобы не уходить в спам</w:t>
            </w:r>
          </w:p>
        </w:tc>
      </w:tr>
      <w:tr>
        <w:tc>
          <w:tcPr>
            <w:tcW w:type="dxa" w:w="1111"/>
          </w:tcPr>
          <w:p>
            <w:pPr>
              <w:spacing w:after="0"/>
            </w:pPr>
            <w:r>
              <w:rPr>
                <w:sz w:val="19"/>
              </w:rPr>
              <w:t>SMS</w:t>
            </w:r>
          </w:p>
        </w:tc>
        <w:tc>
          <w:tcPr>
            <w:tcW w:type="dxa" w:w="3799"/>
          </w:tcPr>
          <w:p>
            <w:pPr>
              <w:spacing w:after="0"/>
            </w:pPr>
            <w:r>
              <w:rPr>
                <w:sz w:val="19"/>
              </w:rPr>
              <w:t>последний толчок для ценных игроков</w:t>
            </w:r>
          </w:p>
        </w:tc>
        <w:tc>
          <w:tcPr>
            <w:tcW w:type="dxa" w:w="4501"/>
          </w:tcPr>
          <w:p>
            <w:pPr>
              <w:spacing w:after="0"/>
            </w:pPr>
            <w:r>
              <w:rPr>
                <w:sz w:val="19"/>
              </w:rPr>
              <w:t>платно за каждое сообщение, строгие требования к согласию</w:t>
            </w:r>
          </w:p>
        </w:tc>
      </w:tr>
      <w:tr>
        <w:tc>
          <w:tcPr>
            <w:tcW w:type="dxa" w:w="1111"/>
          </w:tcPr>
          <w:p>
            <w:pPr>
              <w:spacing w:after="0"/>
            </w:pPr>
            <w:r>
              <w:rPr>
                <w:sz w:val="19"/>
              </w:rPr>
              <w:t>VIP-менеджер</w:t>
            </w:r>
          </w:p>
        </w:tc>
        <w:tc>
          <w:tcPr>
            <w:tcW w:type="dxa" w:w="3799"/>
          </w:tcPr>
          <w:p>
            <w:pPr>
              <w:spacing w:after="0"/>
            </w:pPr>
            <w:r>
              <w:rPr>
                <w:sz w:val="19"/>
              </w:rPr>
              <w:t>отношения, сервис, возврат</w:t>
            </w:r>
          </w:p>
        </w:tc>
        <w:tc>
          <w:tcPr>
            <w:tcW w:type="dxa" w:w="4501"/>
          </w:tcPr>
          <w:p>
            <w:pPr>
              <w:spacing w:after="0"/>
            </w:pPr>
            <w:r>
              <w:rPr>
                <w:sz w:val="19"/>
              </w:rPr>
              <w:t>дороже всего, только для VIP</w:t>
            </w:r>
          </w:p>
        </w:tc>
      </w:tr>
    </w:tbl>
    <w:p>
      <w:pPr>
        <w:spacing w:after="40"/>
      </w:pPr>
    </w:p>
    <w:p>
      <w:r>
        <w:rPr/>
        <w:t>Канал повышается вместе с этапом: пока игрок активен, работают in-app и push, для подробностей email, SMS идёт последним.</w:t>
      </w:r>
    </w:p>
    <w:p>
      <w:pPr>
        <w:pStyle w:val="Heading2"/>
      </w:pPr>
      <w:r/>
      <w:r>
        <w:rPr/>
        <w:t>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8"/>
        <w:gridCol w:w="7973"/>
      </w:tblGrid>
      <w:tr>
        <w:tc>
          <w:tcPr>
            <w:tcW w:type="dxa" w:w="143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Тип</w:t>
            </w:r>
          </w:p>
        </w:tc>
        <w:tc>
          <w:tcPr>
            <w:tcW w:type="dxa" w:w="797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Данные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>
              <w:rPr>
                <w:sz w:val="19"/>
              </w:rPr>
              <w:t>События</w:t>
            </w:r>
          </w:p>
        </w:tc>
        <w:tc>
          <w:tcPr>
            <w:tcW w:type="dxa" w:w="7973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signup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kyc_verified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deposit_made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deposit_failed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ftd_completed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withdrawal_made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bonus_granted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wagering_completed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self_excluded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time_out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deposit_limit_set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kyc_rejected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deposit_limit_hit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vip_tier_changed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vip_risk_tier_changed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casino_first_bet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>
              <w:rPr>
                <w:sz w:val="19"/>
              </w:rPr>
              <w:t>Атрибуты</w:t>
            </w:r>
          </w:p>
        </w:tc>
        <w:tc>
          <w:tcPr>
            <w:tcW w:type="dxa" w:w="7973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kyc_status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ftd_completed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deposit_count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last_deposit_at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last_deposit_status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lifecycle_stage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rfm_segment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vip_tier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product_preference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rg_risk_tier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self_excluded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deposit_limit_set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bonus_abuse_flag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wagering_completed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decline_reason</w:t>
            </w:r>
            <w:r>
              <w:rPr>
                <w:sz w:val="19"/>
              </w:rPr>
              <w:t xml:space="preserve"> у события </w:t>
            </w:r>
            <w:r>
              <w:rPr>
                <w:rFonts w:ascii="Consolas" w:hAnsi="Consolas"/>
                <w:color w:val="552B00"/>
                <w:sz w:val="19"/>
              </w:rPr>
              <w:t>deposit_failed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acquisition_channel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first_deposit_amount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value_tier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vip_risk_tier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consent_casino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552B00"/>
                <w:sz w:val="19"/>
              </w:rPr>
              <w:t>consent_sports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under_review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days_since_deposit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profile_completed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open_bets_count</w:t>
            </w:r>
            <w:r>
              <w:rPr>
                <w:sz w:val="19"/>
              </w:rPr>
              <w:t xml:space="preserve"> и </w:t>
            </w:r>
            <w:r>
              <w:rPr>
                <w:rFonts w:ascii="Consolas" w:hAnsi="Consolas"/>
                <w:color w:val="552B00"/>
                <w:sz w:val="19"/>
              </w:rPr>
              <w:t>next_fav_match_at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