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C7293"/>
          <w:sz w:val="20"/>
          <w:szCs w:val="20"/>
        </w:rPr>
        <w:t xml:space="preserve">Glosario</w:t>
      </w:r>
    </w:p>
    <w:p>
      <w:pPr>
        <w:spacing w:after="120"/>
      </w:pPr>
      <w:r>
        <w:rPr>
          <w:b/>
          <w:bCs/>
          <w:color w:val="1B2A4A"/>
          <w:sz w:val="44"/>
          <w:szCs w:val="44"/>
        </w:rPr>
        <w:t xml:space="preserve">Clase 4</w:t>
      </w:r>
    </w:p>
    <w:p>
      <w:pPr>
        <w:spacing w:after="300"/>
      </w:pPr>
      <w:r>
        <w:rPr>
          <w:color w:val="5A6B87"/>
          <w:sz w:val="24"/>
          <w:szCs w:val="24"/>
        </w:rPr>
        <w:t xml:space="preserve">Del repositorio local al Space: publicar la aplicación</w:t>
      </w:r>
    </w:p>
    <w:p>
      <w:pPr>
        <w:pBdr>
          <w:bottom w:val="single" w:color="E1E6F0" w:sz="4" w:space="4"/>
        </w:pBdr>
        <w:spacing w:after="400"/>
      </w:pPr>
      <w:r>
        <w:t xml:space="preserve"/>
      </w:r>
    </w:p>
    <w:p>
      <w:pPr>
        <w:spacing w:after="260"/>
      </w:pPr>
      <w:r>
        <w:rPr>
          <w:i/>
          <w:iCs/>
          <w:color w:val="5A6B87"/>
          <w:sz w:val="22"/>
          <w:szCs w:val="22"/>
        </w:rPr>
        <w:t xml:space="preserve">Términos nuevos de hoy, en el orden en que aparecen en la clase. EN = término equivalente en inglés, por si aparece así en la documentación oficial.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Arquitectura de una aplicación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Backend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La parte de una aplicación que contiene la lógica: decide, calcula, consulta. No se ve.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Frontend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La parte de una aplicación que es la interfaz: lo que la persona toca. No decide nada por sí sola.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API (Application Programming Interface)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El intermediario entre el frontend y el backend: recibe algo y responde algo. El frontend nunca habla directo con la lógica.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SDK (Software Development Kit)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Un conjunto de herramientas que declara cómo levantar o construir una aplicación. En Hugging Face Spaces, elegir sdk: gradio es un contrato: la plataforma se compromete a arrancar el Space como se arranca Gradio.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6A4C93"/>
          <w:sz w:val="27"/>
          <w:szCs w:val="27"/>
        </w:rPr>
        <w:t xml:space="preserve">Python: funciones, alcance y objetos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Parámetro</w:t>
      </w:r>
    </w:p>
    <w:p>
      <w:pPr>
        <w:spacing w:after="60"/>
      </w:pPr>
      <w:r>
        <w:rPr>
          <w:color w:val="1B2A4A"/>
          <w:sz w:val="22"/>
          <w:szCs w:val="22"/>
        </w:rPr>
        <w:t xml:space="preserve">El nombre que una función usa por dentro para referirse al valor que va a recibir. Existe solo dentro de la función.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def saludar(nombre): → nombre es el parámetro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Argumento</w:t>
      </w:r>
    </w:p>
    <w:p>
      <w:pPr>
        <w:spacing w:after="60"/>
      </w:pPr>
      <w:r>
        <w:rPr>
          <w:color w:val="1B2A4A"/>
          <w:sz w:val="22"/>
          <w:szCs w:val="22"/>
        </w:rPr>
        <w:t xml:space="preserve">El valor concreto que se le pasa a una función al llamarla.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saludar("Ana") → "Ana" es el argumento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return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La instrucción que hace que una función entregue un valor hacia afuera. Una función sin return igual devuelve algo: devuelve None.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Alcance (scope)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El espacio propio que abre una función: lo que se crea adentro, vive solo adentro y desaparece cuando la función termina. En Python, el bucle for y el if NO abren un espacio propio (a diferencia de C, C#, Java o JavaScript).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Variable global / local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Global: definida afuera de toda función: cualquier función puede leerla sin pedir permiso. Local: creada dentro de una función, no existe afuera de ella.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Clase</w:t>
      </w:r>
    </w:p>
    <w:p>
      <w:pPr>
        <w:spacing w:after="60"/>
      </w:pPr>
      <w:r>
        <w:rPr>
          <w:color w:val="1B2A4A"/>
          <w:sz w:val="22"/>
          <w:szCs w:val="22"/>
        </w:rPr>
        <w:t xml:space="preserve">El molde que describe qué tiene y qué sabe hacer un tipo de objeto, sin ser todavía un ejemplar concreto.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gr.Interface es una clase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Objeto</w:t>
      </w:r>
    </w:p>
    <w:p>
      <w:pPr>
        <w:spacing w:after="60"/>
      </w:pPr>
      <w:r>
        <w:rPr>
          <w:color w:val="1B2A4A"/>
          <w:sz w:val="22"/>
          <w:szCs w:val="22"/>
        </w:rPr>
        <w:t xml:space="preserve">Un ejemplar concreto fabricado a partir de una clase, con sus propios valores.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demo = gr.Interface(...) → demo es el objeto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Instanciar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Crear un objeto a partir de una clase. De un mismo molde se pueden instanciar todos los objetos que se quiera, cada uno con sus propios valores.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Método</w:t>
      </w:r>
    </w:p>
    <w:p>
      <w:pPr>
        <w:spacing w:after="60"/>
      </w:pPr>
      <w:r>
        <w:rPr>
          <w:color w:val="1B2A4A"/>
          <w:sz w:val="22"/>
          <w:szCs w:val="22"/>
        </w:rPr>
        <w:t xml:space="preserve">Una función que vive dentro de un objeto. Se reconoce porque después del punto hay paréntesis.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demo.launch()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Atributo</w:t>
      </w:r>
    </w:p>
    <w:p>
      <w:pPr>
        <w:spacing w:after="60"/>
      </w:pPr>
      <w:r>
        <w:rPr>
          <w:color w:val="1B2A4A"/>
          <w:sz w:val="22"/>
          <w:szCs w:val="22"/>
        </w:rPr>
        <w:t xml:space="preserve">Un dato que un objeto guarda adentro. Se reconoce porque después del punto NO hay paréntesis.</w:t>
      </w:r>
    </w:p>
    <w:p>
      <w:pPr>
        <w:spacing w:after="160"/>
      </w:pPr>
      <w:r>
        <w:rPr>
          <w:i/>
          <w:iCs/>
          <w:color w:val="5A6B87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i/>
          <w:iCs/>
          <w:color w:val="5A6B87"/>
          <w:sz w:val="20"/>
          <w:szCs w:val="20"/>
        </w:rPr>
        <w:t xml:space="preserve">demo.title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Git y control de versiones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Remoto (remote)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Un nombre corto para una dirección donde vive una copia del repositorio. El nombre lo elige quien trabaja con el repositorio: no es una palabra reservada de git (ni siquiera "origin", que es solo el nombre por defecto al clonar).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Conflicto de merge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Lo que aparece cuando git tiene que combinar dos historias que cambiaron lo mismo y no puede decidir solo cuál versión dejar. Se resuelve a mano, editando el archivo y borrando los marcadores.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--allow-unrelated-histories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Opción que le dice a git "sé que estas dos historias no tienen commits en común, unilas igual". Necesaria cuando un repositorio local se conecta por primera vez a un Space, que nace con su propio commit.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Hugging Face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Space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Un tipo de repositorio de Hugging Face que, además de alojar código como cualquier repositorio de git, lo ejecuta. Es lo que GitHub no hace.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Token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Una credencial acotada: se le da un solo permiso (por ejemplo, escritura), se puede revocar, y se puede tener uno distinto por máquina. Se muestra una sola vez al crearlo.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README con front matter (YAML)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El bloque de configuración entre dos líneas de guiones (---) al principio del README.md del Space. No es decoración: ahí se declaran sdk, sdk_version y app_file, entre otros campos.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Desplegar (deploy)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Publicar una aplicación para que quede corriendo y accesible. El ciclo típico: mandar los cambios → mirar los registros (logs) → corregir → volver a mandar.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Gradio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gr.Interface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La forma más rápida de armar una aplicación con Gradio: se le da una función y arma la pantalla automáticamente, sin control fino sobre dónde va cada elemento.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gr.Blocks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La forma con control total: permite decidir qué componente va en cada lugar, tener varios botones y definir a mano qué pasa cuando se aprieta cada uno.</w:t>
      </w:r>
    </w:p>
    <w:p>
      <w:pPr>
        <w:spacing w:after="40" w:before="160"/>
      </w:pPr>
      <w:r>
        <w:rPr>
          <w:b/>
          <w:bCs/>
          <w:color w:val="1B2A4A"/>
          <w:sz w:val="24"/>
          <w:szCs w:val="24"/>
        </w:rPr>
        <w:t xml:space="preserve">Componente (Textbox, Button, ...)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Cada pieza visual de la interfaz de Gradio (una caja de texto, un botón, etc.). Instanciar un componente también crea un objeto, igual que gr.Interface.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00"/>
    </w:pPr>
    <w:rPr>
      <w:rFonts w:ascii="Calibri" w:cs="Calibri" w:eastAsia="Calibri" w:hAnsi="Calibri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2026-09-04T20:15:38.944Z</dcterms:created>
  <dcterms:modified xsi:type="dcterms:W3CDTF">2026-09-04T20:15:38.944Z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