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0C2" w:rsidRPr="00A610D7" w:rsidRDefault="00704FDA" w:rsidP="00704FDA">
      <w:pPr>
        <w:jc w:val="center"/>
        <w:rPr>
          <w:b/>
        </w:rPr>
      </w:pPr>
      <w:r w:rsidRPr="00704FDA">
        <w:rPr>
          <w:b/>
        </w:rPr>
        <w:t>Лабораторная работа №</w:t>
      </w:r>
      <w:r w:rsidR="00A610D7">
        <w:rPr>
          <w:b/>
        </w:rPr>
        <w:t>8</w:t>
      </w:r>
    </w:p>
    <w:p w:rsidR="00E80898" w:rsidRDefault="00062171" w:rsidP="00704FD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526672" cy="455715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iness8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4286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siness8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4214225" cy="452667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siness8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221846" cy="450381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siness8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4191363" cy="452667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siness8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206605" cy="4526672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siness8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0425" cy="41186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siness8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0425" cy="55327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siness8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635055" cy="285774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siness8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5048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siness8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98" w:rsidRDefault="00062171" w:rsidP="00704FD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98984" cy="4564776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siness8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237087" cy="451143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siness8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3269263" cy="3200677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siness8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503810" cy="44428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siness8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</w:rPr>
        <w:lastRenderedPageBreak/>
        <w:drawing>
          <wp:inline distT="0" distB="0" distL="0" distR="0">
            <wp:extent cx="5940425" cy="31108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usiness8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80898" w:rsidRDefault="00E80898" w:rsidP="00704FDA">
      <w:pPr>
        <w:jc w:val="center"/>
        <w:rPr>
          <w:b/>
        </w:rPr>
      </w:pPr>
    </w:p>
    <w:p w:rsidR="00E80898" w:rsidRPr="00FE53EC" w:rsidRDefault="00E80898" w:rsidP="00704FDA">
      <w:pPr>
        <w:jc w:val="center"/>
        <w:rPr>
          <w:b/>
        </w:rPr>
      </w:pPr>
    </w:p>
    <w:p w:rsidR="00704FDA" w:rsidRPr="00FE53EC" w:rsidRDefault="00704FDA" w:rsidP="00704FDA">
      <w:pPr>
        <w:jc w:val="center"/>
        <w:rPr>
          <w:b/>
        </w:rPr>
      </w:pPr>
      <w:r>
        <w:rPr>
          <w:b/>
        </w:rPr>
        <w:t>Ответы на контрольные вопросы</w:t>
      </w:r>
      <w:r w:rsidRPr="00FE53EC">
        <w:rPr>
          <w:b/>
        </w:rPr>
        <w:t>:</w:t>
      </w:r>
    </w:p>
    <w:p w:rsidR="00A610D7" w:rsidRDefault="00A610D7" w:rsidP="005A7721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bookmarkStart w:id="1" w:name="_Hlk26287302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Стоимостный анализ </w:t>
      </w:r>
      <w:bookmarkEnd w:id="1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используется </w:t>
      </w:r>
      <w:r w:rsidRPr="00A610D7">
        <w:rPr>
          <w:rFonts w:ascii="Arial" w:hAnsi="Arial" w:cs="Arial"/>
          <w:color w:val="000000"/>
          <w:sz w:val="20"/>
          <w:szCs w:val="20"/>
          <w:shd w:val="clear" w:color="auto" w:fill="FFFFFF"/>
        </w:rPr>
        <w:t>для сбора затрат, связанных с работами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(стоимость продукта, стоимость поддержки, идентификация работ)</w:t>
      </w:r>
      <w:r w:rsidRPr="00A610D7">
        <w:rPr>
          <w:rFonts w:ascii="Arial" w:hAnsi="Arial" w:cs="Arial"/>
          <w:color w:val="000000"/>
          <w:sz w:val="20"/>
          <w:szCs w:val="20"/>
          <w:shd w:val="clear" w:color="auto" w:fill="FFFFFF"/>
        </w:rPr>
        <w:t>, с целью определить общую стоимость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A610D7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процесса.</w:t>
      </w:r>
    </w:p>
    <w:p w:rsidR="000058B1" w:rsidRPr="000058B1" w:rsidRDefault="00A610D7" w:rsidP="005A7721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A610D7"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Стоимостный анализ может проводиться только тогда, когда модель работы последовательная (следует синтаксическим правилам IDEF0), корректная (отражает бизнес), полная (охватывает всю рассматриваемую область) И стабильная (проходит цикл экспертизы без изменений)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1C5BCA" w:rsidRDefault="001C5BCA" w:rsidP="001F7B88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Нецелесообразно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модель должна соответствовать правилам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IDEF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>0</w:t>
      </w:r>
    </w:p>
    <w:p w:rsidR="001C5BCA" w:rsidRDefault="001C5BCA" w:rsidP="001F7B88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Нецелесообразно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</w:t>
      </w:r>
      <w:r w:rsidR="00D45A8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для случаев, когда модель не отражает бизнес.</w:t>
      </w:r>
    </w:p>
    <w:p w:rsidR="001C5BCA" w:rsidRDefault="001C5BCA" w:rsidP="001F7B88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Нецелесообразно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</w:t>
      </w:r>
      <w:r w:rsidR="00D45A8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модель не охватывает полную область работы.</w:t>
      </w:r>
    </w:p>
    <w:p w:rsidR="009F5E3C" w:rsidRDefault="001C5BCA" w:rsidP="005A7721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Стоимостный анализ включает в себя следующие основные понятия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>объект затрат</w:t>
      </w:r>
      <w:r w:rsidR="004C1AE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>движитель затрат</w:t>
      </w:r>
      <w:r w:rsidR="004C1AE8">
        <w:rPr>
          <w:rFonts w:ascii="Arial" w:hAnsi="Arial" w:cs="Arial"/>
          <w:color w:val="000000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центры затрат</w:t>
      </w:r>
      <w:r w:rsidR="004C1AE8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4C1AE8" w:rsidRDefault="004C1AE8" w:rsidP="005A7721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объект затрат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определяется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обычно,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как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основной выход работы,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является 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причин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ой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>, по которой работа выполняется,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а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стоимость работ есть суммарная стоимость объектов затрат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4C1AE8" w:rsidRDefault="004C1AE8" w:rsidP="005A7721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движитель затрат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является 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>характеристик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ами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входов и управлений работы, которые влияют на то, как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им образом</w:t>
      </w:r>
      <w:r w:rsidRPr="001C5BC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 как долго длится работа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4C1AE8" w:rsidRDefault="004C1AE8" w:rsidP="005A7721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Центры затрат есть не что иное, как статьи расхода.</w:t>
      </w:r>
    </w:p>
    <w:p w:rsidR="004C1AE8" w:rsidRPr="000058B1" w:rsidRDefault="004C1AE8" w:rsidP="005A7721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Свойства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определяемые пользователем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UDP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применяются</w:t>
      </w:r>
      <w:r w:rsidRPr="004C1AE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для идентификации истинных движителей затрат в организации.</w:t>
      </w:r>
    </w:p>
    <w:sectPr w:rsidR="004C1AE8" w:rsidRPr="000058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93B83"/>
    <w:multiLevelType w:val="hybridMultilevel"/>
    <w:tmpl w:val="55CAB0DA"/>
    <w:lvl w:ilvl="0" w:tplc="C39859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7C74C4"/>
    <w:multiLevelType w:val="hybridMultilevel"/>
    <w:tmpl w:val="31BC55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E96116"/>
    <w:multiLevelType w:val="hybridMultilevel"/>
    <w:tmpl w:val="44B09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DA"/>
    <w:rsid w:val="000058B1"/>
    <w:rsid w:val="00053529"/>
    <w:rsid w:val="00062171"/>
    <w:rsid w:val="001C5BCA"/>
    <w:rsid w:val="001E26F5"/>
    <w:rsid w:val="001F7B88"/>
    <w:rsid w:val="00221184"/>
    <w:rsid w:val="002836B2"/>
    <w:rsid w:val="002A6617"/>
    <w:rsid w:val="002A7FD3"/>
    <w:rsid w:val="002C541D"/>
    <w:rsid w:val="00306E26"/>
    <w:rsid w:val="00373507"/>
    <w:rsid w:val="00376F57"/>
    <w:rsid w:val="00381C25"/>
    <w:rsid w:val="003A7CB3"/>
    <w:rsid w:val="003B2333"/>
    <w:rsid w:val="00406A70"/>
    <w:rsid w:val="00461FF4"/>
    <w:rsid w:val="004C1AE8"/>
    <w:rsid w:val="005A7721"/>
    <w:rsid w:val="005E3F4E"/>
    <w:rsid w:val="00675F06"/>
    <w:rsid w:val="006F5A83"/>
    <w:rsid w:val="00704FDA"/>
    <w:rsid w:val="007153C6"/>
    <w:rsid w:val="00717443"/>
    <w:rsid w:val="007207A9"/>
    <w:rsid w:val="007242CC"/>
    <w:rsid w:val="00736A3A"/>
    <w:rsid w:val="0077745F"/>
    <w:rsid w:val="007C06E9"/>
    <w:rsid w:val="00855527"/>
    <w:rsid w:val="008A5AC7"/>
    <w:rsid w:val="00913000"/>
    <w:rsid w:val="00964889"/>
    <w:rsid w:val="00997CC4"/>
    <w:rsid w:val="009D1CA0"/>
    <w:rsid w:val="009F50C9"/>
    <w:rsid w:val="009F5E3C"/>
    <w:rsid w:val="00A02531"/>
    <w:rsid w:val="00A37F49"/>
    <w:rsid w:val="00A466F1"/>
    <w:rsid w:val="00A610D7"/>
    <w:rsid w:val="00A9393B"/>
    <w:rsid w:val="00AB45DA"/>
    <w:rsid w:val="00B251E9"/>
    <w:rsid w:val="00B460DA"/>
    <w:rsid w:val="00BB0078"/>
    <w:rsid w:val="00BF030E"/>
    <w:rsid w:val="00C41536"/>
    <w:rsid w:val="00CA1E2F"/>
    <w:rsid w:val="00CB2E72"/>
    <w:rsid w:val="00CB4787"/>
    <w:rsid w:val="00D047F2"/>
    <w:rsid w:val="00D45A81"/>
    <w:rsid w:val="00D92241"/>
    <w:rsid w:val="00E11E41"/>
    <w:rsid w:val="00E80898"/>
    <w:rsid w:val="00FB601F"/>
    <w:rsid w:val="00FC61BF"/>
    <w:rsid w:val="00FC64E0"/>
    <w:rsid w:val="00FE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959154-5376-4857-BE76-695AB46D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4F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04FDA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04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8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Гришутенко</dc:creator>
  <cp:keywords/>
  <dc:description/>
  <cp:lastModifiedBy>Павел Гришутенко</cp:lastModifiedBy>
  <cp:revision>46</cp:revision>
  <dcterms:created xsi:type="dcterms:W3CDTF">2019-10-22T08:59:00Z</dcterms:created>
  <dcterms:modified xsi:type="dcterms:W3CDTF">2019-12-04T17:08:00Z</dcterms:modified>
</cp:coreProperties>
</file>