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Права пользователя программного продукта.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Лицо, правомерно владеющее экземпляром программы для ЭВМ вправе осуществлять действия, необходимые для ее функционирования.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Лицо, правомерно владеющее экземпляром программы для ЭВМ вправе изготовить копию программы для ЭВМ для архивных целей.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Лицо, правомерно владеющее экземпляром программы для ЭВМ, вправе без согласия правообладателя и без выплаты дополнительного вознаграждения изучать, исследовать или испытывать функционирование такой программы в целях определения идей и принципов, лежащих в основе любого элемента программы для ЭВМ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Право на декомпиляцию, если это необходимо для способствования взаимодействию с другими программами.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Применение программы не должно противоречить законным интересам автора или иного правообладателя.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Право на приобретение программного продукта, если он доступен для приобретение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Право на использование в соответствии с лицензионным соглашением.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