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Характеристика развития ИТ-рынка за последние годы в России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Страна, континент - Россия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Сфера анализа - Государство  (государство, экономика, образование, и др.)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Сроки исследования 2017-2022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Характеристика рынка, результаты исследования.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sz w:val="23"/>
          <w:szCs w:val="23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sz w:val="23"/>
          <w:szCs w:val="23"/>
          <w:highlight w:val="white"/>
          <w:rtl w:val="0"/>
        </w:rPr>
        <w:t xml:space="preserve">В 2017 году правительство </w:t>
      </w:r>
      <w:hyperlink r:id="rId6">
        <w:r w:rsidDel="00000000" w:rsidR="00000000" w:rsidRPr="00000000">
          <w:rPr>
            <w:sz w:val="23"/>
            <w:szCs w:val="23"/>
            <w:shd w:fill="f6f6f6" w:val="clear"/>
            <w:rtl w:val="0"/>
          </w:rPr>
          <w:t xml:space="preserve">России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предписало большинству государственных компаний начать замену иностранного </w:t>
      </w:r>
      <w:hyperlink r:id="rId7">
        <w:r w:rsidDel="00000000" w:rsidR="00000000" w:rsidRPr="00000000">
          <w:rPr>
            <w:sz w:val="23"/>
            <w:szCs w:val="23"/>
            <w:shd w:fill="f6f6f6" w:val="clear"/>
            <w:rtl w:val="0"/>
          </w:rPr>
          <w:t xml:space="preserve">софта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на отечественный, на 2022 год многие государственные организации все еще зависят от иностранного ПО.</w:t>
      </w:r>
    </w:p>
    <w:p w:rsidR="00000000" w:rsidDel="00000000" w:rsidP="00000000" w:rsidRDefault="00000000" w:rsidRPr="00000000" w14:paraId="00000008">
      <w:pPr>
        <w:spacing w:line="240" w:lineRule="auto"/>
        <w:ind w:left="0" w:firstLine="720"/>
        <w:rPr>
          <w:sz w:val="23"/>
          <w:szCs w:val="23"/>
          <w:highlight w:val="white"/>
        </w:rPr>
      </w:pPr>
      <w:bookmarkStart w:colFirst="0" w:colLast="0" w:name="_xw0fg0wu60qh" w:id="1"/>
      <w:bookmarkEnd w:id="1"/>
      <w:r w:rsidDel="00000000" w:rsidR="00000000" w:rsidRPr="00000000">
        <w:rPr>
          <w:sz w:val="23"/>
          <w:szCs w:val="23"/>
          <w:highlight w:val="white"/>
          <w:rtl w:val="0"/>
        </w:rPr>
        <w:t xml:space="preserve">Министерство связи и массовых коммуникаций России представило проект развития, рассчитанный до 2025 года «Цифровая экономика России». Этот документ определяет цели и меры внедрения инновационных технологий в различных направлениях, в том числе и в госсекторе.</w:t>
      </w:r>
    </w:p>
    <w:p w:rsidR="00000000" w:rsidDel="00000000" w:rsidP="00000000" w:rsidRDefault="00000000" w:rsidRPr="00000000" w14:paraId="00000009">
      <w:pPr>
        <w:spacing w:line="240" w:lineRule="auto"/>
        <w:ind w:left="0" w:firstLine="720"/>
        <w:rPr>
          <w:sz w:val="23"/>
          <w:szCs w:val="23"/>
          <w:highlight w:val="white"/>
        </w:rPr>
      </w:pPr>
      <w:bookmarkStart w:colFirst="0" w:colLast="0" w:name="_ed3qrufvocb7" w:id="2"/>
      <w:bookmarkEnd w:id="2"/>
      <w:r w:rsidDel="00000000" w:rsidR="00000000" w:rsidRPr="00000000">
        <w:rPr>
          <w:sz w:val="23"/>
          <w:szCs w:val="23"/>
          <w:highlight w:val="white"/>
          <w:rtl w:val="0"/>
        </w:rPr>
        <w:t xml:space="preserve">В рамках программы определены приоритетные направления развития: промышленность (интернет вещей); ЖКХ; финансовые услуги; сельское хозяйство; здравоохранение; наука; транспорт; электроэнергетика (умные дома).</w:t>
      </w:r>
    </w:p>
    <w:p w:rsidR="00000000" w:rsidDel="00000000" w:rsidP="00000000" w:rsidRDefault="00000000" w:rsidRPr="00000000" w14:paraId="0000000A">
      <w:pPr>
        <w:spacing w:line="240" w:lineRule="auto"/>
        <w:ind w:left="0" w:firstLine="720"/>
        <w:rPr>
          <w:sz w:val="23"/>
          <w:szCs w:val="23"/>
          <w:highlight w:val="white"/>
        </w:rPr>
      </w:pPr>
      <w:bookmarkStart w:colFirst="0" w:colLast="0" w:name="_xmbvpyp80udl" w:id="3"/>
      <w:bookmarkEnd w:id="3"/>
      <w:r w:rsidDel="00000000" w:rsidR="00000000" w:rsidRPr="00000000">
        <w:rPr>
          <w:sz w:val="23"/>
          <w:szCs w:val="23"/>
          <w:highlight w:val="white"/>
          <w:rtl w:val="0"/>
        </w:rPr>
        <w:t xml:space="preserve">Кроме того, выделяются важнейшие задачи развития цифровой инфраструктуры: Большие данные - Big Data; обеспечение всеобщего безлимитного доступа в интернет; разрабока единых технических стандартов, касающихся облачных вычислений, пространственных данных, биометрии.</w:t>
      </w:r>
    </w:p>
    <w:p w:rsidR="00000000" w:rsidDel="00000000" w:rsidP="00000000" w:rsidRDefault="00000000" w:rsidRPr="00000000" w14:paraId="0000000B">
      <w:pPr>
        <w:spacing w:line="240" w:lineRule="auto"/>
        <w:ind w:left="0" w:firstLine="720"/>
        <w:rPr>
          <w:sz w:val="23"/>
          <w:szCs w:val="23"/>
          <w:highlight w:val="white"/>
        </w:rPr>
      </w:pPr>
      <w:bookmarkStart w:colFirst="0" w:colLast="0" w:name="_kafs706ugamb" w:id="4"/>
      <w:bookmarkEnd w:id="4"/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внесения поправок в Конституцию РФ в 2020 году IT-индустрию добавили в список приоритетных видов деятельности, контролируемых государством. Внесение IT-индустрии в Конституцию говорит о том, что ИТ-сфера и, связанная с ней система информационной безопасности, имеет большое значение и требует регулирования федеральным законодательством. </w:t>
      </w:r>
    </w:p>
    <w:p w:rsidR="00000000" w:rsidDel="00000000" w:rsidP="00000000" w:rsidRDefault="00000000" w:rsidRPr="00000000" w14:paraId="0000000C">
      <w:pPr>
        <w:spacing w:line="240" w:lineRule="auto"/>
        <w:ind w:left="0" w:firstLine="720"/>
        <w:rPr>
          <w:sz w:val="23"/>
          <w:szCs w:val="23"/>
          <w:highlight w:val="white"/>
        </w:rPr>
      </w:pPr>
      <w:bookmarkStart w:colFirst="0" w:colLast="0" w:name="_wf011193pflu" w:id="5"/>
      <w:bookmarkEnd w:id="5"/>
      <w:r w:rsidDel="00000000" w:rsidR="00000000" w:rsidRPr="00000000">
        <w:rPr>
          <w:sz w:val="23"/>
          <w:szCs w:val="23"/>
          <w:highlight w:val="white"/>
          <w:rtl w:val="0"/>
        </w:rPr>
        <w:t xml:space="preserve">Среди приоритетных направлений развития информационных технологий на федеральном уровне можно выделить следующие: Оптимизация процедур работы и взаимодействия органов федеральной исполнительной власти и государственных внебюджетных фондов. Внедрение и использование типовых сервисов в рамках единой сети передачи данных. Развитие системы центров обработки данных. Переход к использованию российских разработок в сфере информационно-коммуникационных технологий, а также свободного программного обеспечения. Усиление мер защиты информации в государственных информационных системах.</w:t>
      </w:r>
    </w:p>
    <w:p w:rsidR="00000000" w:rsidDel="00000000" w:rsidP="00000000" w:rsidRDefault="00000000" w:rsidRPr="00000000" w14:paraId="0000000D">
      <w:pPr>
        <w:spacing w:line="240" w:lineRule="auto"/>
        <w:ind w:left="0" w:firstLine="720"/>
        <w:rPr>
          <w:sz w:val="23"/>
          <w:szCs w:val="23"/>
          <w:highlight w:val="white"/>
        </w:rPr>
      </w:pPr>
      <w:bookmarkStart w:colFirst="0" w:colLast="0" w:name="_slz1g9f9j4om" w:id="6"/>
      <w:bookmarkEnd w:id="6"/>
      <w:r w:rsidDel="00000000" w:rsidR="00000000" w:rsidRPr="00000000">
        <w:rPr>
          <w:sz w:val="23"/>
          <w:szCs w:val="23"/>
          <w:highlight w:val="white"/>
          <w:rtl w:val="0"/>
        </w:rPr>
        <w:t xml:space="preserve">Импортозамещение – одна из приоритетных национальных задач, и на фоне принимаемых регулятором мер проникновение решений российской разработки в госкомпаниях набирает темпы.</w:t>
      </w:r>
    </w:p>
    <w:p w:rsidR="00000000" w:rsidDel="00000000" w:rsidP="00000000" w:rsidRDefault="00000000" w:rsidRPr="00000000" w14:paraId="0000000E">
      <w:pPr>
        <w:spacing w:line="240" w:lineRule="auto"/>
        <w:ind w:left="0" w:firstLine="720"/>
        <w:rPr>
          <w:sz w:val="23"/>
          <w:szCs w:val="23"/>
          <w:highlight w:val="white"/>
        </w:rPr>
      </w:pPr>
      <w:bookmarkStart w:colFirst="0" w:colLast="0" w:name="_jvv8frrp5px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720"/>
        <w:rPr>
          <w:sz w:val="23"/>
          <w:szCs w:val="23"/>
          <w:highlight w:val="white"/>
        </w:rPr>
      </w:pPr>
      <w:bookmarkStart w:colFirst="0" w:colLast="0" w:name="_8pu8a42qvndu" w:id="8"/>
      <w:bookmarkEnd w:id="8"/>
      <w:r w:rsidDel="00000000" w:rsidR="00000000" w:rsidRPr="00000000">
        <w:rPr>
          <w:sz w:val="23"/>
          <w:szCs w:val="23"/>
          <w:highlight w:val="white"/>
          <w:rtl w:val="0"/>
        </w:rPr>
        <w:t xml:space="preserve">Важнейшие государственные ИТ-проекты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1440" w:hanging="360"/>
        <w:rPr>
          <w:sz w:val="23"/>
          <w:szCs w:val="23"/>
          <w:highlight w:val="white"/>
          <w:u w:val="none"/>
        </w:rPr>
      </w:pPr>
      <w:bookmarkStart w:colFirst="0" w:colLast="0" w:name="_7p7no5dpcnoh" w:id="9"/>
      <w:bookmarkEnd w:id="9"/>
      <w:hyperlink r:id="rId8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Единая цифровая платформа «Гостех»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1440" w:hanging="360"/>
        <w:rPr>
          <w:sz w:val="23"/>
          <w:szCs w:val="23"/>
          <w:highlight w:val="white"/>
          <w:u w:val="none"/>
        </w:rPr>
      </w:pPr>
      <w:bookmarkStart w:colFirst="0" w:colLast="0" w:name="_8xac9od4peo4" w:id="10"/>
      <w:bookmarkEnd w:id="10"/>
      <w:hyperlink r:id="rId9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Госмаркет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1440" w:hanging="360"/>
        <w:rPr>
          <w:sz w:val="23"/>
          <w:szCs w:val="23"/>
          <w:highlight w:val="white"/>
          <w:u w:val="none"/>
        </w:rPr>
      </w:pPr>
      <w:bookmarkStart w:colFirst="0" w:colLast="0" w:name="_49j6wqx8b8ki" w:id="11"/>
      <w:bookmarkEnd w:id="11"/>
      <w:hyperlink r:id="rId10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Автоматизированное рабочее место государственного служащего (АРМ ГС)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1440" w:hanging="360"/>
        <w:rPr>
          <w:sz w:val="23"/>
          <w:szCs w:val="23"/>
          <w:highlight w:val="white"/>
          <w:u w:val="none"/>
        </w:rPr>
      </w:pPr>
      <w:bookmarkStart w:colFirst="0" w:colLast="0" w:name="_1fjyjqstlifh" w:id="12"/>
      <w:bookmarkEnd w:id="12"/>
      <w:hyperlink r:id="rId11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Центры управления регионов (ЦУР)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1440" w:hanging="360"/>
        <w:rPr>
          <w:sz w:val="23"/>
          <w:szCs w:val="23"/>
          <w:highlight w:val="white"/>
          <w:u w:val="none"/>
        </w:rPr>
      </w:pPr>
      <w:bookmarkStart w:colFirst="0" w:colLast="0" w:name="_peytde5ikvd" w:id="13"/>
      <w:bookmarkEnd w:id="13"/>
      <w:hyperlink r:id="rId12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Единая сеть передачи данных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1440" w:hanging="360"/>
        <w:rPr>
          <w:sz w:val="23"/>
          <w:szCs w:val="23"/>
          <w:highlight w:val="white"/>
          <w:u w:val="none"/>
        </w:rPr>
      </w:pPr>
      <w:bookmarkStart w:colFirst="0" w:colLast="0" w:name="_kcx9cfv7s10b" w:id="14"/>
      <w:bookmarkEnd w:id="14"/>
      <w:hyperlink r:id="rId13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Государственная единая облачная платформа (ГЕОП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1440" w:hanging="360"/>
        <w:rPr>
          <w:sz w:val="23"/>
          <w:szCs w:val="23"/>
          <w:highlight w:val="white"/>
          <w:u w:val="none"/>
        </w:rPr>
      </w:pPr>
      <w:bookmarkStart w:colFirst="0" w:colLast="0" w:name="_bpbgm63hwaai" w:id="15"/>
      <w:bookmarkEnd w:id="15"/>
      <w:hyperlink r:id="rId14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Система дата-центров Министерства финансов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1440" w:hanging="360"/>
        <w:rPr>
          <w:sz w:val="23"/>
          <w:szCs w:val="23"/>
          <w:highlight w:val="white"/>
          <w:u w:val="none"/>
        </w:rPr>
      </w:pPr>
      <w:bookmarkStart w:colFirst="0" w:colLast="0" w:name="_52t8k53ewh20" w:id="16"/>
      <w:bookmarkEnd w:id="16"/>
      <w:hyperlink r:id="rId15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Электронное правительство Российской Федерации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1440" w:hanging="360"/>
        <w:rPr>
          <w:sz w:val="23"/>
          <w:szCs w:val="23"/>
          <w:highlight w:val="white"/>
          <w:u w:val="none"/>
        </w:rPr>
      </w:pPr>
      <w:bookmarkStart w:colFirst="0" w:colLast="0" w:name="_rrpq3gu8bnkd" w:id="17"/>
      <w:bookmarkEnd w:id="17"/>
      <w:hyperlink r:id="rId16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Единый реестр населения Российской Федерации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64o64txngob6" w:id="18"/>
      <w:bookmarkEnd w:id="18"/>
      <w:hyperlink r:id="rId17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Система учета обучающихся ГИС Контингент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xdft90sv2alz" w:id="19"/>
      <w:bookmarkEnd w:id="19"/>
      <w:hyperlink r:id="rId18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"Платон"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1vc3dv26yvao" w:id="20"/>
      <w:bookmarkEnd w:id="20"/>
      <w:hyperlink r:id="rId19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ГИС ЖКХ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9zazbm5c430g" w:id="21"/>
      <w:bookmarkEnd w:id="21"/>
      <w:hyperlink r:id="rId20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ЕГАИС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tngn1pi2vowl" w:id="22"/>
      <w:bookmarkEnd w:id="22"/>
      <w:hyperlink r:id="rId21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ЕГИСЗ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32i1idfl6dav" w:id="23"/>
      <w:bookmarkEnd w:id="23"/>
      <w:hyperlink r:id="rId22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ГИС ТЭК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94zeyd1pji56" w:id="24"/>
      <w:bookmarkEnd w:id="24"/>
      <w:hyperlink r:id="rId23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Единая информационная среда в сфере систематизации и кодирования информации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jr78fr15hvwc" w:id="25"/>
      <w:bookmarkEnd w:id="25"/>
      <w:hyperlink r:id="rId24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нформационные системы ФНС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lcrif1upo3vi" w:id="26"/>
      <w:bookmarkEnd w:id="26"/>
      <w:hyperlink r:id="rId25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План развития отечественных геоинформационных систем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wrqbpafl25o1" w:id="27"/>
      <w:bookmarkEnd w:id="27"/>
      <w:hyperlink r:id="rId26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Переход к онлайн-обмену между ФНС и торговыми точками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w26ysh1gghvd" w:id="28"/>
      <w:bookmarkEnd w:id="28"/>
      <w:hyperlink r:id="rId27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Государственная информационная система маркировки товаров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1440" w:hanging="360"/>
        <w:rPr>
          <w:sz w:val="21"/>
          <w:szCs w:val="21"/>
          <w:highlight w:val="white"/>
          <w:u w:val="none"/>
        </w:rPr>
      </w:pPr>
      <w:bookmarkStart w:colFirst="0" w:colLast="0" w:name="_a8vbh7j8h3k5" w:id="29"/>
      <w:bookmarkEnd w:id="29"/>
      <w:hyperlink r:id="rId28">
        <w:r w:rsidDel="00000000" w:rsidR="00000000" w:rsidRPr="00000000">
          <w:rPr>
            <w:b w:val="1"/>
            <w:sz w:val="21"/>
            <w:szCs w:val="21"/>
            <w:shd w:fill="f6f6f6" w:val="clear"/>
            <w:rtl w:val="0"/>
          </w:rPr>
          <w:t xml:space="preserve">Информатизация рынка наземных пассажирских перевозок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o4phmre335gw" w:id="30"/>
      <w:bookmarkEnd w:id="3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Источники.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https://www.karma-group.ru/goverment/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https://www.tadviser.ru/index.php/Статья:Обзор:_Цифровизация_госсектора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Страна, континент - Россия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Сфера анализа - Экономика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Сроки исследования 2021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Характеристика рынка, результаты исследования.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5a2d4mt4dj7r" w:id="31"/>
      <w:bookmarkEnd w:id="3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Финансовый сектор затратил на IT сектор 491,1 млрд рублей, что соответствует 19,9% в общем объеме расходов на цифровизацию отраслей экономики и социальной сферы. Этот сектор самый крупный потребитель цифровых услуг, локомотив отрасли в России.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srayzb7xl15y" w:id="32"/>
      <w:bookmarkEnd w:id="3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Розничные банки вынуждены бороться с растущими киберугрозами — «за себя и за клиента», вкладываться в средства обработки больших данных, системы искусственного интеллекта, совершенствовать базовую инфраструктуру и т. д. Масштабы их трат поражают воображение. Конкурирующие с ними финтех-стартапы расходуют гораздо меньше, однако у них нет унаследованных систем, и зачастую они способны добиться результата, затратив гораздо меньшие суммы.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vgr5gt6z06fu" w:id="33"/>
      <w:bookmarkEnd w:id="3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Тенденции IT в финансовом секторе последних лет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60ne0iw1kta4" w:id="34"/>
      <w:bookmarkEnd w:id="3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Усиление роли аналитики и углубленной работы с данными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fst3cdbznui2" w:id="35"/>
      <w:bookmarkEnd w:id="3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Расширение использования открытых банковских интерфейсов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5ydwgufotjls" w:id="36"/>
      <w:bookmarkEnd w:id="3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Рост сегмента цифровых платежей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7mlo9q517wp3" w:id="37"/>
      <w:bookmarkEnd w:id="3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Усиление роли омниканального взаимодействия с клиентами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bookmarkStart w:colFirst="0" w:colLast="0" w:name="_hbpzuugvvvzv" w:id="38"/>
      <w:bookmarkEnd w:id="3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Развитие партнерства в сфере финтеха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i10pcgzdtqbh" w:id="39"/>
      <w:bookmarkEnd w:id="3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отчете The Financial Brand отмечается, что в целом сфера финансовых услуг развивается скорее поступательно, чем революционно. В то время как ситуация в сфере ИТ как раз противоположная. Это может привести к существенному разрыву между запросами пользователей и возможностями финансовых компаний. В дальнейшем подобное положение дел может привести к перераспределению глобального рынка в пользу инновационных финтех-компаний и снижению доли традиционных игроков. Так или иначе, многие эксперты о говорят необходимости «нового стиля» мышления для всех игроков отрасли, отсутствие которого остается мощным сдерживающим фактором на пути развития глобальной финансовой сферы.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nu4faxdi42cn" w:id="40"/>
      <w:bookmarkEnd w:id="4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Источники.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nsl1nmuke44p" w:id="41"/>
      <w:bookmarkEnd w:id="41"/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https://www.tadviser.ru/index.php/Статья:ИТ-рынок_России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nu4faxdi42cn" w:id="40"/>
      <w:bookmarkEnd w:id="40"/>
      <w:hyperlink r:id="rId3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https://www.cnews.ru/articles/2019-09-10_5_glavnyh_ittendentsij_v_roznichnom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8kbn8q6x6rzs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k6zr8tw1bdk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1rhsgcpzqmm9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Страна, континент - Россия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Сфера анализа - Частный сектор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Сроки исследования 2019, 2020, 2021, 2022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Характеристика рынка, результаты исследования.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Согласно докладу ВШЭ, основными цифровыми технологиями в коммерческом и частном секторах являются облачные сервисы (используют 25,7% компаний) и технологии больших данных (22,4%). Наименее распространены (за исключением финансового сектора) технологии искусственного интеллекта (5,4% компаний), передаёт «Коммерсантъ».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rPr>
          <w:sz w:val="23"/>
          <w:szCs w:val="23"/>
          <w:highlight w:val="white"/>
        </w:rPr>
      </w:pPr>
      <w:bookmarkStart w:colFirst="0" w:colLast="0" w:name="_o6guj29xfxni" w:id="45"/>
      <w:bookmarkEnd w:id="45"/>
      <w:r w:rsidDel="00000000" w:rsidR="00000000" w:rsidRPr="00000000">
        <w:rPr>
          <w:sz w:val="23"/>
          <w:szCs w:val="23"/>
          <w:highlight w:val="white"/>
          <w:rtl w:val="0"/>
        </w:rPr>
        <w:t xml:space="preserve">Российский ИТ-рынок в 2020 году вырос на 14%, до 1,833 трлн </w:t>
      </w:r>
      <w:hyperlink r:id="rId33">
        <w:r w:rsidDel="00000000" w:rsidR="00000000" w:rsidRPr="00000000">
          <w:rPr>
            <w:sz w:val="23"/>
            <w:szCs w:val="23"/>
            <w:shd w:fill="f6f6f6" w:val="clear"/>
            <w:rtl w:val="0"/>
          </w:rPr>
          <w:t xml:space="preserve">рублей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. Такую оценку в апреле 2021 года на онлайн-встрече с прессой озвучил вице-президент </w:t>
      </w:r>
      <w:hyperlink r:id="rId34">
        <w:r w:rsidDel="00000000" w:rsidR="00000000" w:rsidRPr="00000000">
          <w:rPr>
            <w:sz w:val="23"/>
            <w:szCs w:val="23"/>
            <w:shd w:fill="f6f6f6" w:val="clear"/>
            <w:rtl w:val="0"/>
          </w:rPr>
          <w:t xml:space="preserve">IDC Россия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hyperlink r:id="rId35">
        <w:r w:rsidDel="00000000" w:rsidR="00000000" w:rsidRPr="00000000">
          <w:rPr>
            <w:sz w:val="23"/>
            <w:szCs w:val="23"/>
            <w:shd w:fill="f6f6f6" w:val="clear"/>
            <w:rtl w:val="0"/>
          </w:rPr>
          <w:t xml:space="preserve">Роберт Фариш</w:t>
        </w:r>
      </w:hyperlink>
      <w:r w:rsidDel="00000000" w:rsidR="00000000" w:rsidRPr="00000000">
        <w:rPr>
          <w:sz w:val="23"/>
          <w:szCs w:val="23"/>
          <w:highlight w:val="white"/>
          <w:rtl w:val="0"/>
        </w:rPr>
        <w:t xml:space="preserve">, подчеркнувший, что данные предварительные. Исходя из приведенных оценок, рост российского ИТ-рынка оказался даже выше, чем в 2019 году: тогда он составил 8,8%.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rPr>
          <w:sz w:val="23"/>
          <w:szCs w:val="23"/>
          <w:highlight w:val="white"/>
        </w:rPr>
      </w:pPr>
      <w:bookmarkStart w:colFirst="0" w:colLast="0" w:name="_pry5aa2wzwtz" w:id="46"/>
      <w:bookmarkEnd w:id="46"/>
      <w:r w:rsidDel="00000000" w:rsidR="00000000" w:rsidRPr="00000000">
        <w:rPr>
          <w:sz w:val="23"/>
          <w:szCs w:val="23"/>
          <w:highlight w:val="white"/>
          <w:rtl w:val="0"/>
        </w:rPr>
        <w:t xml:space="preserve">Объем российского ИТ-рынка в 2022 году сократится на $12,1 млрд, или на 39%, относительно 2021-го и составит $19,1 млрд. Такой прогноз аналитики IDC озвучили в апреле 2022 года. По их предварительным оценкам, ИТ-затраты в РФ по итогам 2021 года измерялись $31,2 млрд. Ранее компания много раз ошибалась с прогнозами объема продаж ИТ в России и часто пересматривала свои оценки.</w:t>
      </w:r>
    </w:p>
    <w:p w:rsidR="00000000" w:rsidDel="00000000" w:rsidP="00000000" w:rsidRDefault="00000000" w:rsidRPr="00000000" w14:paraId="00000045">
      <w:pPr>
        <w:spacing w:line="240" w:lineRule="auto"/>
        <w:ind w:firstLine="720"/>
        <w:rPr>
          <w:sz w:val="23"/>
          <w:szCs w:val="23"/>
          <w:highlight w:val="white"/>
        </w:rPr>
      </w:pPr>
      <w:bookmarkStart w:colFirst="0" w:colLast="0" w:name="_5rdjjx3f4bil" w:id="47"/>
      <w:bookmarkEnd w:id="47"/>
      <w:r w:rsidDel="00000000" w:rsidR="00000000" w:rsidRPr="00000000">
        <w:rPr>
          <w:sz w:val="23"/>
          <w:szCs w:val="23"/>
          <w:highlight w:val="white"/>
          <w:rtl w:val="0"/>
        </w:rPr>
        <w:t xml:space="preserve">Опрошенные WSJ участники рынка сообщили, что российские компании уже начали активно переходить на отечественные программные продукты. Так, некоторые вместо Google Cloud начали использовать облачные решения «Яндекса» и VK. Олег Аксенов, работавший ранее техническим директором одного из подразделений Сбербанка, отметил, что у кредитной организации есть своя облачная инфраструктура - SberCloud. Кроме того, по словам Аксенова, российские компании все охотнее внедряют ПО с открытыми исходниками.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rPr>
          <w:sz w:val="23"/>
          <w:szCs w:val="23"/>
          <w:highlight w:val="white"/>
        </w:rPr>
      </w:pPr>
      <w:bookmarkStart w:colFirst="0" w:colLast="0" w:name="_46lrsbc7m8ca" w:id="48"/>
      <w:bookmarkEnd w:id="48"/>
      <w:r w:rsidDel="00000000" w:rsidR="00000000" w:rsidRPr="00000000">
        <w:rPr>
          <w:sz w:val="23"/>
          <w:szCs w:val="23"/>
          <w:highlight w:val="white"/>
          <w:rtl w:val="0"/>
        </w:rPr>
        <w:t xml:space="preserve">Доля России на мировом рынке ИКТ составляет не более 0,6% по итогам 2020 года. По оценке ассоциации РУССОФТ, размер ИТ-рынка России в 2020 г. достиг 2,46 трлн руб., увеличившись за год на 16-20%, или $34,1 млрд с ростом на 7,9%. Однако, по данным компании IDC, эти показатели оказались значительно ниже – 1,83 трлн руб., или $25,35 млрд, с увеличением на 14% и 2% соответственно. 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sz w:val="23"/>
          <w:szCs w:val="23"/>
          <w:highlight w:val="white"/>
        </w:rPr>
      </w:pPr>
      <w:bookmarkStart w:colFirst="0" w:colLast="0" w:name="_z7p77k9qitnt" w:id="49"/>
      <w:bookmarkEnd w:id="49"/>
      <w:r w:rsidDel="00000000" w:rsidR="00000000" w:rsidRPr="00000000">
        <w:rPr>
          <w:sz w:val="23"/>
          <w:szCs w:val="23"/>
          <w:highlight w:val="white"/>
          <w:rtl w:val="0"/>
        </w:rPr>
        <w:t xml:space="preserve">В России на начало 2021 года функционировало порядка 108 тыс. организаций, в секторе ИКТ, это на 2,8% меньше по сравнению с 2019 годом (116 тыс. организаций). 52,7 тыс. организаций осуществляют свою деятельность в отрасли именно информационных технологий.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sz w:val="23"/>
          <w:szCs w:val="23"/>
          <w:highlight w:val="white"/>
        </w:rPr>
      </w:pPr>
      <w:bookmarkStart w:colFirst="0" w:colLast="0" w:name="_m89poabv6hyn" w:id="50"/>
      <w:bookmarkEnd w:id="50"/>
      <w:r w:rsidDel="00000000" w:rsidR="00000000" w:rsidRPr="00000000">
        <w:rPr>
          <w:sz w:val="23"/>
          <w:szCs w:val="23"/>
          <w:highlight w:val="white"/>
          <w:rtl w:val="0"/>
        </w:rPr>
        <w:t xml:space="preserve">По результатам исследования CNews, выручка участников рейтинга крупнейших ИТ-компаний России в 2020 г. увеличилась на 28,6% и впервые превысила 2 трлн руб. Первое место в рейтинге занял «Ланит» с показателем 216,8 млрд руб. На втором OCS Distribution — 215 млрд руб. На третьем, как и в 2019 году, Epam - 191,3 млрд руб. 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rPr>
          <w:sz w:val="23"/>
          <w:szCs w:val="23"/>
          <w:highlight w:val="white"/>
        </w:rPr>
      </w:pPr>
      <w:bookmarkStart w:colFirst="0" w:colLast="0" w:name="_4sm5yfm1ju2r" w:id="51"/>
      <w:bookmarkEnd w:id="51"/>
      <w:r w:rsidDel="00000000" w:rsidR="00000000" w:rsidRPr="00000000">
        <w:rPr>
          <w:sz w:val="23"/>
          <w:szCs w:val="23"/>
          <w:highlight w:val="white"/>
          <w:rtl w:val="0"/>
        </w:rPr>
        <w:t xml:space="preserve">«Дорожная карта» развития ит в России включает 62 мероприятия, 20 из которых носят общесистемный характер:  выравнивание условий ведения бизнеса в России для международных интернет-корпораций и российских IT-компаний (а именно – «цифровой налог» для иностранных компаний); стимулирование внедрения российских решений в деятельность отечественных предприятий; поддержка экспорта и продвижения российских IT-решений на зарубежных рынках.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sz w:val="23"/>
          <w:szCs w:val="23"/>
          <w:highlight w:val="white"/>
        </w:rPr>
      </w:pPr>
      <w:bookmarkStart w:colFirst="0" w:colLast="0" w:name="_4bgctrub24j9" w:id="52"/>
      <w:bookmarkEnd w:id="52"/>
      <w:r w:rsidDel="00000000" w:rsidR="00000000" w:rsidRPr="00000000">
        <w:rPr>
          <w:sz w:val="23"/>
          <w:szCs w:val="23"/>
          <w:highlight w:val="white"/>
          <w:rtl w:val="0"/>
        </w:rPr>
        <w:t xml:space="preserve">За последние десятилетия ИТ-сектор превращается в один из наиболее динамично развивающихся сегментов мирового хозяйства, сохраняя за собой репутацию отрасли, подверженной динамичным, непрерывным и кардинальным изменениям. С учетом того, что политика РФ в сфере ИКТ складывается на качественно новом экономическом, политическом и социальном уровнях, в условиях научно-технологических изменений, наше государство обладает всеми шансами на высокие позиции в рейтингах стран-лидеров мировой инновационной системы.   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sz w:val="23"/>
          <w:szCs w:val="23"/>
          <w:highlight w:val="white"/>
        </w:rPr>
      </w:pPr>
      <w:bookmarkStart w:colFirst="0" w:colLast="0" w:name="_7au3l34eoko8" w:id="53"/>
      <w:bookmarkEnd w:id="53"/>
      <w:r w:rsidDel="00000000" w:rsidR="00000000" w:rsidRPr="00000000">
        <w:rPr>
          <w:sz w:val="23"/>
          <w:szCs w:val="23"/>
          <w:highlight w:val="white"/>
          <w:rtl w:val="0"/>
        </w:rPr>
        <w:t xml:space="preserve">Однако в результате рыночных преобразований в России сложились особые черты развития, отличающиеся как от старой советской системы, так и от новой, заимствованной у западных стран. Это нашло проявление, прежде всего, в возрастающем тренде импортозамещения. Активная интеграция в глобализационные процессы требует от России наличия собственных передовых технологий как весомого фактора обеспечения преимуществ в конкурентной борьбе.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bookmarkStart w:colFirst="0" w:colLast="0" w:name="_nu4faxdi42cn" w:id="40"/>
      <w:bookmarkEnd w:id="4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Источники.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9f5e787m0318" w:id="54"/>
      <w:bookmarkEnd w:id="54"/>
      <w:hyperlink r:id="rId3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https://www.tadviser.ru/index.php/Статья:ИТ-рынок_России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1xyhbujlpmla" w:id="55"/>
      <w:bookmarkEnd w:id="55"/>
      <w:hyperlink r:id="rId3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https://delprof.ru/press-center/open-analytics/it-otrasl-v-rossii-i-v-mire-kak-rastet-rynok-informatsionnykh-tekhnologiy/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yva2yevsqmws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7bblngelf0x9" w:id="57"/>
      <w:bookmarkEnd w:id="57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adviser.ru/index.php/%D0%9F%D1%80%D0%BE%D0%B5%D0%BA%D1%82:%D0%95%D0%B4%D0%B8%D0%BD%D0%B0%D1%8F_%D0%B3%D0%BE%D1%81%D1%83%D0%B4%D0%B0%D1%80%D1%81%D1%82%D0%B2%D0%B5%D0%BD%D0%BD%D0%B0%D1%8F_%D0%B0%D0%B2%D1%82%D0%BE%D0%BC%D0%B0%D1%82%D0%B8%D0%B7%D0%B8%D1%80%D0%BE%D0%B2%D0%B0%D0%BD%D0%BD%D0%B0%D1%8F_%D0%B8%D0%BD%D1%84%D0%BE%D1%80%D0%BC%D0%B0%D1%86%D0%B8%D0%BE%D0%BD%D0%BD%D0%B0%D1%8F_%D1%81%D0%B8%D1%81%D1%82%D0%B5%D0%BC%D0%B0_%D1%83%D1%87%D0%B5%D1%82%D0%B0_%D1%81%D0%BF%D0%B8%D1%80%D1%82%D0%B0_%28%D0%95%D0%93%D0%90%D0%98%D0%A1%29" TargetMode="External"/><Relationship Id="rId22" Type="http://schemas.openxmlformats.org/officeDocument/2006/relationships/hyperlink" Target="http://www.tadviser.ru/index.php/%D0%9F%D1%80%D0%BE%D0%B4%D1%83%D0%BA%D1%82:%D0%93%D0%98%D0%A1_%D0%A2%D0%AD%D0%9A_%D0%93%D0%BE%D1%81%D1%83%D0%B4%D0%B0%D1%80%D1%81%D1%82%D0%B2%D0%B5%D0%BD%D0%BD%D0%B0%D1%8F_%D0%B8%D0%BD%D1%84%D0%BE%D1%80%D0%BC%D0%B0%D1%86%D0%B8%D0%BE%D0%BD%D0%BD%D0%B0%D1%8F_%D1%81%D0%B8%D1%81%D1%82%D0%B5%D0%BC%D0%B0_%D1%82%D0%BE%D0%BF%D0%BB%D0%B8%D0%B2%D0%BD%D0%BE-%D1%8D%D0%BD%D0%B5%D1%80%D0%B3%D0%B5%D1%82%D0%B8%D1%87%D0%B5%D1%81%D0%BA%D0%BE%D0%B3%D0%BE_%D0%BA%D0%BE%D0%BC%D0%BF%D0%BB%D0%B5%D0%BA%D1%81%D0%B0" TargetMode="External"/><Relationship Id="rId21" Type="http://schemas.openxmlformats.org/officeDocument/2006/relationships/hyperlink" Target="http://www.tadviser.ru/index.php/%D0%9F%D1%80%D0%BE%D0%B5%D0%BA%D1%82:%D0%95%D0%B4%D0%B8%D0%BD%D0%B0%D1%8F_%D0%B3%D0%BE%D1%81%D1%83%D0%B4%D0%B0%D1%80%D1%81%D1%82%D0%B2%D0%B5%D0%BD%D0%BD%D0%B0%D1%8F_%D0%B8%D0%BD%D1%84%D0%BE%D1%80%D0%BC%D0%B0%D1%86%D0%B8%D0%BE%D0%BD%D0%BD%D0%B0%D1%8F_%D1%81%D0%B8%D1%81%D1%82%D0%B5%D0%BC%D0%B0_%D0%B7%D0%B4%D1%80%D0%B0%D0%B2%D0%BE%D0%BE%D1%85%D1%80%D0%B0%D0%BD%D0%B5%D0%BD%D0%B8%D1%8F_%28%D0%95%D0%93%D0%98%D0%A1%D0%97%29" TargetMode="External"/><Relationship Id="rId24" Type="http://schemas.openxmlformats.org/officeDocument/2006/relationships/hyperlink" Target="http://www.tadviser.ru/index.php/%D0%A1%D1%82%D0%B0%D1%82%D1%8C%D1%8F:%D0%A4%D0%B5%D0%B4%D0%B5%D1%80%D0%B0%D0%BB%D1%8C%D0%BD%D0%B0%D1%8F_%D0%BD%D0%B0%D0%BB%D0%BE%D0%B3%D0%BE%D0%B2%D0%B0%D1%8F_%D1%81%D0%BB%D1%83%D0%B6%D0%B1%D0%B0_(%D0%B8%D0%BD%D1%84%D0%BE%D1%80%D0%BC%D0%B0%D1%86%D0%B8%D0%BE%D0%BD%D0%BD%D1%8B%D0%B5_%D1%81%D0%B8%D1%81%D1%82%D0%B5%D0%BC%D1%8B)" TargetMode="External"/><Relationship Id="rId23" Type="http://schemas.openxmlformats.org/officeDocument/2006/relationships/hyperlink" Target="http://www.tadviser.ru/index.php/%D0%9F%D1%80%D0%BE%D0%B5%D0%BA%D1%82:%D0%A4%D0%B5%D0%B4%D0%B5%D1%80%D0%B0%D0%BB%D1%8C%D0%BD%D0%BE%D0%B5_%D0%BA%D0%B0%D0%B7%D0%BD%D0%B0%D1%87%D0%B5%D0%B9%D1%81%D1%82%D0%B2%D0%BE_%28%D0%95%D0%B4%D0%B8%D0%BD%D0%B0%D1%8F_%D0%B8%D0%BD%D1%84%D0%BE%D1%80%D0%BC%D0%B0%D1%86%D0%B8%D0%BE%D0%BD%D0%BD%D0%B0%D1%8F_%D1%81%D1%80%D0%B5%D0%B4%D0%B0_%D0%B2_%D1%81%D1%84%D0%B5%D1%80%D0%B5_%D1%81%D0%B8%D1%81%D1%82%D0%B5%D0%BC%D0%B0%D1%82%D0%B8%D0%B7%D0%B0%D1%86%D0%B8%D0%B8_%D0%B8_%D0%BA%D0%BE%D0%B4%D0%B8%D1%80%D0%BE%D0%B2%D0%B0%D0%BD%D0%B8%D1%8F_%D0%B8%D0%BD%D1%84%D0%BE%D1%80%D0%BC%D0%B0%D1%86%D0%B8%D0%B8%2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adviser.ru/a/627985" TargetMode="External"/><Relationship Id="rId26" Type="http://schemas.openxmlformats.org/officeDocument/2006/relationships/hyperlink" Target="http://www.tadviser.ru/index.php/%D0%A1%D1%82%D0%B0%D1%82%D1%8C%D1%8F:%D0%A0%D0%B5%D0%B3%D1%83%D0%BB%D0%B8%D1%80%D0%BE%D0%B2%D0%B0%D0%BD%D0%B8%D0%B5_%D0%BA%D0%BE%D0%BD%D1%82%D1%80%D0%BE%D0%BB%D1%8C%D0%BD%D0%BE-%D0%BA%D0%B0%D1%81%D1%81%D0%BE%D0%B2%D0%BE%D0%B9_%D1%82%D0%B5%D1%85%D0%BD%D0%B8%D0%BA%D0%B8_%28%D0%BE%D0%BD%D0%BB%D0%B0%D0%B9%D0%BD-%D0%BE%D0%B1%D0%BC%D0%B5%D0%BD_%D0%B4%D0%B0%D0%BD%D0%BD%D1%8B%D0%BC%D0%B8_%D0%BC%D0%B5%D0%B6%D0%B4%D1%83_%D1%82%D0%BE%D1%80%D0%B3%D0%BE%D0%B2%D1%8B%D0%BC%D0%B8_%D1%82%D0%BE%D1%87%D0%BA%D0%B0%D0%BC%D0%B8_%D0%B8_%D0%BD%D0%B0%D0%BB%D0%BE%D0%B3%D0%BE%D0%B2%D0%BE%D0%B9_%D1%81%D0%BB%D1%83%D0%B6%D0%B1%D0%BE%D0%B9%29" TargetMode="External"/><Relationship Id="rId25" Type="http://schemas.openxmlformats.org/officeDocument/2006/relationships/hyperlink" Target="http://www.tadviser.ru/index.php/%D0%A1%D1%82%D0%B0%D1%82%D1%8C%D1%8F:%D0%9F%D0%BB%D0%B0%D0%BD_%D0%BC%D0%B5%D1%80%D0%BE%D0%BF%D1%80%D0%B8%D1%8F%D1%82%D0%B8%D0%B9_%D0%BF%D0%BE_%D0%B8%D1%81%D0%BF%D0%BE%D0%BB%D1%8C%D0%B7%D0%BE%D0%B2%D0%B0%D0%BD%D0%B8%D1%8E_%D1%80%D0%B5%D0%B7%D1%83%D0%BB%D1%8C%D1%82%D0%B0%D1%82%D0%BE%D0%B2_%D0%BA%D0%BE%D1%81%D0%BC%D0%B8%D1%87%D0%B5%D1%81%D0%BA%D0%BE%D0%B9_%D0%B4%D0%B5%D1%8F%D1%82%D0%B5%D0%BB%D1%8C%D0%BD%D0%BE%D1%81%D1%82%D0%B8_%D0%B4%D0%BB%D1%8F_%D0%BC%D0%BE%D0%B4%D0%B5%D1%80%D0%BD%D0%B8%D0%B7%D0%B0%D1%86%D0%B8%D0%B8_%D1%8D%D0%BA%D0%BE%D0%BD%D0%BE%D0%BC%D0%B8%D0%BA%D0%B8_%D0%A0%D0%BE%D1%81%D1%81%D0%B8%D0%B8" TargetMode="External"/><Relationship Id="rId28" Type="http://schemas.openxmlformats.org/officeDocument/2006/relationships/hyperlink" Target="http://www.tadviser.ru/index.php/%D0%A1%D1%82%D0%B0%D1%82%D1%8C%D0%B8:%D0%A0%D0%B5%D0%B3%D1%83%D0%BB%D0%B8%D1%80%D0%BE%D0%B2%D0%B0%D0%BD%D0%B8%D0%B5_%D0%B8_%D0%B8%D0%BD%D1%84%D0%BE%D1%80%D0%BC%D0%B0%D1%82%D0%B8%D0%B7%D0%B0%D1%86%D0%B8%D1%8F_%D1%80%D1%8B%D0%BD%D0%BA%D0%B0_%D0%BD%D0%B0%D0%B7%D0%B5%D0%BC%D0%BD%D1%8B%D1%85_%D0%BF%D0%B0%D1%81%D1%81%D0%B0%D0%B6%D0%B8%D1%80%D1%81%D0%BA%D0%B8%D1%85_%D0%BF%D0%B5%D1%80%D0%B5%D0%B2%D0%BE%D0%B7%D0%BE%D0%BA_%28%D0%B3%D0%BE%D1%80%D0%BE%D0%B4%D1%81%D0%BA%D0%B8%D1%85_%D0%B8_%D0%BC%D0%B5%D0%B6%D0%B4%D1%83%D0%B3%D0%BE%D1%80%D0%BE%D0%B4%D0%BD%D0%B8%D1%85_%D0%BC%D0%B0%D1%80%D1%88%D1%80%D1%83%D1%82%D0%BE%D0%B2%29" TargetMode="External"/><Relationship Id="rId27" Type="http://schemas.openxmlformats.org/officeDocument/2006/relationships/hyperlink" Target="http://www.tadviser.ru/a/32595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adviser.ru/index.php/%D0%A0%D0%BE%D1%81%D1%81%D0%B8%D1%8F" TargetMode="External"/><Relationship Id="rId29" Type="http://schemas.openxmlformats.org/officeDocument/2006/relationships/hyperlink" Target="https://www.karma-group.ru/goverment/" TargetMode="External"/><Relationship Id="rId7" Type="http://schemas.openxmlformats.org/officeDocument/2006/relationships/hyperlink" Target="https://www.tadviser.ru/index.php/%D0%A1%D1%82%D0%B0%D1%82%D1%8C%D1%8F:%D0%9F%D1%80%D0%BE%D0%B3%D1%80%D0%B0%D0%BC%D0%BC%D0%BD%D0%BE%D0%B5_%D0%BE%D0%B1%D0%B5%D1%81%D0%BF%D0%B5%D1%87%D0%B5%D0%BD%D0%B8%D0%B5" TargetMode="External"/><Relationship Id="rId8" Type="http://schemas.openxmlformats.org/officeDocument/2006/relationships/hyperlink" Target="https://www.tadviser.ru/a/528792" TargetMode="External"/><Relationship Id="rId31" Type="http://schemas.openxmlformats.org/officeDocument/2006/relationships/hyperlink" Target="https://www.tadviser.ru/index.php/%D0%A1%D1%82%D0%B0%D1%82%D1%8C%D1%8F:%D0%98%D0%A2-%D1%80%D1%8B%D0%BD%D0%BE%D0%BA_%D0%A0%D0%BE%D1%81%D1%81%D0%B8%D0%B8" TargetMode="External"/><Relationship Id="rId30" Type="http://schemas.openxmlformats.org/officeDocument/2006/relationships/hyperlink" Target="https://www.tadviser.ru/index.php/%D0%A1%D1%82%D0%B0%D1%82%D1%8C%D1%8F:%D0%9E%D0%B1%D0%B7%D0%BE%D1%80:_%D0%A6%D0%B8%D1%84%D1%80%D0%BE%D0%B2%D0%B8%D0%B7%D0%B0%D1%86%D0%B8%D1%8F_%D0%B3%D0%BE%D1%81%D1%81%D0%B5%D0%BA%D1%82%D0%BE%D1%80%D0%B0" TargetMode="External"/><Relationship Id="rId11" Type="http://schemas.openxmlformats.org/officeDocument/2006/relationships/hyperlink" Target="https://www.tadviser.ru/a/537558" TargetMode="External"/><Relationship Id="rId33" Type="http://schemas.openxmlformats.org/officeDocument/2006/relationships/hyperlink" Target="https://www.tadviser.ru/index.php/%D0%A1%D1%82%D0%B0%D1%82%D1%8C%D1%8F:%D0%A0%D0%BE%D1%81%D1%81%D0%B8%D0%B9%D1%81%D0%BA%D0%B8%D0%B9_%D1%80%D1%83%D0%B1%D0%BB%D1%8C" TargetMode="External"/><Relationship Id="rId10" Type="http://schemas.openxmlformats.org/officeDocument/2006/relationships/hyperlink" Target="https://www.tadviser.ru/a/604300" TargetMode="External"/><Relationship Id="rId32" Type="http://schemas.openxmlformats.org/officeDocument/2006/relationships/hyperlink" Target="https://www.cnews.ru/articles/2019-09-10_5_glavnyh_ittendentsij_v_roznichnom" TargetMode="External"/><Relationship Id="rId13" Type="http://schemas.openxmlformats.org/officeDocument/2006/relationships/hyperlink" Target="http://www.tadviser.ru/index.php/%D0%A1%D1%82%D0%B0%D1%82%D1%8C%D1%8F:%D0%93%D0%BE%D1%81%D0%BE%D0%B1%D0%BB%D0%B0%D0%BA%D0%BE" TargetMode="External"/><Relationship Id="rId35" Type="http://schemas.openxmlformats.org/officeDocument/2006/relationships/hyperlink" Target="https://www.tadviser.ru/index.php/%D0%9F%D0%B5%D1%80%D1%81%D0%BE%D0%BD%D0%B0:%D0%A4%D0%B0%D1%80%D0%B8%D1%88_%D0%A0%D0%BE%D0%B1%D0%B5%D1%80%D1%82" TargetMode="External"/><Relationship Id="rId12" Type="http://schemas.openxmlformats.org/officeDocument/2006/relationships/hyperlink" Target="http://www.tadviser.ru/index.php/%D0%A1%D1%82%D0%B0%D1%82%D1%8C%D1%8F:%D0%95%D0%B4%D0%B8%D0%BD%D0%B0%D1%8F_%D1%81%D0%B5%D1%82%D1%8C_%D0%BF%D0%B5%D1%80%D0%B5%D0%B4%D0%B0%D1%87%D0%B8_%D0%B4%D0%B0%D0%BD%D0%BD%D1%8B%D1%85_(%D0%95%D0%A1%D0%9F%D0%94)_%D0%B4%D0%BB%D1%8F_%D0%B3%D0%BE%D1%81%D0%BE%D1%80%D0%B3%D0%B0%D0%BD%D0%BE%D0%B2" TargetMode="External"/><Relationship Id="rId34" Type="http://schemas.openxmlformats.org/officeDocument/2006/relationships/hyperlink" Target="https://www.tadviser.ru/index.php/%D0%9A%D0%BE%D0%BC%D0%BF%D0%B0%D0%BD%D0%B8%D1%8F:IDC_%D0%A0%D0%BE%D1%81%D1%81%D0%B8%D1%8F" TargetMode="External"/><Relationship Id="rId15" Type="http://schemas.openxmlformats.org/officeDocument/2006/relationships/hyperlink" Target="http://tadviser.ru/a/218533" TargetMode="External"/><Relationship Id="rId37" Type="http://schemas.openxmlformats.org/officeDocument/2006/relationships/hyperlink" Target="https://delprof.ru/press-center/open-analytics/it-otrasl-v-rossii-i-v-mire-kak-rastet-rynok-informatsionnykh-tekhnologiy/" TargetMode="External"/><Relationship Id="rId14" Type="http://schemas.openxmlformats.org/officeDocument/2006/relationships/hyperlink" Target="http://www.tadviser.ru/index.php/%D0%9F%D1%80%D0%BE%D0%B5%D0%BA%D1%82:%D0%A6%D0%B5%D0%BD%D1%82%D1%80%D1%8B_%D0%BE%D0%B1%D1%80%D0%B0%D0%B1%D0%BE%D1%82%D0%BA%D0%B8_%D0%B4%D0%B0%D0%BD%D0%BD%D1%8B%D1%85_%D0%A4%D0%9D%D0%A1" TargetMode="External"/><Relationship Id="rId36" Type="http://schemas.openxmlformats.org/officeDocument/2006/relationships/hyperlink" Target="https://www.tadviser.ru/index.php/%D0%A1%D1%82%D0%B0%D1%82%D1%8C%D1%8F:%D0%98%D0%A2-%D1%80%D1%8B%D0%BD%D0%BE%D0%BA_%D0%A0%D0%BE%D1%81%D1%81%D0%B8%D0%B8" TargetMode="External"/><Relationship Id="rId17" Type="http://schemas.openxmlformats.org/officeDocument/2006/relationships/hyperlink" Target="http://www.tadviser.ru/index.php/%D0%9F%D1%80%D0%BE%D0%B5%D0%BA%D1%82:%D0%A4%D0%B5%D0%B4%D0%B5%D1%80%D0%B0%D0%BB%D1%8C%D0%BD%D0%B0%D1%8F_%D1%81%D0%B8%D1%81%D1%82%D0%B5%D0%BC%D0%B0_%D1%83%D1%87%D0%B5%D1%82%D0%B0_%D0%BA%D0%BE%D0%BD%D1%82%D0%B8%D0%BD%D0%B3%D0%B5%D0%BD%D1%82%D0%B0_%D0%BE%D0%B1%D1%83%D1%87%D0%B0%D1%8E%D1%89%D0%B8%D1%85%D1%81%D1%8F_%28%D0%98%D0%A1_%D0%9A%D0%BE%D0%BD%D1%82%D0%B8%D0%BD%D0%B3%D0%B5%D0%BD%D1%82%29" TargetMode="External"/><Relationship Id="rId16" Type="http://schemas.openxmlformats.org/officeDocument/2006/relationships/hyperlink" Target="http://www.tadviser.ru/index.php/%D0%9F%D1%80%D0%BE%D0%B5%D0%BA%D1%82:%D0%A4%D0%B5%D0%B4%D0%B5%D1%80%D0%B0%D0%BB%D1%8C%D0%BD%D0%B0%D1%8F_%D0%BD%D0%B0%D0%BB%D0%BE%D0%B3%D0%BE%D0%B2%D0%B0%D1%8F_%D1%81%D0%BB%D1%83%D0%B6%D0%B1%D0%B0_%28%D0%A4%D0%9D%D0%A1%29_%28%D1%80%D0%B5%D0%B5%D1%81%D1%82%D1%80_%D0%97%D0%90%D0%93%D0%A1_%D0%B8_%D1%80%D0%B5%D0%B3%D0%B8%D1%81%D1%82%D1%80_%D0%BD%D0%B0%D1%81%D0%B5%D0%BB%D0%B5%D0%BD%D0%B8%D1%8F_%D0%A0%D0%BE%D1%81%D1%81%D0%B8%D0%B8%29" TargetMode="External"/><Relationship Id="rId19" Type="http://schemas.openxmlformats.org/officeDocument/2006/relationships/hyperlink" Target="http://www.tadviser.ru/index.php/%D0%9F%D1%80%D0%BE%D0%B5%D0%BA%D1%82:%D0%93%D0%BE%D1%81%D1%83%D0%B4%D0%B0%D1%80%D1%81%D1%82%D0%B2%D0%B5%D0%BD%D0%BD%D0%B0%D1%8F_%D0%B8%D0%BD%D1%84%D0%BE%D1%80%D0%BC%D0%B0%D1%86%D0%B8%D0%BE%D0%BD%D0%BD%D0%B0%D1%8F_%D1%81%D0%B8%D1%81%D1%82%D0%B5%D0%BC%D0%B0_%D0%B6%D0%B8%D0%BB%D0%B8%D1%89%D0%BD%D0%BE-%D0%BA%D0%BE%D0%BC%D0%BC%D1%83%D0%BD%D0%B0%D0%BB%D1%8C%D0%BD%D0%BE%D0%B3%D0%BE_%D1%85%D0%BE%D0%B7%D1%8F%D0%B9%D1%81%D1%82%D0%B2%D0%B0_%28%D0%93%D0%98%D0%A1_%D0%96%D0%9A%D0%A5%29" TargetMode="External"/><Relationship Id="rId18" Type="http://schemas.openxmlformats.org/officeDocument/2006/relationships/hyperlink" Target="http://www.tadviser.ru/index.php/%D0%9F%D1%80%D0%BE%D0%B4%D1%83%D0%BA%D1%82%D1%8B:%D0%9F%D0%BB%D0%B0%D1%82%D0%BE%D0%BD_%D0%A1%D0%B8%D1%81%D1%82%D0%B5%D0%BC%D0%B0_%D0%B2%D0%B7%D0%B8%D0%BC%D0%B0%D0%BD%D0%B8%D1%8F_%D0%BF%D0%BB%D0%B0%D1%82%D1%8B_%D1%81_%D1%82%D1%80%D0%B0%D0%BD%D1%81%D0%BF%D0%BE%D1%80%D1%82%D0%BD%D1%8B%D1%85_%D1%81%D1%80%D0%B5%D0%B4%D1%81%D1%82%D0%B2_%D0%BC%D0%B0%D1%81%D1%81%D0%BE%D0%B9_%D1%81%D0%B2%D1%8B%D1%88%D0%B5_12_%D1%82%D0%BE%D0%BD%D0%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