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200"/>
        <w:jc w:val="center"/>
        <w:rPr>
          <w:rFonts w:ascii="Cambria" w:cs="Cambria" w:hAnsi="Cambria" w:eastAsia="Cambria"/>
          <w:sz w:val="20"/>
          <w:szCs w:val="20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line">
              <wp:posOffset>-228600</wp:posOffset>
            </wp:positionV>
            <wp:extent cx="1372236" cy="1426845"/>
            <wp:effectExtent l="0" t="0" r="0" b="0"/>
            <wp:wrapSquare wrapText="bothSides" distL="57150" distR="57150" distT="57150" distB="57150"/>
            <wp:docPr id="1073741825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6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ПРОСВЕЩЕНИЯ РОССИЙСКОЙ ФЕДЕРАЦИИ</w:t>
      </w:r>
    </w:p>
    <w:p>
      <w:pPr>
        <w:pStyle w:val="Normal.0"/>
        <w:spacing w:line="240" w:lineRule="auto"/>
        <w:jc w:val="center"/>
        <w:rPr>
          <w:rFonts w:ascii="Cambria" w:cs="Cambria" w:hAnsi="Cambria" w:eastAsia="Cambria"/>
          <w:sz w:val="20"/>
          <w:szCs w:val="20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-322897</wp:posOffset>
                </wp:positionH>
                <wp:positionV relativeFrom="line">
                  <wp:posOffset>78421</wp:posOffset>
                </wp:positionV>
                <wp:extent cx="6362701" cy="0"/>
                <wp:effectExtent l="0" t="0" r="0" b="0"/>
                <wp:wrapNone/>
                <wp:docPr id="1073741826" name="officeArt object" descr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4pt;margin-top:6.2pt;width:501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 xml:space="preserve">ИНСТИТУТ ИНФОРМАЦИОННЫХ ТЕХНОЛОГИЙ И </w:t>
        <w:br w:type="textWrapping"/>
        <w:t>ТЕХНОЛОГИЧЕСКОГО ОБРАЗОВАНИЯ</w:t>
      </w:r>
    </w:p>
    <w:p>
      <w:pPr>
        <w:pStyle w:val="Normal.0"/>
        <w:spacing w:after="60" w:line="240" w:lineRule="auto"/>
        <w:jc w:val="center"/>
        <w:outlineLvl w:val="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ОТЧЁТ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О ПРОХОЖДЕНИИ ПРОИЗВОДСТВЕННОЙ ПРАКТИКИ </w:t>
        <w:br w:type="textWrapping"/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технологическая практика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)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по направлению “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09.03.01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– Информатика и вычислительная техника ”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профиль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“Технологии разработки программного обеспечения”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Зав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кафедрой ИТиЭО д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п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н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.,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проф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rtl w:val="0"/>
          <w:lang w:val="ru-RU"/>
        </w:rPr>
        <w:t>Власова Е</w:t>
      </w:r>
      <w:r>
        <w:rPr>
          <w:rFonts w:ascii="Times New Roman" w:cs="Times New Roman" w:hAnsi="Times New Roman" w:eastAsia="Times New Roman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rtl w:val="0"/>
          <w:lang w:val="ru-RU"/>
        </w:rPr>
        <w:t>З</w:t>
      </w:r>
      <w:r>
        <w:rPr>
          <w:rFonts w:ascii="Times New Roman" w:cs="Times New Roman" w:hAnsi="Times New Roman" w:eastAsia="Times New Roman"/>
          <w:rtl w:val="0"/>
          <w:lang w:val="ru-RU"/>
        </w:rPr>
        <w:t>.)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Руководитель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старший преподаватель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кафедры ИТиЭО</w:t>
      </w:r>
    </w:p>
    <w:p>
      <w:pPr>
        <w:pStyle w:val="Normal.0"/>
        <w:spacing w:after="0" w:line="240" w:lineRule="atLeast"/>
        <w:jc w:val="right"/>
        <w:rPr>
          <w:u w:val="single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cs="Times New Roman" w:hAnsi="Times New Roman" w:eastAsia="Times New Roman"/>
          <w:sz w:val="26"/>
          <w:szCs w:val="26"/>
          <w:u w:val="single"/>
          <w:rtl w:val="0"/>
          <w:lang w:val="ru-RU"/>
        </w:rPr>
        <w:t>Ильина Татьяна Сергеевна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rtl w:val="0"/>
          <w:lang w:val="ru-RU"/>
        </w:rPr>
        <w:t>ФИО</w:t>
      </w:r>
      <w:r>
        <w:rPr>
          <w:rFonts w:ascii="Times New Roman" w:cs="Times New Roman" w:hAnsi="Times New Roman" w:eastAsia="Times New Roman"/>
          <w:rtl w:val="0"/>
          <w:lang w:val="ru-RU"/>
        </w:rPr>
        <w:t>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4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курса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cs="Times New Roman" w:hAnsi="Times New Roman" w:eastAsia="Times New Roman"/>
          <w:sz w:val="26"/>
          <w:szCs w:val="26"/>
          <w:u w:val="single"/>
          <w:rtl w:val="0"/>
          <w:lang w:val="ru-RU"/>
        </w:rPr>
        <w:t>Гришутенко Павел Петрович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rtl w:val="0"/>
          <w:lang w:val="ru-RU"/>
        </w:rPr>
        <w:t>ФИО</w:t>
      </w:r>
      <w:r>
        <w:rPr>
          <w:rFonts w:ascii="Times New Roman" w:cs="Times New Roman" w:hAnsi="Times New Roman" w:eastAsia="Times New Roman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Санкт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-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 xml:space="preserve"> 20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>22</w:t>
      </w:r>
    </w:p>
    <w:p>
      <w:pPr>
        <w:pStyle w:val="heading 1"/>
        <w:tabs>
          <w:tab w:val="left" w:pos="1360"/>
          <w:tab w:val="center" w:pos="4677"/>
        </w:tabs>
      </w:pPr>
      <w:r>
        <w:rPr>
          <w:rtl w:val="0"/>
          <w:lang w:val="ru-RU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Normal.0"/>
      </w:pPr>
    </w:p>
    <w:p>
      <w:pPr>
        <w:pStyle w:val="Обычный1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Разработать техническое задание на создание программного продукта в соответствии с темой выпускной квалификационной работы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соответствии с ГОСТ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15.016-2016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разработки и постановки продукции на производство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СРПП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содержанию и оформлению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(http://docs.cntd.ru/document/1200144624).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spacing w:after="0" w:line="240" w:lineRule="auto"/>
        <w:jc w:val="both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Normal.0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 xml:space="preserve">1.2.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Оформить разработанное техническое задание с использованием прикладных программ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ориентированных на создание текста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графики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схем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диаграмм и т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д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Представить выполненное задание в виде текста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оформленного в соответствии с ГОСТ «Общие требования к текстовым документам»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(https://files.stroyinf.ru/Data/708/70827.pdf).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результатам выполнения заданий 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1.1-1.3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предоставляет разработанное техническое задание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205284</wp:posOffset>
            </wp:positionV>
            <wp:extent cx="2892257" cy="2917852"/>
            <wp:effectExtent l="0" t="0" r="0" b="0"/>
            <wp:wrapTopAndBottom distT="152400" distB="15240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257" cy="2917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ambria" w:cs="Cambria" w:hAnsi="Cambria" w:eastAsia="Cambria"/>
          <w:sz w:val="20"/>
          <w:szCs w:val="20"/>
        </w:rPr>
      </w:pPr>
    </w:p>
    <w:p>
      <w:pPr>
        <w:pStyle w:val="heading 1"/>
        <w:tabs>
          <w:tab w:val="left" w:pos="1360"/>
          <w:tab w:val="center" w:pos="4677"/>
        </w:tabs>
      </w:pPr>
      <w:r>
        <w:rPr>
          <w:rtl w:val="0"/>
          <w:lang w:val="ru-RU"/>
        </w:rPr>
        <w:t xml:space="preserve">II. </w:t>
      </w:r>
      <w:r>
        <w:rPr>
          <w:rtl w:val="0"/>
          <w:lang w:val="ru-RU"/>
        </w:rPr>
        <w:t>Вариативная самостоятельная работа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выбрать одно из заданий с одинаковыми номерами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Провести анализ различных источников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научная литература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учебная литература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научные статьи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материалы сайтов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содержащих профессиональную и достоверную информацию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одной их тем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интеллектуальные системы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(Artificial intelligence);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биоинформатика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(Bioinformatics);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когнитивные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(Cognitive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вычислительная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математика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(Computational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компьютерные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(Computer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баз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(Database engineering);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цифровые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(Digital library science);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компьютерная графика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(Graphics);</w:t>
      </w:r>
    </w:p>
    <w:p>
      <w:pPr>
        <w:pStyle w:val="Обычный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 человеко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машинное взаимодействие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(Human-computer interaction).</w:t>
      </w:r>
    </w:p>
    <w:p>
      <w:pPr>
        <w:pStyle w:val="Normal.0"/>
        <w:spacing w:after="0" w:line="240" w:lineRule="auto"/>
        <w:rPr>
          <w:rFonts w:ascii="Cambria" w:cs="Cambria" w:hAnsi="Cambria" w:eastAsia="Cambria"/>
          <w:sz w:val="20"/>
          <w:szCs w:val="20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Провести анализ различных источников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научная литература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учебная литература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научные статьи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материалы сайтов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содержащих профессиональную и достоверную информацию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одной их тем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теория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информации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(Information science);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архитектура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(Instructional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инженерия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знаний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(Knowledge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обучающие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системы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(Learning theory);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управленческие информационные системы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(Management information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systems);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технологии мультимедиа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(Multimedia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сетевые технологии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(Network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анализ качества информационных систем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(Performance analysis);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автоматизация научных исследований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(Scientific computing);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архитектура программного обеспечения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(Software architecture);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инженерия обеспечения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(Software engineering);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• системное администрирование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(System administration);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безопасность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(System security and privacy);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технологии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(Web service design);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 предлагается самостоятельно студентом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Результаты анализа представить в виде текста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синтезировать знания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полученные в результате анализа различных источников информации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есть в виде текста представить анализ состояния изученной проблемы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Представить выполненное задание в виде текста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оформленного в соответствии с ГОСТ «Общие требования к текстовым документам»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(https://files.stroyinf.ru/Data/708/70827.pdf).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результате выполнения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формирует текстовый документ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оформленного в соответствии с ГОСТ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067854" cy="2932108"/>
            <wp:effectExtent l="0" t="0" r="0" b="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54" cy="2932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>Руководитель практики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>____________________________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1924304</wp:posOffset>
            </wp:positionH>
            <wp:positionV relativeFrom="line">
              <wp:posOffset>417548</wp:posOffset>
            </wp:positionV>
            <wp:extent cx="767461" cy="692972"/>
            <wp:effectExtent l="0" t="0" r="0" b="0"/>
            <wp:wrapNone/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" cy="692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 xml:space="preserve">                 (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>подпись руководителя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 xml:space="preserve">Задание выполнил 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 xml:space="preserve">_____________________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 xml:space="preserve">                                       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>подпись студента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</w:pPr>
    </w:p>
    <w:p>
      <w:pPr>
        <w:pStyle w:val="Normal.0"/>
        <w:spacing w:after="0" w:line="240" w:lineRule="auto"/>
        <w:rPr>
          <w:rFonts w:ascii="Cambria" w:cs="Cambria" w:hAnsi="Cambria" w:eastAsia="Cambria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Cambria" w:cs="Cambria" w:hAnsi="Cambria" w:eastAsia="Cambria"/>
          <w:sz w:val="20"/>
          <w:szCs w:val="20"/>
        </w:rPr>
      </w:pPr>
    </w:p>
    <w:p>
      <w:pPr>
        <w:pStyle w:val="Normal.0"/>
        <w:spacing w:after="0" w:line="240" w:lineRule="auto"/>
      </w:pPr>
      <w:r>
        <w:rPr>
          <w:rFonts w:ascii="Cambria" w:cs="Cambria" w:hAnsi="Cambria" w:eastAsia="Cambria"/>
          <w:sz w:val="20"/>
          <w:szCs w:val="20"/>
        </w:rPr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80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