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1)Реализуйте программу из примера (двухступенчатая функция) в режиме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пошагового выполнения (F10) с расставленными отсечениями (!) и без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отсечений. Объясните разницу.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f(X, 0):-X&lt;3.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f(X, 2):-3=&lt;X,X&lt;6.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f(X, 4):-6=&lt;X.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?-f(2, Y)-&gt;write(Y),nl.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?-f(5, Y)-&gt;write(Y),nl.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отсечения прекращают поиски значений после успешного завершения.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Написать программу, удовлетворяющую запросу: что может купить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один человек, чего не может купить другой. Программа позволяет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пользователю вводить имена двух человек и выводить для первого человека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только те вещи, которые он может купить, но не может купить второй человек.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программе используются следующие предикаты: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имеет(человек, рубли)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имеет1(человек, вещь)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стоит(вещь, деньги)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имеет("Дима", 50).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имеет("Саша", 100).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имеет("Коля", 150).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стоит(сок, 100).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стоит(тетрадь, 50).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стоит(велосипед, 500).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имеет1("Дима", велосипед).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имеет1("Саша", сок).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имеет1("Коля", тетрадь).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первый_купить_может_второй_нет(Первый, Второй):-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имеет(Первый, X),имеет(Второй, Y),стоит(Предмет, Z),Z=&lt;X,Y&lt;Z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-&gt;write(Предмет).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:-первый_купить_может_второй_нет("Саша","Дима").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