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Trading</w:t>
      </w:r>
      <w:r>
        <w:t xml:space="preserve"> </w:t>
      </w:r>
      <w:r>
        <w:t xml:space="preserve">a</w:t>
      </w:r>
      <w:r>
        <w:t xml:space="preserve"> </w:t>
      </w:r>
      <w:r>
        <w:t xml:space="preserve">Biased</w:t>
      </w:r>
      <w:r>
        <w:t xml:space="preserve"> </w:t>
      </w:r>
      <w:r>
        <w:t xml:space="preserve">Play-Money</w:t>
      </w:r>
      <w:r>
        <w:t xml:space="preserve"> </w:t>
      </w:r>
      <w:r>
        <w:t xml:space="preserve">Election</w:t>
      </w:r>
      <w:r>
        <w:t xml:space="preserve"> </w:t>
      </w:r>
      <w:r>
        <w:t xml:space="preserve">Market:</w:t>
      </w:r>
      <w:r>
        <w:t xml:space="preserve"> </w:t>
      </w:r>
      <w:r>
        <w:t xml:space="preserve">An</w:t>
      </w:r>
      <w:r>
        <w:t xml:space="preserve"> </w:t>
      </w:r>
      <w:r>
        <w:t xml:space="preserve">Autonomous</w:t>
      </w:r>
      <w:r>
        <w:t xml:space="preserve"> </w:t>
      </w:r>
      <w:r>
        <w:t xml:space="preserve">Bot</w:t>
      </w:r>
      <w:r>
        <w:t xml:space="preserve"> </w:t>
      </w:r>
      <w:r>
        <w:t xml:space="preserve">for</w:t>
      </w:r>
      <w:r>
        <w:t xml:space="preserve"> </w:t>
      </w:r>
      <w:r>
        <w:t xml:space="preserve">the</w:t>
      </w:r>
      <w:r>
        <w:t xml:space="preserve"> </w:t>
      </w:r>
      <w:r>
        <w:t xml:space="preserve">SIG</w:t>
      </w:r>
      <w:r>
        <w:t xml:space="preserve"> </w:t>
      </w:r>
      <w:r>
        <w:t xml:space="preserve">Predictions</w:t>
      </w:r>
      <w:r>
        <w:t xml:space="preserve"> </w:t>
      </w:r>
      <w:r>
        <w:t xml:space="preserve">Cup</w:t>
      </w:r>
    </w:p>
    <w:p>
      <w:pPr>
        <w:pStyle w:val="Author"/>
      </w:pPr>
      <w:r>
        <w:t xml:space="preserve">Adam</w:t>
      </w:r>
      <w:r>
        <w:t xml:space="preserve"> </w:t>
      </w:r>
      <w:r>
        <w:t xml:space="preserve">Zerouali</w:t>
      </w:r>
      <w:r>
        <w:t xml:space="preserve"> </w:t>
      </w:r>
      <w:r>
        <w:t xml:space="preserve">—</w:t>
      </w:r>
      <w:r>
        <w:t xml:space="preserve"> </w:t>
      </w:r>
      <w:r>
        <w:t xml:space="preserve">University</w:t>
      </w:r>
      <w:r>
        <w:t xml:space="preserve"> </w:t>
      </w:r>
      <w:r>
        <w:t xml:space="preserve">of</w:t>
      </w:r>
      <w:r>
        <w:t xml:space="preserve"> </w:t>
      </w:r>
      <w:r>
        <w:t xml:space="preserve">Bristol</w:t>
      </w:r>
    </w:p>
    <w:p>
      <w:pPr>
        <w:pStyle w:val="Date"/>
      </w:pPr>
      <w:r>
        <w:t xml:space="preserve">12</w:t>
      </w:r>
      <w:r>
        <w:t xml:space="preserve"> </w:t>
      </w:r>
      <w:r>
        <w:t xml:space="preserve">October</w:t>
      </w:r>
      <w:r>
        <w:t xml:space="preserve"> </w:t>
      </w:r>
      <w:r>
        <w:t xml:space="preserve">2026</w:t>
      </w:r>
    </w:p>
    <w:p>
      <w:pPr>
        <w:pStyle w:val="Abstract"/>
      </w:pPr>
      <w:r>
        <w:t xml:space="preserve">An</w:t>
      </w:r>
      <w:r>
        <w:t xml:space="preserve"> </w:t>
      </w:r>
      <w:r>
        <w:t xml:space="preserve">autonomous</w:t>
      </w:r>
      <w:r>
        <w:t xml:space="preserve"> </w:t>
      </w:r>
      <w:r>
        <w:t xml:space="preserve">bot</w:t>
      </w:r>
      <w:r>
        <w:t xml:space="preserve"> </w:t>
      </w:r>
      <w:r>
        <w:t xml:space="preserve">has</w:t>
      </w:r>
      <w:r>
        <w:t xml:space="preserve"> </w:t>
      </w:r>
      <w:r>
        <w:t xml:space="preserve">traded</w:t>
      </w:r>
      <w:r>
        <w:t xml:space="preserve"> </w:t>
      </w:r>
      <w:r>
        <w:t xml:space="preserve">the</w:t>
      </w:r>
      <w:r>
        <w:t xml:space="preserve"> </w:t>
      </w:r>
      <w:r>
        <w:t xml:space="preserve">SIG</w:t>
      </w:r>
      <w:r>
        <w:t xml:space="preserve"> </w:t>
      </w:r>
      <w:r>
        <w:t xml:space="preserve">Predictions</w:t>
      </w:r>
      <w:r>
        <w:t xml:space="preserve"> </w:t>
      </w:r>
      <w:r>
        <w:t xml:space="preserve">Cup,</w:t>
      </w:r>
      <w:r>
        <w:t xml:space="preserve"> </w:t>
      </w:r>
      <w:r>
        <w:t xml:space="preserve">a</w:t>
      </w:r>
      <w:r>
        <w:t xml:space="preserve"> </w:t>
      </w:r>
      <w:r>
        <w:t xml:space="preserve">month-long</w:t>
      </w:r>
      <w:r>
        <w:t xml:space="preserve"> </w:t>
      </w:r>
      <w:r>
        <w:t xml:space="preserve">play-money</w:t>
      </w:r>
      <w:r>
        <w:t xml:space="preserve"> </w:t>
      </w:r>
      <w:r>
        <w:t xml:space="preserve">tournament</w:t>
      </w:r>
      <w:r>
        <w:t xml:space="preserve"> </w:t>
      </w:r>
      <w:r>
        <w:t xml:space="preserve">on</w:t>
      </w:r>
      <w:r>
        <w:t xml:space="preserve"> </w:t>
      </w:r>
      <w:r>
        <w:t xml:space="preserve">237</w:t>
      </w:r>
      <w:r>
        <w:t xml:space="preserve"> </w:t>
      </w:r>
      <w:r>
        <w:t xml:space="preserve">US</w:t>
      </w:r>
      <w:r>
        <w:t xml:space="preserve"> </w:t>
      </w:r>
      <w:r>
        <w:t xml:space="preserve">midterm-election</w:t>
      </w:r>
      <w:r>
        <w:t xml:space="preserve"> </w:t>
      </w:r>
      <w:r>
        <w:t xml:space="preserve">contracts,</w:t>
      </w:r>
      <w:r>
        <w:t xml:space="preserve"> </w:t>
      </w:r>
      <w:r>
        <w:t xml:space="preserve">since</w:t>
      </w:r>
      <w:r>
        <w:t xml:space="preserve"> </w:t>
      </w:r>
      <w:r>
        <w:t xml:space="preserve">1</w:t>
      </w:r>
      <w:r>
        <w:t xml:space="preserve"> </w:t>
      </w:r>
      <w:r>
        <w:t xml:space="preserve">October</w:t>
      </w:r>
      <w:r>
        <w:t xml:space="preserve"> </w:t>
      </w:r>
      <w:r>
        <w:t xml:space="preserve">2026.</w:t>
      </w:r>
      <w:r>
        <w:t xml:space="preserve"> </w:t>
      </w:r>
      <w:r>
        <w:t xml:space="preserve">After</w:t>
      </w:r>
      <w:r>
        <w:t xml:space="preserve"> </w:t>
      </w:r>
      <w:r>
        <w:t xml:space="preserve">eleven</w:t>
      </w:r>
      <w:r>
        <w:t xml:space="preserve"> </w:t>
      </w:r>
      <w:r>
        <w:t xml:space="preserve">days</w:t>
      </w:r>
      <w:r>
        <w:t xml:space="preserve"> </w:t>
      </w:r>
      <w:r>
        <w:t xml:space="preserve">the</w:t>
      </w:r>
      <w:r>
        <w:t xml:space="preserve"> </w:t>
      </w:r>
      <w:r>
        <w:t xml:space="preserve">account</w:t>
      </w:r>
      <w:r>
        <w:t xml:space="preserve"> </w:t>
      </w:r>
      <w:r>
        <w:t xml:space="preserve">stands</w:t>
      </w:r>
      <w:r>
        <w:t xml:space="preserve"> </w:t>
      </w:r>
      <w:r>
        <w:t xml:space="preserve">at</w:t>
      </w:r>
      <w:r>
        <w:t xml:space="preserve"> </w:t>
      </w:r>
      <w:r>
        <w:t xml:space="preserve">104.3k</w:t>
      </w:r>
      <w:r>
        <w:t xml:space="preserve"> </w:t>
      </w:r>
      <w:r>
        <w:t xml:space="preserve">on</w:t>
      </w:r>
      <w:r>
        <w:t xml:space="preserve"> </w:t>
      </w:r>
      <w:r>
        <w:t xml:space="preserve">the</w:t>
      </w:r>
      <w:r>
        <w:t xml:space="preserve"> </w:t>
      </w:r>
      <w:r>
        <w:t xml:space="preserve">exchange’s</w:t>
      </w:r>
      <w:r>
        <w:t xml:space="preserve"> </w:t>
      </w:r>
      <w:r>
        <w:t xml:space="preserve">marks</w:t>
      </w:r>
      <w:r>
        <w:t xml:space="preserve"> </w:t>
      </w:r>
      <w:r>
        <w:t xml:space="preserve">(+4.3%)</w:t>
      </w:r>
      <w:r>
        <w:t xml:space="preserve"> </w:t>
      </w:r>
      <w:r>
        <w:t xml:space="preserve">and</w:t>
      </w:r>
      <w:r>
        <w:t xml:space="preserve"> </w:t>
      </w:r>
      <w:r>
        <w:t xml:space="preserve">at</w:t>
      </w:r>
      <w:r>
        <w:t xml:space="preserve"> </w:t>
      </w:r>
      <w:r>
        <w:t xml:space="preserve">112.9k</w:t>
      </w:r>
      <w:r>
        <w:t xml:space="preserve"> </w:t>
      </w:r>
      <w:r>
        <w:t xml:space="preserve">at</w:t>
      </w:r>
      <w:r>
        <w:t xml:space="preserve"> </w:t>
      </w:r>
      <w:r>
        <w:t xml:space="preserve">the</w:t>
      </w:r>
      <w:r>
        <w:t xml:space="preserve"> </w:t>
      </w:r>
      <w:r>
        <w:t xml:space="preserve">real-money</w:t>
      </w:r>
      <w:r>
        <w:t xml:space="preserve"> </w:t>
      </w:r>
      <w:r>
        <w:t xml:space="preserve">market’s</w:t>
      </w:r>
      <w:r>
        <w:t xml:space="preserve"> </w:t>
      </w:r>
      <w:r>
        <w:t xml:space="preserve">probabilities,</w:t>
      </w:r>
      <w:r>
        <w:t xml:space="preserve"> </w:t>
      </w:r>
      <w:r>
        <w:t xml:space="preserve">which</w:t>
      </w:r>
      <w:r>
        <w:t xml:space="preserve"> </w:t>
      </w:r>
      <w:r>
        <w:t xml:space="preserve">is</w:t>
      </w:r>
      <w:r>
        <w:t xml:space="preserve"> </w:t>
      </w:r>
      <w:r>
        <w:t xml:space="preserve">what</w:t>
      </w:r>
      <w:r>
        <w:t xml:space="preserve"> </w:t>
      </w:r>
      <w:r>
        <w:t xml:space="preserve">settlement</w:t>
      </w:r>
      <w:r>
        <w:t xml:space="preserve"> </w:t>
      </w:r>
      <w:r>
        <w:t xml:space="preserve">pays</w:t>
      </w:r>
      <w:r>
        <w:t xml:space="preserve"> </w:t>
      </w:r>
      <w:r>
        <w:t xml:space="preserve">(+12.9%),</w:t>
      </w:r>
      <w:r>
        <w:t xml:space="preserve"> </w:t>
      </w:r>
      <w:r>
        <w:t xml:space="preserve">ranked</w:t>
      </w:r>
      <w:r>
        <w:t xml:space="preserve"> </w:t>
      </w:r>
      <w:r>
        <w:t xml:space="preserve">182nd</w:t>
      </w:r>
      <w:r>
        <w:t xml:space="preserve"> </w:t>
      </w:r>
      <w:r>
        <w:t xml:space="preserve">of</w:t>
      </w:r>
      <w:r>
        <w:t xml:space="preserve"> </w:t>
      </w:r>
      <w:r>
        <w:t xml:space="preserve">1,455</w:t>
      </w:r>
      <w:r>
        <w:t xml:space="preserve"> </w:t>
      </w:r>
      <w:r>
        <w:t xml:space="preserve">participants.</w:t>
      </w:r>
      <w:r>
        <w:t xml:space="preserve"> </w:t>
      </w:r>
      <w:r>
        <w:t xml:space="preserve">The</w:t>
      </w:r>
      <w:r>
        <w:t xml:space="preserve"> </w:t>
      </w:r>
      <w:r>
        <w:t xml:space="preserve">design</w:t>
      </w:r>
      <w:r>
        <w:t xml:space="preserve"> </w:t>
      </w:r>
      <w:r>
        <w:t xml:space="preserve">rests</w:t>
      </w:r>
      <w:r>
        <w:t xml:space="preserve"> </w:t>
      </w:r>
      <w:r>
        <w:t xml:space="preserve">on</w:t>
      </w:r>
      <w:r>
        <w:t xml:space="preserve"> </w:t>
      </w:r>
      <w:r>
        <w:t xml:space="preserve">three</w:t>
      </w:r>
      <w:r>
        <w:t xml:space="preserve"> </w:t>
      </w:r>
      <w:r>
        <w:t xml:space="preserve">empirical</w:t>
      </w:r>
      <w:r>
        <w:t xml:space="preserve"> </w:t>
      </w:r>
      <w:r>
        <w:t xml:space="preserve">findings</w:t>
      </w:r>
      <w:r>
        <w:t xml:space="preserve"> </w:t>
      </w:r>
      <w:r>
        <w:t xml:space="preserve">from</w:t>
      </w:r>
      <w:r>
        <w:t xml:space="preserve"> </w:t>
      </w:r>
      <w:r>
        <w:t xml:space="preserve">the</w:t>
      </w:r>
      <w:r>
        <w:t xml:space="preserve"> </w:t>
      </w:r>
      <w:r>
        <w:t xml:space="preserve">first</w:t>
      </w:r>
      <w:r>
        <w:t xml:space="preserve"> </w:t>
      </w:r>
      <w:r>
        <w:t xml:space="preserve">days</w:t>
      </w:r>
      <w:r>
        <w:t xml:space="preserve"> </w:t>
      </w:r>
      <w:r>
        <w:t xml:space="preserve">of</w:t>
      </w:r>
      <w:r>
        <w:t xml:space="preserve"> </w:t>
      </w:r>
      <w:r>
        <w:t xml:space="preserve">trading:</w:t>
      </w:r>
      <w:r>
        <w:t xml:space="preserve"> </w:t>
      </w:r>
      <w:r>
        <w:t xml:space="preserve">the</w:t>
      </w:r>
      <w:r>
        <w:t xml:space="preserve"> </w:t>
      </w:r>
      <w:r>
        <w:t xml:space="preserve">tournament’s</w:t>
      </w:r>
      <w:r>
        <w:t xml:space="preserve"> </w:t>
      </w:r>
      <w:r>
        <w:t xml:space="preserve">prices</w:t>
      </w:r>
      <w:r>
        <w:t xml:space="preserve"> </w:t>
      </w:r>
      <w:r>
        <w:t xml:space="preserve">carry</w:t>
      </w:r>
      <w:r>
        <w:t xml:space="preserve"> </w:t>
      </w:r>
      <w:r>
        <w:t xml:space="preserve">a</w:t>
      </w:r>
      <w:r>
        <w:t xml:space="preserve"> </w:t>
      </w:r>
      <w:r>
        <w:t xml:space="preserve">persistent</w:t>
      </w:r>
      <w:r>
        <w:t xml:space="preserve"> </w:t>
      </w:r>
      <w:r>
        <w:t xml:space="preserve">favourite–longshot</w:t>
      </w:r>
      <w:r>
        <w:t xml:space="preserve"> </w:t>
      </w:r>
      <w:r>
        <w:t xml:space="preserve">tilt;</w:t>
      </w:r>
      <w:r>
        <w:t xml:space="preserve"> </w:t>
      </w:r>
      <w:r>
        <w:t xml:space="preserve">settlement</w:t>
      </w:r>
      <w:r>
        <w:t xml:space="preserve"> </w:t>
      </w:r>
      <w:r>
        <w:t xml:space="preserve">at</w:t>
      </w:r>
      <w:r>
        <w:t xml:space="preserve"> </w:t>
      </w:r>
      <w:r>
        <w:t xml:space="preserve">the</w:t>
      </w:r>
      <w:r>
        <w:t xml:space="preserve"> </w:t>
      </w:r>
      <w:r>
        <w:t xml:space="preserve">election</w:t>
      </w:r>
      <w:r>
        <w:t xml:space="preserve"> </w:t>
      </w:r>
      <w:r>
        <w:t xml:space="preserve">result</w:t>
      </w:r>
      <w:r>
        <w:t xml:space="preserve"> </w:t>
      </w:r>
      <w:r>
        <w:t xml:space="preserve">turns</w:t>
      </w:r>
      <w:r>
        <w:t xml:space="preserve"> </w:t>
      </w:r>
      <w:r>
        <w:t xml:space="preserve">that</w:t>
      </w:r>
      <w:r>
        <w:t xml:space="preserve"> </w:t>
      </w:r>
      <w:r>
        <w:t xml:space="preserve">tilt</w:t>
      </w:r>
      <w:r>
        <w:t xml:space="preserve"> </w:t>
      </w:r>
      <w:r>
        <w:t xml:space="preserve">into</w:t>
      </w:r>
      <w:r>
        <w:t xml:space="preserve"> </w:t>
      </w:r>
      <w:r>
        <w:t xml:space="preserve">expected</w:t>
      </w:r>
      <w:r>
        <w:t xml:space="preserve"> </w:t>
      </w:r>
      <w:r>
        <w:t xml:space="preserve">value</w:t>
      </w:r>
      <w:r>
        <w:t xml:space="preserve"> </w:t>
      </w:r>
      <w:r>
        <w:t xml:space="preserve">rather</w:t>
      </w:r>
      <w:r>
        <w:t xml:space="preserve"> </w:t>
      </w:r>
      <w:r>
        <w:t xml:space="preserve">than</w:t>
      </w:r>
      <w:r>
        <w:t xml:space="preserve"> </w:t>
      </w:r>
      <w:r>
        <w:t xml:space="preserve">noise;</w:t>
      </w:r>
      <w:r>
        <w:t xml:space="preserve"> </w:t>
      </w:r>
      <w:r>
        <w:t xml:space="preserve">and</w:t>
      </w:r>
      <w:r>
        <w:t xml:space="preserve"> </w:t>
      </w:r>
      <w:r>
        <w:t xml:space="preserve">the</w:t>
      </w:r>
      <w:r>
        <w:t xml:space="preserve"> </w:t>
      </w:r>
      <w:r>
        <w:t xml:space="preserve">order</w:t>
      </w:r>
      <w:r>
        <w:t xml:space="preserve"> </w:t>
      </w:r>
      <w:r>
        <w:t xml:space="preserve">book</w:t>
      </w:r>
      <w:r>
        <w:t xml:space="preserve"> </w:t>
      </w:r>
      <w:r>
        <w:t xml:space="preserve">is</w:t>
      </w:r>
      <w:r>
        <w:t xml:space="preserve"> </w:t>
      </w:r>
      <w:r>
        <w:t xml:space="preserve">crowded</w:t>
      </w:r>
      <w:r>
        <w:t xml:space="preserve"> </w:t>
      </w:r>
      <w:r>
        <w:t xml:space="preserve">with</w:t>
      </w:r>
      <w:r>
        <w:t xml:space="preserve"> </w:t>
      </w:r>
      <w:r>
        <w:t xml:space="preserve">other</w:t>
      </w:r>
      <w:r>
        <w:t xml:space="preserve"> </w:t>
      </w:r>
      <w:r>
        <w:t xml:space="preserve">algorithmic</w:t>
      </w:r>
      <w:r>
        <w:t xml:space="preserve"> </w:t>
      </w:r>
      <w:r>
        <w:t xml:space="preserve">market</w:t>
      </w:r>
      <w:r>
        <w:t xml:space="preserve"> </w:t>
      </w:r>
      <w:r>
        <w:t xml:space="preserve">makers,</w:t>
      </w:r>
      <w:r>
        <w:t xml:space="preserve"> </w:t>
      </w:r>
      <w:r>
        <w:t xml:space="preserve">leaving</w:t>
      </w:r>
      <w:r>
        <w:t xml:space="preserve"> </w:t>
      </w:r>
      <w:r>
        <w:t xml:space="preserve">little</w:t>
      </w:r>
      <w:r>
        <w:t xml:space="preserve"> </w:t>
      </w:r>
      <w:r>
        <w:t xml:space="preserve">spread</w:t>
      </w:r>
      <w:r>
        <w:t xml:space="preserve"> </w:t>
      </w:r>
      <w:r>
        <w:t xml:space="preserve">to</w:t>
      </w:r>
      <w:r>
        <w:t xml:space="preserve"> </w:t>
      </w:r>
      <w:r>
        <w:t xml:space="preserve">earn.</w:t>
      </w:r>
      <w:r>
        <w:t xml:space="preserve"> </w:t>
      </w:r>
      <w:r>
        <w:t xml:space="preserve">The</w:t>
      </w:r>
      <w:r>
        <w:t xml:space="preserve"> </w:t>
      </w:r>
      <w:r>
        <w:t xml:space="preserve">bot’s</w:t>
      </w:r>
      <w:r>
        <w:t xml:space="preserve"> </w:t>
      </w:r>
      <w:r>
        <w:t xml:space="preserve">one</w:t>
      </w:r>
      <w:r>
        <w:t xml:space="preserve"> </w:t>
      </w:r>
      <w:r>
        <w:t xml:space="preserve">idea</w:t>
      </w:r>
      <w:r>
        <w:t xml:space="preserve"> </w:t>
      </w:r>
      <w:r>
        <w:t xml:space="preserve">is</w:t>
      </w:r>
      <w:r>
        <w:t xml:space="preserve"> </w:t>
      </w:r>
      <w:r>
        <w:t xml:space="preserve">to</w:t>
      </w:r>
      <w:r>
        <w:t xml:space="preserve"> </w:t>
      </w:r>
      <w:r>
        <w:t xml:space="preserve">score</w:t>
      </w:r>
      <w:r>
        <w:t xml:space="preserve"> </w:t>
      </w:r>
      <w:r>
        <w:t xml:space="preserve">every</w:t>
      </w:r>
      <w:r>
        <w:t xml:space="preserve"> </w:t>
      </w:r>
      <w:r>
        <w:t xml:space="preserve">position</w:t>
      </w:r>
      <w:r>
        <w:t xml:space="preserve"> </w:t>
      </w:r>
      <w:r>
        <w:t xml:space="preserve">and</w:t>
      </w:r>
      <w:r>
        <w:t xml:space="preserve"> </w:t>
      </w:r>
      <w:r>
        <w:t xml:space="preserve">every</w:t>
      </w:r>
      <w:r>
        <w:t xml:space="preserve"> </w:t>
      </w:r>
      <w:r>
        <w:t xml:space="preserve">resting</w:t>
      </w:r>
      <w:r>
        <w:t xml:space="preserve"> </w:t>
      </w:r>
      <w:r>
        <w:t xml:space="preserve">order</w:t>
      </w:r>
      <w:r>
        <w:t xml:space="preserve"> </w:t>
      </w:r>
      <w:r>
        <w:t xml:space="preserve">by</w:t>
      </w:r>
      <w:r>
        <w:t xml:space="preserve"> </w:t>
      </w:r>
      <w:r>
        <w:t xml:space="preserve">expected</w:t>
      </w:r>
      <w:r>
        <w:t xml:space="preserve"> </w:t>
      </w:r>
      <w:r>
        <w:t xml:space="preserve">gain</w:t>
      </w:r>
      <w:r>
        <w:t xml:space="preserve"> </w:t>
      </w:r>
      <w:r>
        <w:t xml:space="preserve">per</w:t>
      </w:r>
      <w:r>
        <w:t xml:space="preserve"> </w:t>
      </w:r>
      <w:r>
        <w:t xml:space="preserve">unit</w:t>
      </w:r>
      <w:r>
        <w:t xml:space="preserve"> </w:t>
      </w:r>
      <w:r>
        <w:t xml:space="preserve">of</w:t>
      </w:r>
      <w:r>
        <w:t xml:space="preserve"> </w:t>
      </w:r>
      <w:r>
        <w:t xml:space="preserve">cash</w:t>
      </w:r>
      <w:r>
        <w:t xml:space="preserve"> </w:t>
      </w:r>
      <w:r>
        <w:t xml:space="preserve">tied</w:t>
      </w:r>
      <w:r>
        <w:t xml:space="preserve"> </w:t>
      </w:r>
      <w:r>
        <w:t xml:space="preserve">up,</w:t>
      </w:r>
      <w:r>
        <w:t xml:space="preserve"> </w:t>
      </w:r>
      <w:r>
        <w:t xml:space="preserve">rotate</w:t>
      </w:r>
      <w:r>
        <w:t xml:space="preserve"> </w:t>
      </w:r>
      <w:r>
        <w:t xml:space="preserve">capital</w:t>
      </w:r>
      <w:r>
        <w:t xml:space="preserve"> </w:t>
      </w:r>
      <w:r>
        <w:t xml:space="preserve">hourly</w:t>
      </w:r>
      <w:r>
        <w:t xml:space="preserve"> </w:t>
      </w:r>
      <w:r>
        <w:t xml:space="preserve">from</w:t>
      </w:r>
      <w:r>
        <w:t xml:space="preserve"> </w:t>
      </w:r>
      <w:r>
        <w:t xml:space="preserve">the</w:t>
      </w:r>
      <w:r>
        <w:t xml:space="preserve"> </w:t>
      </w:r>
      <w:r>
        <w:t xml:space="preserve">lowest-edge</w:t>
      </w:r>
      <w:r>
        <w:t xml:space="preserve"> </w:t>
      </w:r>
      <w:r>
        <w:t xml:space="preserve">holdings</w:t>
      </w:r>
      <w:r>
        <w:t xml:space="preserve"> </w:t>
      </w:r>
      <w:r>
        <w:t xml:space="preserve">to</w:t>
      </w:r>
      <w:r>
        <w:t xml:space="preserve"> </w:t>
      </w:r>
      <w:r>
        <w:t xml:space="preserve">the</w:t>
      </w:r>
      <w:r>
        <w:t xml:space="preserve"> </w:t>
      </w:r>
      <w:r>
        <w:t xml:space="preserve">highest-edge</w:t>
      </w:r>
      <w:r>
        <w:t xml:space="preserve"> </w:t>
      </w:r>
      <w:r>
        <w:t xml:space="preserve">opportunities,</w:t>
      </w:r>
      <w:r>
        <w:t xml:space="preserve"> </w:t>
      </w:r>
      <w:r>
        <w:t xml:space="preserve">never</w:t>
      </w:r>
      <w:r>
        <w:t xml:space="preserve"> </w:t>
      </w:r>
      <w:r>
        <w:t xml:space="preserve">sell</w:t>
      </w:r>
      <w:r>
        <w:t xml:space="preserve"> </w:t>
      </w:r>
      <w:r>
        <w:t xml:space="preserve">a</w:t>
      </w:r>
      <w:r>
        <w:t xml:space="preserve"> </w:t>
      </w:r>
      <w:r>
        <w:t xml:space="preserve">position</w:t>
      </w:r>
      <w:r>
        <w:t xml:space="preserve"> </w:t>
      </w:r>
      <w:r>
        <w:t xml:space="preserve">below</w:t>
      </w:r>
      <w:r>
        <w:t xml:space="preserve"> </w:t>
      </w:r>
      <w:r>
        <w:t xml:space="preserve">its</w:t>
      </w:r>
      <w:r>
        <w:t xml:space="preserve"> </w:t>
      </w:r>
      <w:r>
        <w:t xml:space="preserve">value,</w:t>
      </w:r>
      <w:r>
        <w:t xml:space="preserve"> </w:t>
      </w:r>
      <w:r>
        <w:t xml:space="preserve">and</w:t>
      </w:r>
      <w:r>
        <w:t xml:space="preserve"> </w:t>
      </w:r>
      <w:r>
        <w:t xml:space="preserve">rest</w:t>
      </w:r>
      <w:r>
        <w:t xml:space="preserve"> </w:t>
      </w:r>
      <w:r>
        <w:t xml:space="preserve">a</w:t>
      </w:r>
      <w:r>
        <w:t xml:space="preserve"> </w:t>
      </w:r>
      <w:r>
        <w:t xml:space="preserve">ladder</w:t>
      </w:r>
      <w:r>
        <w:t xml:space="preserve"> </w:t>
      </w:r>
      <w:r>
        <w:t xml:space="preserve">of</w:t>
      </w:r>
      <w:r>
        <w:t xml:space="preserve"> </w:t>
      </w:r>
      <w:r>
        <w:t xml:space="preserve">orders</w:t>
      </w:r>
      <w:r>
        <w:t xml:space="preserve"> </w:t>
      </w:r>
      <w:r>
        <w:t xml:space="preserve">that</w:t>
      </w:r>
      <w:r>
        <w:t xml:space="preserve"> </w:t>
      </w:r>
      <w:r>
        <w:t xml:space="preserve">sells</w:t>
      </w:r>
      <w:r>
        <w:t xml:space="preserve"> </w:t>
      </w:r>
      <w:r>
        <w:t xml:space="preserve">the</w:t>
      </w:r>
      <w:r>
        <w:t xml:space="preserve"> </w:t>
      </w:r>
      <w:r>
        <w:t xml:space="preserve">tilt</w:t>
      </w:r>
      <w:r>
        <w:t xml:space="preserve"> </w:t>
      </w:r>
      <w:r>
        <w:t xml:space="preserve">only</w:t>
      </w:r>
      <w:r>
        <w:t xml:space="preserve"> </w:t>
      </w:r>
      <w:r>
        <w:t xml:space="preserve">at</w:t>
      </w:r>
      <w:r>
        <w:t xml:space="preserve"> </w:t>
      </w:r>
      <w:r>
        <w:t xml:space="preserve">prices</w:t>
      </w:r>
      <w:r>
        <w:t xml:space="preserve"> </w:t>
      </w:r>
      <w:r>
        <w:t xml:space="preserve">better</w:t>
      </w:r>
      <w:r>
        <w:t xml:space="preserve"> </w:t>
      </w:r>
      <w:r>
        <w:t xml:space="preserve">than</w:t>
      </w:r>
      <w:r>
        <w:t xml:space="preserve"> </w:t>
      </w:r>
      <w:r>
        <w:t xml:space="preserve">today’s.</w:t>
      </w:r>
      <w:r>
        <w:t xml:space="preserve"> </w:t>
      </w:r>
      <w:r>
        <w:t xml:space="preserve">A</w:t>
      </w:r>
      <w:r>
        <w:t xml:space="preserve"> </w:t>
      </w:r>
      <w:r>
        <w:t xml:space="preserve">small</w:t>
      </w:r>
      <w:r>
        <w:t xml:space="preserve"> </w:t>
      </w:r>
      <w:r>
        <w:t xml:space="preserve">market</w:t>
      </w:r>
      <w:r>
        <w:t xml:space="preserve"> </w:t>
      </w:r>
      <w:r>
        <w:t xml:space="preserve">maker</w:t>
      </w:r>
      <w:r>
        <w:t xml:space="preserve"> </w:t>
      </w:r>
      <w:r>
        <w:t xml:space="preserve">and</w:t>
      </w:r>
      <w:r>
        <w:t xml:space="preserve"> </w:t>
      </w:r>
      <w:r>
        <w:t xml:space="preserve">a</w:t>
      </w:r>
      <w:r>
        <w:t xml:space="preserve"> </w:t>
      </w:r>
      <w:r>
        <w:t xml:space="preserve">correlated</w:t>
      </w:r>
      <w:r>
        <w:t xml:space="preserve"> </w:t>
      </w:r>
      <w:r>
        <w:t xml:space="preserve">risk</w:t>
      </w:r>
      <w:r>
        <w:t xml:space="preserve"> </w:t>
      </w:r>
      <w:r>
        <w:t xml:space="preserve">model</w:t>
      </w:r>
      <w:r>
        <w:t xml:space="preserve"> </w:t>
      </w:r>
      <w:r>
        <w:t xml:space="preserve">complete</w:t>
      </w:r>
      <w:r>
        <w:t xml:space="preserve"> </w:t>
      </w:r>
      <w:r>
        <w:t xml:space="preserve">it.</w:t>
      </w:r>
      <w:r>
        <w:t xml:space="preserve"> </w:t>
      </w:r>
      <w:r>
        <w:t xml:space="preserve">Attribution</w:t>
      </w:r>
      <w:r>
        <w:t xml:space="preserve"> </w:t>
      </w:r>
      <w:r>
        <w:t xml:space="preserve">from</w:t>
      </w:r>
      <w:r>
        <w:t xml:space="preserve"> </w:t>
      </w:r>
      <w:r>
        <w:t xml:space="preserve">the</w:t>
      </w:r>
      <w:r>
        <w:t xml:space="preserve"> </w:t>
      </w:r>
      <w:r>
        <w:t xml:space="preserve">bot’s</w:t>
      </w:r>
      <w:r>
        <w:t xml:space="preserve"> </w:t>
      </w:r>
      <w:r>
        <w:t xml:space="preserve">own</w:t>
      </w:r>
      <w:r>
        <w:t xml:space="preserve"> </w:t>
      </w:r>
      <w:r>
        <w:t xml:space="preserve">trade</w:t>
      </w:r>
      <w:r>
        <w:t xml:space="preserve"> </w:t>
      </w:r>
      <w:r>
        <w:t xml:space="preserve">records</w:t>
      </w:r>
      <w:r>
        <w:t xml:space="preserve"> </w:t>
      </w:r>
      <w:r>
        <w:t xml:space="preserve">shows</w:t>
      </w:r>
      <w:r>
        <w:t xml:space="preserve"> </w:t>
      </w:r>
      <w:r>
        <w:t xml:space="preserve">the</w:t>
      </w:r>
      <w:r>
        <w:t xml:space="preserve"> </w:t>
      </w:r>
      <w:r>
        <w:t xml:space="preserve">allocator</w:t>
      </w:r>
      <w:r>
        <w:t xml:space="preserve"> </w:t>
      </w:r>
      <w:r>
        <w:t xml:space="preserve">earning</w:t>
      </w:r>
      <w:r>
        <w:t xml:space="preserve"> </w:t>
      </w:r>
      <w:r>
        <w:t xml:space="preserve">about</w:t>
      </w:r>
      <w:r>
        <w:t xml:space="preserve"> </w:t>
      </w:r>
      <w:r>
        <w:t xml:space="preserve">11%</w:t>
      </w:r>
      <w:r>
        <w:t xml:space="preserve"> </w:t>
      </w:r>
      <w:r>
        <w:t xml:space="preserve">of</w:t>
      </w:r>
      <w:r>
        <w:t xml:space="preserve"> </w:t>
      </w:r>
      <w:r>
        <w:t xml:space="preserve">expected</w:t>
      </w:r>
      <w:r>
        <w:t xml:space="preserve"> </w:t>
      </w:r>
      <w:r>
        <w:t xml:space="preserve">value</w:t>
      </w:r>
      <w:r>
        <w:t xml:space="preserve"> </w:t>
      </w:r>
      <w:r>
        <w:t xml:space="preserve">per</w:t>
      </w:r>
      <w:r>
        <w:t xml:space="preserve"> </w:t>
      </w:r>
      <w:r>
        <w:t xml:space="preserve">unit</w:t>
      </w:r>
      <w:r>
        <w:t xml:space="preserve"> </w:t>
      </w:r>
      <w:r>
        <w:t xml:space="preserve">of</w:t>
      </w:r>
      <w:r>
        <w:t xml:space="preserve"> </w:t>
      </w:r>
      <w:r>
        <w:t xml:space="preserve">cash</w:t>
      </w:r>
      <w:r>
        <w:t xml:space="preserve"> </w:t>
      </w:r>
      <w:r>
        <w:t xml:space="preserve">deployed</w:t>
      </w:r>
      <w:r>
        <w:t xml:space="preserve"> </w:t>
      </w:r>
      <w:r>
        <w:t xml:space="preserve">and</w:t>
      </w:r>
      <w:r>
        <w:t xml:space="preserve"> </w:t>
      </w:r>
      <w:r>
        <w:t xml:space="preserve">the</w:t>
      </w:r>
      <w:r>
        <w:t xml:space="preserve"> </w:t>
      </w:r>
      <w:r>
        <w:t xml:space="preserve">ladder</w:t>
      </w:r>
      <w:r>
        <w:t xml:space="preserve"> </w:t>
      </w:r>
      <w:r>
        <w:t xml:space="preserve">about</w:t>
      </w:r>
      <w:r>
        <w:t xml:space="preserve"> </w:t>
      </w:r>
      <w:r>
        <w:t xml:space="preserve">15%,</w:t>
      </w:r>
      <w:r>
        <w:t xml:space="preserve"> </w:t>
      </w:r>
      <w:r>
        <w:t xml:space="preserve">while</w:t>
      </w:r>
      <w:r>
        <w:t xml:space="preserve"> </w:t>
      </w:r>
      <w:r>
        <w:t xml:space="preserve">two</w:t>
      </w:r>
      <w:r>
        <w:t xml:space="preserve"> </w:t>
      </w:r>
      <w:r>
        <w:t xml:space="preserve">mechanisms</w:t>
      </w:r>
      <w:r>
        <w:t xml:space="preserve"> </w:t>
      </w:r>
      <w:r>
        <w:t xml:space="preserve">that</w:t>
      </w:r>
      <w:r>
        <w:t xml:space="preserve"> </w:t>
      </w:r>
      <w:r>
        <w:t xml:space="preserve">sold</w:t>
      </w:r>
      <w:r>
        <w:t xml:space="preserve"> </w:t>
      </w:r>
      <w:r>
        <w:t xml:space="preserve">value</w:t>
      </w:r>
      <w:r>
        <w:t xml:space="preserve"> </w:t>
      </w:r>
      <w:r>
        <w:t xml:space="preserve">without</w:t>
      </w:r>
      <w:r>
        <w:t xml:space="preserve"> </w:t>
      </w:r>
      <w:r>
        <w:t xml:space="preserve">a</w:t>
      </w:r>
      <w:r>
        <w:t xml:space="preserve"> </w:t>
      </w:r>
      <w:r>
        <w:t xml:space="preserve">buyer</w:t>
      </w:r>
      <w:r>
        <w:t xml:space="preserve"> </w:t>
      </w:r>
      <w:r>
        <w:t xml:space="preserve">cost</w:t>
      </w:r>
      <w:r>
        <w:t xml:space="preserve"> </w:t>
      </w:r>
      <w:r>
        <w:t xml:space="preserve">4.4k</w:t>
      </w:r>
      <w:r>
        <w:t xml:space="preserve"> </w:t>
      </w:r>
      <w:r>
        <w:t xml:space="preserve">and</w:t>
      </w:r>
      <w:r>
        <w:t xml:space="preserve"> </w:t>
      </w:r>
      <w:r>
        <w:t xml:space="preserve">were</w:t>
      </w:r>
      <w:r>
        <w:t xml:space="preserve"> </w:t>
      </w:r>
      <w:r>
        <w:t xml:space="preserve">retired.</w:t>
      </w:r>
      <w:r>
        <w:t xml:space="preserve"> </w:t>
      </w:r>
      <w:r>
        <w:t xml:space="preserve">The</w:t>
      </w:r>
      <w:r>
        <w:t xml:space="preserve"> </w:t>
      </w:r>
      <w:r>
        <w:t xml:space="preserve">bot</w:t>
      </w:r>
      <w:r>
        <w:t xml:space="preserve"> </w:t>
      </w:r>
      <w:r>
        <w:t xml:space="preserve">is</w:t>
      </w:r>
      <w:r>
        <w:t xml:space="preserve"> </w:t>
      </w:r>
      <w:r>
        <w:t xml:space="preserve">4,400</w:t>
      </w:r>
      <w:r>
        <w:t xml:space="preserve"> </w:t>
      </w:r>
      <w:r>
        <w:t xml:space="preserve">lines</w:t>
      </w:r>
      <w:r>
        <w:t xml:space="preserve"> </w:t>
      </w:r>
      <w:r>
        <w:t xml:space="preserve">of</w:t>
      </w:r>
      <w:r>
        <w:t xml:space="preserve"> </w:t>
      </w:r>
      <w:r>
        <w:t xml:space="preserve">Python</w:t>
      </w:r>
      <w:r>
        <w:t xml:space="preserve"> </w:t>
      </w:r>
      <w:r>
        <w:t xml:space="preserve">in</w:t>
      </w:r>
      <w:r>
        <w:t xml:space="preserve"> </w:t>
      </w:r>
      <w:r>
        <w:t xml:space="preserve">twelve</w:t>
      </w:r>
      <w:r>
        <w:t xml:space="preserve"> </w:t>
      </w:r>
      <w:r>
        <w:t xml:space="preserve">files,</w:t>
      </w:r>
      <w:r>
        <w:t xml:space="preserve"> </w:t>
      </w:r>
      <w:r>
        <w:t xml:space="preserve">each</w:t>
      </w:r>
      <w:r>
        <w:t xml:space="preserve"> </w:t>
      </w:r>
      <w:r>
        <w:t xml:space="preserve">of</w:t>
      </w:r>
      <w:r>
        <w:t xml:space="preserve"> </w:t>
      </w:r>
      <w:r>
        <w:t xml:space="preserve">which</w:t>
      </w:r>
      <w:r>
        <w:t xml:space="preserve"> </w:t>
      </w:r>
      <w:r>
        <w:t xml:space="preserve">states</w:t>
      </w:r>
      <w:r>
        <w:t xml:space="preserve"> </w:t>
      </w:r>
      <w:r>
        <w:t xml:space="preserve">the</w:t>
      </w:r>
      <w:r>
        <w:t xml:space="preserve"> </w:t>
      </w:r>
      <w:r>
        <w:t xml:space="preserve">finding</w:t>
      </w:r>
      <w:r>
        <w:t xml:space="preserve"> </w:t>
      </w:r>
      <w:r>
        <w:t xml:space="preserve">or</w:t>
      </w:r>
      <w:r>
        <w:t xml:space="preserve"> </w:t>
      </w:r>
      <w:r>
        <w:t xml:space="preserve">failure</w:t>
      </w:r>
      <w:r>
        <w:t xml:space="preserve"> </w:t>
      </w:r>
      <w:r>
        <w:t xml:space="preserve">that</w:t>
      </w:r>
      <w:r>
        <w:t xml:space="preserve"> </w:t>
      </w:r>
      <w:r>
        <w:t xml:space="preserve">produced</w:t>
      </w:r>
      <w:r>
        <w:t xml:space="preserve"> </w:t>
      </w:r>
      <w:r>
        <w:t xml:space="preserve">it.</w:t>
      </w:r>
    </w:p>
    <w:bookmarkStart w:id="20" w:name="introduction"/>
    <w:p>
      <w:pPr>
        <w:pStyle w:val="Heading1"/>
      </w:pPr>
      <w:r>
        <w:rPr>
          <w:rStyle w:val="SectionNumber"/>
        </w:rPr>
        <w:t xml:space="preserve">1</w:t>
      </w:r>
      <w:r>
        <w:tab/>
      </w:r>
      <w:r>
        <w:t xml:space="preserve">Introduction</w:t>
      </w:r>
    </w:p>
    <w:p>
      <w:pPr>
        <w:pStyle w:val="FirstParagraph"/>
      </w:pPr>
      <w:r>
        <w:t xml:space="preserve">The SIG Predictions Cup gives every participant 100,000 play-money units and a month to trade 237 contracts on the 2026 US midterm elections. The question this project set out to answer was practical: can one person, with a bot, trade such a market well enough to rank near the top, and what does the market itself turn out to reward?</w:t>
      </w:r>
    </w:p>
    <w:p>
      <w:pPr>
        <w:pStyle w:val="BodyText"/>
      </w:pPr>
      <w:r>
        <w:t xml:space="preserve">The first answer was wrong. The bot was built as a market maker: quote both sides of every contract one tick inside the best other trader, earn the bid–ask spread, keep inventory near flat, take no view on who wins. Within a week, measured fill by fill, it was clear that the spread available in a book full of other bots was tens of units a day, and that the prices themselves were systematically wrong in a way that paid much more. The design that followed is the subject of this paper.</w:t>
      </w:r>
    </w:p>
    <w:p>
      <w:pPr>
        <w:pStyle w:val="BodyText"/>
      </w:pPr>
      <w:r>
        <w:t xml:space="preserve">Section 2 describes the market. Section 3 gives the three findings that drove the design. Section 4 is the method. Section 5 describes the bot as it runs. Section 6 gives the results to date, including an attribution of expected value to each layer and the mechanisms that lost money. Sections 7 and 8 discuss what the results show and what comes next.</w:t>
      </w:r>
    </w:p>
    <w:bookmarkEnd w:id="20"/>
    <w:bookmarkStart w:id="21" w:name="the-market"/>
    <w:p>
      <w:pPr>
        <w:pStyle w:val="Heading1"/>
      </w:pPr>
      <w:r>
        <w:rPr>
          <w:rStyle w:val="SectionNumber"/>
        </w:rPr>
        <w:t xml:space="preserve">2</w:t>
      </w:r>
      <w:r>
        <w:tab/>
      </w:r>
      <w:r>
        <w:t xml:space="preserve">The market</w:t>
      </w:r>
    </w:p>
    <w:p>
      <w:pPr>
        <w:pStyle w:val="FirstParagraph"/>
      </w:pPr>
      <w:r>
        <w:t xml:space="preserve">The tournament runs from 1 October to 4 November 2026 (election day) on a private exchange with a continuous limit-order book, a REST API and a live feed.</w:t>
      </w:r>
    </w:p>
    <w:p>
      <w:pPr>
        <w:pStyle w:val="TableCaption"/>
      </w:pPr>
      <w:r>
        <w:t xml:space="preserve">The setting.</w:t>
      </w:r>
    </w:p>
    <w:tbl>
      <w:tblPr>
        <w:tblStyle w:val="Table"/>
        <w:tblW w:type="pct" w:w="5000.0"/>
        <w:tblLook w:firstRow="0" w:lastRow="0" w:firstColumn="0" w:lastColumn="0" w:noHBand="0" w:noVBand="0" w:val="0000"/>
        <w:tblCaption w:val="The setting."/>
      </w:tblPr>
      <w:tblGrid>
        <w:gridCol w:w="3960"/>
        <w:gridCol w:w="3960"/>
      </w:tblGrid>
      <w:tr>
        <w:tc>
          <w:p>
            <w:pPr>
              <w:pStyle w:val="Compact"/>
              <w:jc w:val="left"/>
            </w:pPr>
            <w:r>
              <w:t xml:space="preserve">Contracts</w:t>
            </w:r>
          </w:p>
        </w:tc>
        <w:tc>
          <w:p>
            <w:pPr>
              <w:pStyle w:val="Compact"/>
              <w:jc w:val="left"/>
            </w:pPr>
            <w:r>
              <w:t xml:space="preserve">237 YES/NO contracts across 117 races: Senate, Governor and House seats, plus which party controls the House and the Senate. A race’s contracts are its candidates</w:t>
            </w:r>
          </w:p>
        </w:tc>
      </w:tr>
      <w:tr>
        <w:tc>
          <w:p>
            <w:pPr>
              <w:pStyle w:val="Compact"/>
              <w:jc w:val="left"/>
            </w:pPr>
            <w:r>
              <w:t xml:space="preserve">Prices</w:t>
            </w:r>
          </w:p>
        </w:tc>
        <w:tc>
          <w:p>
            <w:pPr>
              <w:pStyle w:val="Compact"/>
              <w:jc w:val="left"/>
            </w:pPr>
            <w:r>
              <w:t xml:space="preserve">0 to 1 in steps of 0.005. A YES bought at 0.30 pays 1 if the candidate wins, 0 otherwise</w:t>
            </w:r>
          </w:p>
        </w:tc>
      </w:tr>
      <w:tr>
        <w:tc>
          <w:p>
            <w:pPr>
              <w:pStyle w:val="Compact"/>
              <w:jc w:val="left"/>
            </w:pPr>
            <w:r>
              <w:t xml:space="preserve">Settlement</w:t>
            </w:r>
          </w:p>
        </w:tc>
        <w:tc>
          <w:p>
            <w:pPr>
              <w:pStyle w:val="Compact"/>
              <w:jc w:val="left"/>
            </w:pPr>
            <w:r>
              <w:t xml:space="preserve">At the election result. The only earlier exit is to sell into the book</w:t>
            </w:r>
          </w:p>
        </w:tc>
      </w:tr>
      <w:tr>
        <w:tc>
          <w:p>
            <w:pPr>
              <w:pStyle w:val="Compact"/>
              <w:jc w:val="left"/>
            </w:pPr>
            <w:r>
              <w:t xml:space="preserve">Fees</w:t>
            </w:r>
          </w:p>
        </w:tc>
        <w:tc>
          <w:p>
            <w:pPr>
              <w:pStyle w:val="Compact"/>
              <w:jc w:val="left"/>
            </w:pPr>
            <w:r>
              <w:t xml:space="preserve">None</w:t>
            </w:r>
          </w:p>
        </w:tc>
      </w:tr>
      <w:tr>
        <w:tc>
          <w:p>
            <w:pPr>
              <w:pStyle w:val="Compact"/>
              <w:jc w:val="left"/>
            </w:pPr>
            <w:r>
              <w:t xml:space="preserve">Leaderboard</w:t>
            </w:r>
          </w:p>
        </w:tc>
        <w:tc>
          <w:p>
            <w:pPr>
              <w:pStyle w:val="Compact"/>
              <w:jc w:val="left"/>
            </w:pPr>
            <w:r>
              <w:t xml:space="preserve">Cash plus positions at the exchange’s mark, a trade-based price rather than the order book</w:t>
            </w:r>
          </w:p>
        </w:tc>
      </w:tr>
      <w:tr>
        <w:tc>
          <w:p>
            <w:pPr>
              <w:pStyle w:val="Compact"/>
              <w:jc w:val="left"/>
            </w:pPr>
            <w:r>
              <w:t xml:space="preserve">Starting balance</w:t>
            </w:r>
          </w:p>
        </w:tc>
        <w:tc>
          <w:p>
            <w:pPr>
              <w:pStyle w:val="Compact"/>
              <w:jc w:val="left"/>
            </w:pPr>
            <w:r>
              <w:t xml:space="preserve">100,000 per participant; about 1,450 participants by 12 October</w:t>
            </w:r>
          </w:p>
        </w:tc>
      </w:tr>
      <w:tr>
        <w:tc>
          <w:p>
            <w:pPr>
              <w:pStyle w:val="Compact"/>
              <w:jc w:val="left"/>
            </w:pPr>
            <w:r>
              <w:t xml:space="preserve">API</w:t>
            </w:r>
          </w:p>
        </w:tc>
        <w:tc>
          <w:p>
            <w:pPr>
              <w:pStyle w:val="Compact"/>
              <w:jc w:val="left"/>
            </w:pPr>
            <w:r>
              <w:t xml:space="preserve">REST for orders, books, positions and P&amp;L, plus a WebSocket feed of book changes and fills. About 100 requests a minute per account (measured, not published); exceeding it blocks all requests for 60 seconds</w:t>
            </w:r>
          </w:p>
        </w:tc>
      </w:tr>
      <w:tr>
        <w:tc>
          <w:p>
            <w:pPr>
              <w:pStyle w:val="Compact"/>
              <w:jc w:val="left"/>
            </w:pPr>
            <w:r>
              <w:t xml:space="preserve">Reference market</w:t>
            </w:r>
          </w:p>
        </w:tc>
        <w:tc>
          <w:p>
            <w:pPr>
              <w:pStyle w:val="Compact"/>
              <w:jc w:val="left"/>
            </w:pPr>
            <w:r>
              <w:t xml:space="preserve">Polymarket trades the same races for real money. Its mid price, with the candidates of a race scaled to sum to 1, is the estimate of the true probability used throughout, written</w:t>
            </w:r>
            <w:r>
              <w:t xml:space="preserve"> </w:t>
            </w:r>
            <m:oMath>
              <m:r>
                <m:t>p</m:t>
              </m:r>
            </m:oMath>
            <w:r>
              <w:t xml:space="preserve">. 229 of the 237 contracts have a usable match</w:t>
            </w:r>
          </w:p>
        </w:tc>
      </w:tr>
    </w:tbl>
    <w:p>
      <w:pPr>
        <w:pStyle w:val="BodyText"/>
      </w:pPr>
      <w:r>
        <w:t xml:space="preserve">Two features matter for everything that follows. There are no fees, so a one-cent edge is a real edge. And the leaderboard values positions at the exchange’s marks while settlement values them at the result, so the two can disagree for weeks.</w:t>
      </w:r>
    </w:p>
    <w:bookmarkEnd w:id="21"/>
    <w:bookmarkStart w:id="26" w:name="empirical-findings"/>
    <w:p>
      <w:pPr>
        <w:pStyle w:val="Heading1"/>
      </w:pPr>
      <w:r>
        <w:rPr>
          <w:rStyle w:val="SectionNumber"/>
        </w:rPr>
        <w:t xml:space="preserve">3</w:t>
      </w:r>
      <w:r>
        <w:tab/>
      </w:r>
      <w:r>
        <w:t xml:space="preserve">Empirical findings</w:t>
      </w:r>
    </w:p>
    <w:bookmarkStart w:id="22" w:name="Xc74478136f099468354b6623aafacaf6ddcf4c5"/>
    <w:p>
      <w:pPr>
        <w:pStyle w:val="Heading2"/>
      </w:pPr>
      <w:r>
        <w:rPr>
          <w:rStyle w:val="SectionNumber"/>
        </w:rPr>
        <w:t xml:space="preserve">3.1</w:t>
      </w:r>
      <w:r>
        <w:tab/>
      </w:r>
      <w:r>
        <w:t xml:space="preserve">The prices carry a favourite–longshot tilt</w:t>
      </w:r>
    </w:p>
    <w:p>
      <w:pPr>
        <w:pStyle w:val="FirstParagraph"/>
      </w:pPr>
      <w:r>
        <w:t xml:space="preserve">Across the cross-section of markets, the tournament’s mid price</w:t>
      </w:r>
      <w:r>
        <w:t xml:space="preserve"> </w:t>
      </w:r>
      <m:oMath>
        <m:r>
          <m:t>m</m:t>
        </m:r>
      </m:oMath>
      <w:r>
        <w:t xml:space="preserve"> </w:t>
      </w:r>
      <w:r>
        <w:t xml:space="preserve">relates to the reference probability</w:t>
      </w:r>
      <w:r>
        <w:t xml:space="preserve"> </w:t>
      </w:r>
      <m:oMath>
        <m:r>
          <m:t>r</m:t>
        </m:r>
      </m:oMath>
      <w:r>
        <w:t xml:space="preserve"> </w:t>
      </w:r>
      <w:r>
        <w:t xml:space="preserve">by a single shrinkage factor</w:t>
      </w:r>
      <w:r>
        <w:t xml:space="preserve"> </w:t>
      </w:r>
      <m:oMath>
        <m:r>
          <m:t>s</m:t>
        </m:r>
      </m:oMath>
      <w:r>
        <w:t xml:space="preserve">, with</w:t>
      </w:r>
      <w:r>
        <w:t xml:space="preserve"> </w:t>
      </w:r>
      <m:oMath>
        <m:r>
          <m:t>c</m:t>
        </m:r>
      </m:oMath>
      <w:r>
        <w:t xml:space="preserve"> </w:t>
      </w:r>
      <w:r>
        <w:t xml:space="preserve">the uniform prior for the race:</w:t>
      </w:r>
    </w:p>
    <w:p>
      <w:pPr>
        <w:pStyle w:val="BodyText"/>
      </w:pPr>
      <m:oMathPara>
        <m:oMathParaPr>
          <m:jc m:val="center"/>
        </m:oMathParaPr>
        <m:oMath>
          <m:r>
            <m:t>m</m:t>
          </m:r>
          <m:r>
            <m:rPr>
              <m:sty m:val="p"/>
            </m:rPr>
            <m:t>≈</m:t>
          </m:r>
          <m:r>
            <m:t>c</m:t>
          </m:r>
          <m:r>
            <m:rPr>
              <m:sty m:val="p"/>
            </m:rPr>
            <m:t>+</m:t>
          </m:r>
          <m:r>
            <m:rPr>
              <m:sty m:val="p"/>
            </m:rPr>
            <m:t>(</m:t>
          </m:r>
          <m:r>
            <m:t>1</m:t>
          </m:r>
          <m:r>
            <m:rPr>
              <m:sty m:val="p"/>
            </m:rPr>
            <m:t>−</m:t>
          </m:r>
          <m:r>
            <m:t>s</m:t>
          </m:r>
          <m:r>
            <m:rPr>
              <m:sty m:val="p"/>
            </m:rPr>
            <m:t>)</m:t>
          </m:r>
          <m:r>
            <m:rPr>
              <m:sty m:val="p"/>
            </m:rPr>
            <m:t>(</m:t>
          </m:r>
          <m:r>
            <m:t>r</m:t>
          </m:r>
          <m:r>
            <m:rPr>
              <m:sty m:val="p"/>
            </m:rPr>
            <m:t>−</m:t>
          </m:r>
          <m:r>
            <m:t>c</m:t>
          </m:r>
          <m:r>
            <m:rPr>
              <m:sty m:val="p"/>
            </m:rPr>
            <m:t>)</m:t>
          </m:r>
          <m:r>
            <m:rPr>
              <m:sty m:val="p"/>
            </m:rPr>
            <m:t>,</m:t>
          </m:r>
          <m:r>
            <m:t>  </m:t>
          </m:r>
          <m:r>
            <m:t>c</m:t>
          </m:r>
          <m:r>
            <m:rPr>
              <m:sty m:val="p"/>
            </m:rPr>
            <m:t>=</m:t>
          </m:r>
          <m:f>
            <m:fPr>
              <m:type m:val="bar"/>
            </m:fPr>
            <m:num>
              <m:r>
                <m:t>1</m:t>
              </m:r>
            </m:num>
            <m:den>
              <m:r>
                <m:rPr>
                  <m:nor/>
                  <m:sty m:val="p"/>
                </m:rPr>
                <m:t>number of candidates</m:t>
              </m:r>
            </m:den>
          </m:f>
        </m:oMath>
      </m:oMathPara>
    </w:p>
    <w:p>
      <w:pPr>
        <w:pStyle w:val="FirstParagraph"/>
      </w:pPr>
      <w:r>
        <w:t xml:space="preserve">Prices are pulled toward</w:t>
      </w:r>
      <w:r>
        <w:t xml:space="preserve"> </w:t>
      </w:r>
      <w:r>
        <w:t xml:space="preserve">“</w:t>
      </w:r>
      <w:r>
        <w:t xml:space="preserve">every candidate equally likely</w:t>
      </w:r>
      <w:r>
        <w:t xml:space="preserve">”</w:t>
      </w:r>
      <w:r>
        <w:t xml:space="preserve"> </w:t>
      </w:r>
      <w:r>
        <w:t xml:space="preserve">by a factor</w:t>
      </w:r>
      <w:r>
        <w:t xml:space="preserve"> </w:t>
      </w:r>
      <m:oMath>
        <m:r>
          <m:t>s</m:t>
        </m:r>
      </m:oMath>
      <w:r>
        <w:t xml:space="preserve">: a 2% candidate trades at 10–15c, a 97% candidate at 85–88c. The bot estimates</w:t>
      </w:r>
      <w:r>
        <w:t xml:space="preserve"> </w:t>
      </w:r>
      <m:oMath>
        <m:r>
          <m:t>s</m:t>
        </m:r>
      </m:oMath>
      <w:r>
        <w:t xml:space="preserve"> </w:t>
      </w:r>
      <w:r>
        <w:t xml:space="preserve">every cycle by cross-sectional regression over markets with a liquid reference, stripping its own orders from every book. The estimate went from 0.046 on 2 October to 0.128 on 4 October, down to 0.078 by 6 October and 0.085 on 12 October; it moves over days, not minutes. Shorting longshots and holding favourites to the result earns the tilt; while those positions are held, a rising tilt marks them down. The likeliest cause is the participants’ incentive: they are ranked, not paid, and a longshot is a lottery ticket for rank.</w:t>
      </w:r>
    </w:p>
    <w:bookmarkEnd w:id="22"/>
    <w:bookmarkStart w:id="23" w:name="Xc672786f17934c3adfdda07803895d631b6163c"/>
    <w:p>
      <w:pPr>
        <w:pStyle w:val="Heading2"/>
      </w:pPr>
      <w:r>
        <w:rPr>
          <w:rStyle w:val="SectionNumber"/>
        </w:rPr>
        <w:t xml:space="preserve">3.2</w:t>
      </w:r>
      <w:r>
        <w:tab/>
      </w:r>
      <w:r>
        <w:t xml:space="preserve">Settlement at the result changes what profit means</w:t>
      </w:r>
    </w:p>
    <w:p>
      <w:pPr>
        <w:pStyle w:val="FirstParagraph"/>
      </w:pPr>
      <w:r>
        <w:t xml:space="preserve">A favourite bought at 85c with a 97% real-money probability is expected to pay 97c at settlement, whatever its mark does in between. The bot therefore tracks two valuations: account value at the exchange’s marks (the leaderboard) and expected value at the result (cash plus positions at</w:t>
      </w:r>
      <w:r>
        <w:t xml:space="preserve"> </w:t>
      </w:r>
      <m:oMath>
        <m:r>
          <m:t>p</m:t>
        </m:r>
      </m:oMath>
      <w:r>
        <w:t xml:space="preserve">): 104.3k and 112.9k on 12 October, the gap being the tilt applied to the bot’s own book. This was learnt the expensive way. On the morning of 4 October a rule that sold positions when their marks fell against them was still live; during a tilt rise it sold most of the value book at compressed prices, giving up about 3.7k of expected value in four hours while the leaderboard barely moved. The value floor of §4.3 exists because of that morning.</w:t>
      </w:r>
    </w:p>
    <w:bookmarkEnd w:id="23"/>
    <w:bookmarkStart w:id="24" w:name="the-book-is-crowded-with-bots"/>
    <w:p>
      <w:pPr>
        <w:pStyle w:val="Heading2"/>
      </w:pPr>
      <w:r>
        <w:rPr>
          <w:rStyle w:val="SectionNumber"/>
        </w:rPr>
        <w:t xml:space="preserve">3.3</w:t>
      </w:r>
      <w:r>
        <w:tab/>
      </w:r>
      <w:r>
        <w:t xml:space="preserve">The book is crowded with bots</w:t>
      </w:r>
    </w:p>
    <w:p>
      <w:pPr>
        <w:pStyle w:val="FirstParagraph"/>
      </w:pPr>
      <w:r>
        <w:t xml:space="preserve">Within hours of the open several participants were quoting algorithmically: undercutting by one tick, re-quoting within a second of a price change, resting size at every level, picking off any quote left stale after the real-money market moved. Measured fill by fill (edge at the quote, price movement fifteen minutes later), pure market making earned tens of units a day on a 20k reserve. Market making was kept, but as the smallest layer.</w:t>
      </w:r>
    </w:p>
    <w:bookmarkEnd w:id="24"/>
    <w:bookmarkStart w:id="25" w:name="cash-is-the-binding-constraint"/>
    <w:p>
      <w:pPr>
        <w:pStyle w:val="Heading2"/>
      </w:pPr>
      <w:r>
        <w:rPr>
          <w:rStyle w:val="SectionNumber"/>
        </w:rPr>
        <w:t xml:space="preserve">3.4</w:t>
      </w:r>
      <w:r>
        <w:tab/>
      </w:r>
      <w:r>
        <w:t xml:space="preserve">Cash is the binding constraint</w:t>
      </w:r>
    </w:p>
    <w:p>
      <w:pPr>
        <w:pStyle w:val="FirstParagraph"/>
      </w:pPr>
      <w:r>
        <w:t xml:space="preserve">Every position locks cash until the result: a long locks its price, a short locks one minus its price. By day 3 more than 90% of the account was in positions and every strategy competed for the remainder. Most of the design decisions below are about which strategy gets the next unit of cash, and what the bot may sell, at what price, to raise it.</w:t>
      </w:r>
    </w:p>
    <w:bookmarkEnd w:id="25"/>
    <w:bookmarkEnd w:id="26"/>
    <w:bookmarkStart w:id="31" w:name="method"/>
    <w:p>
      <w:pPr>
        <w:pStyle w:val="Heading1"/>
      </w:pPr>
      <w:r>
        <w:rPr>
          <w:rStyle w:val="SectionNumber"/>
        </w:rPr>
        <w:t xml:space="preserve">4</w:t>
      </w:r>
      <w:r>
        <w:tab/>
      </w:r>
      <w:r>
        <w:t xml:space="preserve">Method</w:t>
      </w:r>
    </w:p>
    <w:bookmarkStart w:id="27" w:name="fair-value"/>
    <w:p>
      <w:pPr>
        <w:pStyle w:val="Heading2"/>
      </w:pPr>
      <w:r>
        <w:rPr>
          <w:rStyle w:val="SectionNumber"/>
        </w:rPr>
        <w:t xml:space="preserve">4.1</w:t>
      </w:r>
      <w:r>
        <w:tab/>
      </w:r>
      <w:r>
        <w:t xml:space="preserve">Fair value</w:t>
      </w:r>
    </w:p>
    <w:p>
      <w:pPr>
        <w:pStyle w:val="FirstParagraph"/>
      </w:pPr>
      <w:r>
        <w:t xml:space="preserve">Each contract’s fair value is Polymarket’s probability</w:t>
      </w:r>
      <w:r>
        <w:t xml:space="preserve"> </w:t>
      </w:r>
      <m:oMath>
        <m:r>
          <m:t>p</m:t>
        </m:r>
      </m:oMath>
      <w:r>
        <w:t xml:space="preserve">, with the candidates of a race scaled so their probabilities sum to 1, used only where Polymarket’s own bid–ask spread is 3c or less. Contracts without a usable reference (typically 10–25 of 237) fall back to the tournament’s book and are reported as unpriced.</w:t>
      </w:r>
    </w:p>
    <w:bookmarkEnd w:id="27"/>
    <w:bookmarkStart w:id="28" w:name="edge-per-unit-of-cash"/>
    <w:p>
      <w:pPr>
        <w:pStyle w:val="Heading2"/>
      </w:pPr>
      <w:r>
        <w:rPr>
          <w:rStyle w:val="SectionNumber"/>
        </w:rPr>
        <w:t xml:space="preserve">4.2</w:t>
      </w:r>
      <w:r>
        <w:tab/>
      </w:r>
      <w:r>
        <w:t xml:space="preserve">Edge per unit of cash</w:t>
      </w:r>
    </w:p>
    <w:p>
      <w:pPr>
        <w:pStyle w:val="FirstParagraph"/>
      </w:pPr>
      <w:r>
        <w:t xml:space="preserve">Every opportunity, whether a position already held or a level on the book, is scored the same way: expected gain at the result divided by the cash it ties up until then.</w:t>
      </w:r>
    </w:p>
    <w:p>
      <w:pPr>
        <w:pStyle w:val="TableCaption"/>
      </w:pPr>
      <w:r>
        <w:t xml:space="preserve">The edge formulas.</w:t>
      </w:r>
    </w:p>
    <w:tbl>
      <w:tblPr>
        <w:tblStyle w:val="Table"/>
        <w:tblW w:type="pct" w:w="0.0"/>
        <w:tblLook w:firstRow="1" w:lastRow="0" w:firstColumn="0" w:lastColumn="0" w:noHBand="0" w:noVBand="0" w:val="0020"/>
        <w:tblCaption w:val="The edge formulas."/>
      </w:tblPr>
      <w:tblGrid/>
      <w:tr>
        <w:tc>
          <w:p>
            <w:pPr>
              <w:pStyle w:val="Compact"/>
              <w:jc w:val="left"/>
            </w:pPr>
            <w:r>
              <w:t xml:space="preserve">Action</w:t>
            </w:r>
          </w:p>
        </w:tc>
        <w:tc>
          <w:p>
            <w:pPr>
              <w:pStyle w:val="Compact"/>
              <w:jc w:val="left"/>
            </w:pPr>
            <w:r>
              <w:t xml:space="preserve">Edge per unit of cash</w:t>
            </w:r>
          </w:p>
        </w:tc>
      </w:tr>
      <w:tr>
        <w:tc>
          <w:p>
            <w:pPr>
              <w:pStyle w:val="Compact"/>
              <w:jc w:val="left"/>
            </w:pPr>
            <w:r>
              <w:t xml:space="preserve">Buy YES at the ask</w:t>
            </w:r>
            <w:r>
              <w:t xml:space="preserve"> </w:t>
            </w:r>
            <m:oMath>
              <m:r>
                <m:t>a</m:t>
              </m:r>
            </m:oMath>
          </w:p>
        </w:tc>
        <w:tc>
          <w:p>
            <w:pPr>
              <w:pStyle w:val="Compact"/>
              <w:jc w:val="left"/>
            </w:pPr>
            <m:oMath>
              <m:r>
                <m:rPr>
                  <m:sty m:val="p"/>
                </m:rPr>
                <m:t>(</m:t>
              </m:r>
              <m:r>
                <m:t>p</m:t>
              </m:r>
              <m:r>
                <m:rPr>
                  <m:sty m:val="p"/>
                </m:rPr>
                <m:t>−</m:t>
              </m:r>
              <m:r>
                <m:t>a</m:t>
              </m:r>
              <m:r>
                <m:rPr>
                  <m:sty m:val="p"/>
                </m:rPr>
                <m:t>)</m:t>
              </m:r>
              <m:r>
                <m:rPr>
                  <m:sty m:val="p"/>
                </m:rPr>
                <m:t>/</m:t>
              </m:r>
              <m:r>
                <m:t>a</m:t>
              </m:r>
            </m:oMath>
          </w:p>
        </w:tc>
      </w:tr>
      <w:tr>
        <w:tc>
          <w:p>
            <w:pPr>
              <w:pStyle w:val="Compact"/>
              <w:jc w:val="left"/>
            </w:pPr>
            <w:r>
              <w:t xml:space="preserve">Sell YES short at the bid</w:t>
            </w:r>
            <w:r>
              <w:t xml:space="preserve"> </w:t>
            </w:r>
            <m:oMath>
              <m:r>
                <m:t>b</m:t>
              </m:r>
            </m:oMath>
          </w:p>
        </w:tc>
        <w:tc>
          <w:p>
            <w:pPr>
              <w:pStyle w:val="Compact"/>
              <w:jc w:val="left"/>
            </w:pPr>
            <m:oMath>
              <m:r>
                <m:rPr>
                  <m:sty m:val="p"/>
                </m:rPr>
                <m:t>(</m:t>
              </m:r>
              <m:r>
                <m:t>b</m:t>
              </m:r>
              <m:r>
                <m:rPr>
                  <m:sty m:val="p"/>
                </m:rPr>
                <m:t>−</m:t>
              </m:r>
              <m:r>
                <m:t>p</m:t>
              </m:r>
              <m:r>
                <m:rPr>
                  <m:sty m:val="p"/>
                </m:rPr>
                <m:t>)</m:t>
              </m:r>
              <m:r>
                <m:rPr>
                  <m:sty m:val="p"/>
                </m:rPr>
                <m:t>/</m:t>
              </m:r>
              <m:r>
                <m:rPr>
                  <m:sty m:val="p"/>
                </m:rPr>
                <m:t>(</m:t>
              </m:r>
              <m:r>
                <m:t>1</m:t>
              </m:r>
              <m:r>
                <m:rPr>
                  <m:sty m:val="p"/>
                </m:rPr>
                <m:t>−</m:t>
              </m:r>
              <m:r>
                <m:t>b</m:t>
              </m:r>
              <m:r>
                <m:rPr>
                  <m:sty m:val="p"/>
                </m:rPr>
                <m:t>)</m:t>
              </m:r>
            </m:oMath>
          </w:p>
        </w:tc>
      </w:tr>
      <w:tr>
        <w:tc>
          <w:p>
            <w:pPr>
              <w:pStyle w:val="Compact"/>
              <w:jc w:val="left"/>
            </w:pPr>
            <w:r>
              <w:t xml:space="preserve">Keep a long rather than sell it at the bid</w:t>
            </w:r>
            <w:r>
              <w:t xml:space="preserve"> </w:t>
            </w:r>
            <m:oMath>
              <m:r>
                <m:t>b</m:t>
              </m:r>
            </m:oMath>
          </w:p>
        </w:tc>
        <w:tc>
          <w:p>
            <w:pPr>
              <w:pStyle w:val="Compact"/>
              <w:jc w:val="left"/>
            </w:pPr>
            <m:oMath>
              <m:r>
                <m:rPr>
                  <m:sty m:val="p"/>
                </m:rPr>
                <m:t>(</m:t>
              </m:r>
              <m:r>
                <m:t>p</m:t>
              </m:r>
              <m:r>
                <m:rPr>
                  <m:sty m:val="p"/>
                </m:rPr>
                <m:t>−</m:t>
              </m:r>
              <m:r>
                <m:t>b</m:t>
              </m:r>
              <m:r>
                <m:rPr>
                  <m:sty m:val="p"/>
                </m:rPr>
                <m:t>)</m:t>
              </m:r>
              <m:r>
                <m:rPr>
                  <m:sty m:val="p"/>
                </m:rPr>
                <m:t>/</m:t>
              </m:r>
              <m:r>
                <m:t>b</m:t>
              </m:r>
            </m:oMath>
          </w:p>
        </w:tc>
      </w:tr>
      <w:tr>
        <w:tc>
          <w:p>
            <w:pPr>
              <w:pStyle w:val="Compact"/>
              <w:jc w:val="left"/>
            </w:pPr>
            <w:r>
              <w:t xml:space="preserve">Keep a short rather than buy it back at the ask</w:t>
            </w:r>
            <w:r>
              <w:t xml:space="preserve"> </w:t>
            </w:r>
            <m:oMath>
              <m:r>
                <m:t>a</m:t>
              </m:r>
            </m:oMath>
          </w:p>
        </w:tc>
        <w:tc>
          <w:p>
            <w:pPr>
              <w:pStyle w:val="Compact"/>
              <w:jc w:val="left"/>
            </w:pPr>
            <m:oMath>
              <m:r>
                <m:rPr>
                  <m:sty m:val="p"/>
                </m:rPr>
                <m:t>(</m:t>
              </m:r>
              <m:r>
                <m:t>a</m:t>
              </m:r>
              <m:r>
                <m:rPr>
                  <m:sty m:val="p"/>
                </m:rPr>
                <m:t>−</m:t>
              </m:r>
              <m:r>
                <m:t>p</m:t>
              </m:r>
              <m:r>
                <m:rPr>
                  <m:sty m:val="p"/>
                </m:rPr>
                <m:t>)</m:t>
              </m:r>
              <m:r>
                <m:rPr>
                  <m:sty m:val="p"/>
                </m:rPr>
                <m:t>/</m:t>
              </m:r>
              <m:r>
                <m:rPr>
                  <m:sty m:val="p"/>
                </m:rPr>
                <m:t>(</m:t>
              </m:r>
              <m:r>
                <m:t>1</m:t>
              </m:r>
              <m:r>
                <m:rPr>
                  <m:sty m:val="p"/>
                </m:rPr>
                <m:t>−</m:t>
              </m:r>
              <m:r>
                <m:t>a</m:t>
              </m:r>
              <m:r>
                <m:rPr>
                  <m:sty m:val="p"/>
                </m:rPr>
                <m:t>)</m:t>
              </m:r>
            </m:oMath>
          </w:p>
        </w:tc>
      </w:tr>
    </w:tbl>
    <w:p>
      <w:pPr>
        <w:pStyle w:val="BodyText"/>
      </w:pPr>
      <w:r>
        <w:t xml:space="preserve">One scale for everything lets the allocator compare selling one position against buying another, and lets each strategy apply a plain hurdle: 8% for the ladder, 5 percentage points of net improvement for a swap.</w:t>
      </w:r>
    </w:p>
    <w:bookmarkEnd w:id="28"/>
    <w:bookmarkStart w:id="29" w:name="the-strategies"/>
    <w:p>
      <w:pPr>
        <w:pStyle w:val="Heading2"/>
      </w:pPr>
      <w:r>
        <w:rPr>
          <w:rStyle w:val="SectionNumber"/>
        </w:rPr>
        <w:t xml:space="preserve">4.3</w:t>
      </w:r>
      <w:r>
        <w:tab/>
      </w:r>
      <w:r>
        <w:t xml:space="preserve">The strategies</w:t>
      </w:r>
    </w:p>
    <w:p>
      <w:pPr>
        <w:pStyle w:val="FirstParagraph"/>
      </w:pPr>
      <w:r>
        <w:rPr>
          <w:bCs/>
          <w:b/>
        </w:rPr>
        <w:t xml:space="preserve">The value book and the value floor.</w:t>
      </w:r>
      <w:r>
        <w:t xml:space="preserve"> </w:t>
      </w:r>
      <w:r>
        <w:t xml:space="preserve">The bot never rests an order that would reduce a position at a price worse than its value: a long is never offered below</w:t>
      </w:r>
      <w:r>
        <w:t xml:space="preserve"> </w:t>
      </w:r>
      <m:oMath>
        <m:r>
          <m:t>p</m:t>
        </m:r>
        <m:r>
          <m:rPr>
            <m:sty m:val="p"/>
          </m:rPr>
          <m:t>−</m:t>
        </m:r>
        <m:r>
          <m:t>m</m:t>
        </m:r>
      </m:oMath>
      <w:r>
        <w:t xml:space="preserve">, a short never bought back above</w:t>
      </w:r>
      <w:r>
        <w:t xml:space="preserve"> </w:t>
      </w:r>
      <m:oMath>
        <m:r>
          <m:t>p</m:t>
        </m:r>
        <m:r>
          <m:rPr>
            <m:sty m:val="p"/>
          </m:rPr>
          <m:t>+</m:t>
        </m:r>
        <m:r>
          <m:t>m</m:t>
        </m:r>
      </m:oMath>
      <w:r>
        <w:t xml:space="preserve">, where the margin</w:t>
      </w:r>
      <w:r>
        <w:t xml:space="preserve"> </w:t>
      </w:r>
      <m:oMath>
        <m:r>
          <m:t>m</m:t>
        </m:r>
      </m:oMath>
      <w:r>
        <w:t xml:space="preserve"> </w:t>
      </w:r>
      <w:r>
        <w:t xml:space="preserve">is a live setting (0.5c by default; 1–4c in use, the price of raising cash). The floor applies in every mode and only moves a price away from the other side of the book, so it can never hit another trader. Allocator swaps are its one bounded exception.</w:t>
      </w:r>
    </w:p>
    <w:p>
      <w:pPr>
        <w:pStyle w:val="BodyText"/>
      </w:pPr>
      <w:r>
        <w:rPr>
          <w:bCs/>
          <w:b/>
        </w:rPr>
        <w:t xml:space="preserve">The allocator.</w:t>
      </w:r>
      <w:r>
        <w:t xml:space="preserve"> </w:t>
      </w:r>
      <w:r>
        <w:t xml:space="preserve">Once an hour, on fresh books and a fresh reading of cash, it pairs the holdings with the least edge left against the book levels with the most, and executes each pair as two immediate-or-cancel orders at the best price: the sale first, the purchase once the cash has arrived. A pair must improve edge by at least 5 points net of costs; for such a swap the sale may go up to 3c below value. Turnover is capped per hour, no position is flipped from long to short, and the party-control markets are never sold. The same machinery raises cash for market making and the ladder, but only as much as they asked for and were refused in the previous cycle, selling the lowest-edge holdings first and never below the floor. That demand-sized rule replaced a refill that kept a fixed reserve full: over 5–10 October it sold 110k of value positions, of which 43k found a buyer.</w:t>
      </w:r>
    </w:p>
    <w:p>
      <w:pPr>
        <w:pStyle w:val="BodyText"/>
      </w:pPr>
      <w:r>
        <w:rPr>
          <w:bCs/>
          <w:b/>
        </w:rPr>
        <w:t xml:space="preserve">Market making.</w:t>
      </w:r>
      <w:r>
        <w:t xml:space="preserve"> </w:t>
      </w:r>
      <w:r>
        <w:t xml:space="preserve">Two-sided quotes on contracts priced between 15% and 85%, one tick inside the best other trader and never within 1c of fair value, leaning away from the inventory already held; about 50 shares a side. Inventory older than six hours or above 3k in one market is sold off at a 1c concession. Market making has a 20k reserve, in cash and risk room, that the value strategies may not draw below.</w:t>
      </w:r>
    </w:p>
    <w:p>
      <w:pPr>
        <w:pStyle w:val="BodyText"/>
      </w:pPr>
      <w:r>
        <w:rPr>
          <w:bCs/>
          <w:b/>
        </w:rPr>
        <w:t xml:space="preserve">The harvest ladder.</w:t>
      </w:r>
      <w:r>
        <w:t xml:space="preserve"> </w:t>
      </w:r>
      <w:r>
        <w:t xml:space="preserve">For every longshot (</w:t>
      </w:r>
      <m:oMath>
        <m:r>
          <m:t>p</m:t>
        </m:r>
        <m:r>
          <m:rPr>
            <m:sty m:val="p"/>
          </m:rPr>
          <m:t>≤</m:t>
        </m:r>
        <m:r>
          <m:t>10</m:t>
        </m:r>
        <m:r>
          <m:rPr>
            <m:sty m:val="p"/>
          </m:rPr>
          <m:t>%</m:t>
        </m:r>
      </m:oMath>
      <w:r>
        <w:t xml:space="preserve">) it rests sell orders at the best other offer plus 0, 2, 4 and 6c; for every favourite (</w:t>
      </w:r>
      <m:oMath>
        <m:r>
          <m:t>p</m:t>
        </m:r>
        <m:r>
          <m:rPr>
            <m:sty m:val="p"/>
          </m:rPr>
          <m:t>≥</m:t>
        </m:r>
        <m:r>
          <m:t>90</m:t>
        </m:r>
        <m:r>
          <m:rPr>
            <m:sty m:val="p"/>
          </m:rPr>
          <m:t>%</m:t>
        </m:r>
      </m:oMath>
      <w:r>
        <w:t xml:space="preserve">) it rests buy orders at the best other bid minus the same. Each level is 3k of cash and is placed only where its edge is at least 8%, within a 15k budget. The ladder sells the tilt only at prices better than today’s: it costs nothing while the tilt stays put and earns in steps when it widens.</w:t>
      </w:r>
    </w:p>
    <w:p>
      <w:pPr>
        <w:pStyle w:val="BodyText"/>
      </w:pPr>
      <w:r>
        <w:rPr>
          <w:bCs/>
          <w:b/>
        </w:rPr>
        <w:t xml:space="preserve">Retired.</w:t>
      </w:r>
      <w:r>
        <w:t xml:space="preserve"> </w:t>
      </w:r>
      <w:r>
        <w:t xml:space="preserve">Two mechanisms ran live and were removed after measurement: a momentum sleeve that bought longshots while the tilt was measurably rising (its candidate filter excluded every longshot the bot was short, so it could sell to fund itself but never buy), and the fixed-reserve refill above.</w:t>
      </w:r>
    </w:p>
    <w:bookmarkEnd w:id="29"/>
    <w:bookmarkStart w:id="30" w:name="risk-model"/>
    <w:p>
      <w:pPr>
        <w:pStyle w:val="Heading2"/>
      </w:pPr>
      <w:r>
        <w:rPr>
          <w:rStyle w:val="SectionNumber"/>
        </w:rPr>
        <w:t xml:space="preserve">4.4</w:t>
      </w:r>
      <w:r>
        <w:tab/>
      </w:r>
      <w:r>
        <w:t xml:space="preserve">Risk model</w:t>
      </w:r>
    </w:p>
    <w:p>
      <w:pPr>
        <w:pStyle w:val="TableCaption"/>
      </w:pPr>
      <w:r>
        <w:t xml:space="preserve">The risk controls.</w:t>
      </w:r>
    </w:p>
    <w:tbl>
      <w:tblPr>
        <w:tblStyle w:val="Table"/>
        <w:tblW w:type="pct" w:w="5000.0"/>
        <w:tblLook w:firstRow="1" w:lastRow="0" w:firstColumn="0" w:lastColumn="0" w:noHBand="0" w:noVBand="0" w:val="0020"/>
        <w:tblCaption w:val="The risk controls."/>
      </w:tblPr>
      <w:tblGrid>
        <w:gridCol w:w="3960"/>
        <w:gridCol w:w="3960"/>
      </w:tblGrid>
      <w:tr>
        <w:tc>
          <w:p>
            <w:pPr>
              <w:pStyle w:val="Compact"/>
              <w:jc w:val="left"/>
            </w:pPr>
            <w:r>
              <w:t xml:space="preserve">Control</w:t>
            </w:r>
          </w:p>
        </w:tc>
        <w:tc>
          <w:p>
            <w:pPr>
              <w:pStyle w:val="Compact"/>
              <w:jc w:val="left"/>
            </w:pPr>
            <w:r>
              <w:t xml:space="preserve">Rule</w:t>
            </w:r>
          </w:p>
        </w:tc>
      </w:tr>
      <w:tr>
        <w:tc>
          <w:p>
            <w:pPr>
              <w:pStyle w:val="Compact"/>
              <w:jc w:val="left"/>
            </w:pPr>
            <w:r>
              <w:t xml:space="preserve">Correlated worst case</w:t>
            </w:r>
          </w:p>
        </w:tc>
        <w:tc>
          <w:p>
            <w:pPr>
              <w:pStyle w:val="Compact"/>
              <w:jc w:val="left"/>
            </w:pPr>
            <w:r>
              <w:t xml:space="preserve">The settlement loss if a national swing hit every race the same way, plus a margin for the rest. Above 40% of the account the bot only reduces positions. A simpler sum of per-race worst cases is kept as a backstop</w:t>
            </w:r>
          </w:p>
        </w:tc>
      </w:tr>
      <w:tr>
        <w:tc>
          <w:p>
            <w:pPr>
              <w:pStyle w:val="Compact"/>
              <w:jc w:val="left"/>
            </w:pPr>
            <w:r>
              <w:t xml:space="preserve">Caps per market and per state</w:t>
            </w:r>
          </w:p>
        </w:tc>
        <w:tc>
          <w:p>
            <w:pPr>
              <w:pStyle w:val="Compact"/>
              <w:jc w:val="left"/>
            </w:pPr>
            <w:r>
              <w:t xml:space="preserve">10k per contract; 15k of cash per state across every buying path, added after three Rhode Island shorts reached 27k, a quarter of the account, in one night of selling to a persistent longshot buyer</w:t>
            </w:r>
          </w:p>
        </w:tc>
      </w:tr>
      <w:tr>
        <w:tc>
          <w:p>
            <w:pPr>
              <w:pStyle w:val="Compact"/>
              <w:jc w:val="left"/>
            </w:pPr>
            <w:r>
              <w:t xml:space="preserve">Cash check</w:t>
            </w:r>
          </w:p>
        </w:tc>
        <w:tc>
          <w:p>
            <w:pPr>
              <w:pStyle w:val="Compact"/>
              <w:jc w:val="left"/>
            </w:pPr>
            <w:r>
              <w:t xml:space="preserve">Every order is checked against the cash the exchange reports free; reducing a NO holding is sent as a covered sale, which needs none</w:t>
            </w:r>
          </w:p>
        </w:tc>
      </w:tr>
      <w:tr>
        <w:tc>
          <w:p>
            <w:pPr>
              <w:pStyle w:val="Compact"/>
              <w:jc w:val="left"/>
            </w:pPr>
            <w:r>
              <w:t xml:space="preserve">Kill switch</w:t>
            </w:r>
          </w:p>
        </w:tc>
        <w:tc>
          <w:p>
            <w:pPr>
              <w:pStyle w:val="Compact"/>
              <w:jc w:val="left"/>
            </w:pPr>
            <w:r>
              <w:t xml:space="preserve">Stop and cancel everything if account value falls a set fraction below the start; a marker file prevents automatic restarts</w:t>
            </w:r>
          </w:p>
        </w:tc>
      </w:tr>
      <w:tr>
        <w:tc>
          <w:p>
            <w:pPr>
              <w:pStyle w:val="Compact"/>
              <w:jc w:val="left"/>
            </w:pPr>
            <w:r>
              <w:t xml:space="preserve">Guards</w:t>
            </w:r>
          </w:p>
        </w:tc>
        <w:tc>
          <w:p>
            <w:pPr>
              <w:pStyle w:val="Compact"/>
              <w:jc w:val="left"/>
            </w:pPr>
            <w:r>
              <w:t xml:space="preserve">Pause a market after a sudden move; never risk about 1 to earn about 1c at the extremes; ignore a reference price far from the book (a mismatch); quote one side only where reference and book disagree</w:t>
            </w:r>
          </w:p>
        </w:tc>
      </w:tr>
      <w:tr>
        <w:tc>
          <w:p>
            <w:pPr>
              <w:pStyle w:val="Compact"/>
              <w:jc w:val="left"/>
            </w:pPr>
            <w:r>
              <w:t xml:space="preserve">Order expiry and watchdog</w:t>
            </w:r>
          </w:p>
        </w:tc>
        <w:tc>
          <w:p>
            <w:pPr>
              <w:pStyle w:val="Compact"/>
              <w:jc w:val="left"/>
            </w:pPr>
            <w:r>
              <w:t xml:space="preserve">Every order expires on its own. If no cycle completes for ten minutes the bot cancels everything and exits for the service manager to restart it</w:t>
            </w:r>
          </w:p>
        </w:tc>
      </w:tr>
    </w:tbl>
    <w:bookmarkEnd w:id="30"/>
    <w:bookmarkEnd w:id="31"/>
    <w:bookmarkStart w:id="32" w:name="the-bot"/>
    <w:p>
      <w:pPr>
        <w:pStyle w:val="Heading1"/>
      </w:pPr>
      <w:r>
        <w:rPr>
          <w:rStyle w:val="SectionNumber"/>
        </w:rPr>
        <w:t xml:space="preserve">5</w:t>
      </w:r>
      <w:r>
        <w:tab/>
      </w:r>
      <w:r>
        <w:t xml:space="preserve">The bot</w:t>
      </w:r>
    </w:p>
    <w:p>
      <w:pPr>
        <w:pStyle w:val="FirstParagraph"/>
      </w:pPr>
      <w:r>
        <w:t xml:space="preserve">The bot is about 4,400 lines of Python in twelve files with 58 settings, run as a systemd service on a small cloud server in the exchange’s region. Each file owns one concern and opens with the same header: what it owns, what it must never do, the finding or failure it came from, and the questions still open. The cycle is twenty lines that read as §4: reload the settings file, read the account and the books, price every market, assess risk, decide (the allocator, then the ladder, then the quotes), apply the value floor, pass every order through the cash and risk gate, reconcile against what is resting, send, report, save. A strategy that is switched off is simply not called. State lives in six small dataclasses, each field with a one-line comment; no function exceeds forty lines.</w:t>
      </w:r>
    </w:p>
    <w:p>
      <w:pPr>
        <w:pStyle w:val="BodyText"/>
      </w:pPr>
      <w:r>
        <w:t xml:space="preserve">The loop is event-driven: the exchange pushes book changes and fills over a WebSocket, the bot reacts within one to two seconds and sends nothing while nothing changes, and a full reconciliation over REST every 30 seconds covers what the feed misses. Requests are budgeted at 80 a minute and order writes at 28, below the exchange’s measured limit of about 100, with the budget split explicitly between the full check, the account reads and the order books; an order that does not fit is deferred, never dropped silently, and the status line reports how many books are fresh and why any order was refused. Settings change through a JSON file re-read every 30 seconds, whitelisted and range-checked. Code changes use a handover restart that keeps the resting orders. A watchdog restarts the bot after ten minutes without a cycle, and start-up and the self-test wait out an exchange that answers with server errors rather than exiting. An hourly message carries five figures: balance and ranks, expected value at settlement, market-making profit and the tilt.</w:t>
      </w:r>
    </w:p>
    <w:p>
      <w:pPr>
        <w:pStyle w:val="BodyText"/>
      </w:pPr>
      <w:r>
        <w:t xml:space="preserve">Eight offline test suites, about 2,300 lines, run against a fake exchange that follows the API specification, including a stress test of long randomised sessions against a faulty exchange that checks after every cycle that the bot never crashes, never trades against itself, keeps positions within limits and recovers once the faults stop. The code was written with AI coding assistants (Claude Code) under the author’s direction; every design decision, deployment and risk setting was the author’s, and nothing changed on the live server without an explicit instruction.</w:t>
      </w:r>
    </w:p>
    <w:bookmarkEnd w:id="32"/>
    <w:bookmarkStart w:id="37" w:name="results"/>
    <w:p>
      <w:pPr>
        <w:pStyle w:val="Heading1"/>
      </w:pPr>
      <w:r>
        <w:rPr>
          <w:rStyle w:val="SectionNumber"/>
        </w:rPr>
        <w:t xml:space="preserve">6</w:t>
      </w:r>
      <w:r>
        <w:tab/>
      </w:r>
      <w:r>
        <w:t xml:space="preserve">Results</w:t>
      </w:r>
    </w:p>
    <w:bookmarkStart w:id="34" w:name="account-and-expected-value"/>
    <w:p>
      <w:pPr>
        <w:pStyle w:val="Heading2"/>
      </w:pPr>
      <w:r>
        <w:rPr>
          <w:rStyle w:val="SectionNumber"/>
        </w:rPr>
        <w:t xml:space="preserve">6.1</w:t>
      </w:r>
      <w:r>
        <w:tab/>
      </w:r>
      <w:r>
        <w:t xml:space="preserve">Account and expected value</w:t>
      </w:r>
    </w:p>
    <w:p>
      <w:pPr>
        <w:pStyle w:val="FirstParagraph"/>
      </w:pPr>
      <w:r>
        <w:t xml:space="preserve">After eleven days of trading the account is worth 104.3k at the exchange’s marks and 112.9k at the real-money market’s probabilities, from 100,000 at the open; realised profit over the period is 3.0k. The bot ranks 182nd of 1,455 participants on the leaderboard (12 October, 11:30 UTC).</w:t>
      </w:r>
    </w:p>
    <w:p>
      <w:pPr>
        <w:pStyle w:val="CaptionedFigure"/>
      </w:pPr>
      <w:r>
        <w:drawing>
          <wp:inline>
            <wp:extent cx="5753100" cy="2922209"/>
            <wp:effectExtent b="0" l="0" r="0" t="0"/>
            <wp:docPr descr="Account value at the exchange’s marks and expected value at settlement, day-end, 1–12 October 2026. Expected value is reported from 4 October, when the field was added; day-one marks are omitted as unreliable on a thin book." title="" id="1" name="Picture"/>
            <a:graphic>
              <a:graphicData uri="http://schemas.openxmlformats.org/drawingml/2006/picture">
                <pic:pic>
                  <pic:nvPicPr>
                    <pic:cNvPr descr="figure1.png" id="0" name="Picture"/>
                    <pic:cNvPicPr>
                      <a:picLocks noChangeArrowheads="1" noChangeAspect="1"/>
                    </pic:cNvPicPr>
                  </pic:nvPicPr>
                  <pic:blipFill>
                    <a:blip r:embed="rId33"/>
                    <a:stretch>
                      <a:fillRect/>
                    </a:stretch>
                  </pic:blipFill>
                  <pic:spPr bwMode="auto">
                    <a:xfrm>
                      <a:off x="0" y="0"/>
                      <a:ext cx="5753100" cy="2922209"/>
                    </a:xfrm>
                    <a:prstGeom prst="rect">
                      <a:avLst/>
                    </a:prstGeom>
                    <a:noFill/>
                    <a:ln w="9525">
                      <a:noFill/>
                      <a:headEnd/>
                      <a:tailEnd/>
                    </a:ln>
                  </pic:spPr>
                </pic:pic>
              </a:graphicData>
            </a:graphic>
          </wp:inline>
        </w:drawing>
      </w:r>
    </w:p>
    <w:p>
      <w:pPr>
        <w:pStyle w:val="ImageCaption"/>
      </w:pPr>
      <w:r>
        <w:t xml:space="preserve">Account value at the exchange’s marks and expected value at settlement, day-end, 1–12 October 2026. Expected value is reported from 4 October, when the field was added; day-one marks are omitted as unreliable on a thin book.</w:t>
      </w:r>
    </w:p>
    <w:p>
      <w:pPr>
        <w:pStyle w:val="BodyText"/>
      </w:pPr>
      <w:r>
        <w:t xml:space="preserve">The two lines move for different reasons. The marks fall when the tilt widens, whatever the bot does: on 5–6 October the account lost 0.8k overnight with no trading loss, two thirds of it in one state. The expected-value line moves with the bot’s trades and with the reference prices of its holdings; its two jumps, on 5 and 9 October, are the two days on which the bot had cash to deploy.</w:t>
      </w:r>
    </w:p>
    <w:p>
      <w:pPr>
        <w:pStyle w:val="BodyText"/>
      </w:pPr>
      <w:r>
        <w:t xml:space="preserve">With no risk-free rate in play money, the Sharpe ratio is the mean daily return over its standard deviation, from day-end values.</w:t>
      </w:r>
    </w:p>
    <w:p>
      <w:pPr>
        <w:pStyle w:val="TableCaption"/>
      </w:pPr>
      <w:r>
        <w:t xml:space="preserve">Risk-adjusted return.</w:t>
      </w:r>
    </w:p>
    <w:tbl>
      <w:tblPr>
        <w:tblStyle w:val="Table"/>
        <w:tblW w:type="pct" w:w="4999.999999999999"/>
        <w:tblLook w:firstRow="1" w:lastRow="0" w:firstColumn="0" w:lastColumn="0" w:noHBand="0" w:noVBand="0" w:val="0020"/>
        <w:tblCaption w:val="Risk-adjusted return."/>
      </w:tblPr>
      <w:tblGrid>
        <w:gridCol w:w="1131"/>
        <w:gridCol w:w="1131"/>
        <w:gridCol w:w="1131"/>
        <w:gridCol w:w="1131"/>
        <w:gridCol w:w="1131"/>
        <w:gridCol w:w="1131"/>
        <w:gridCol w:w="1131"/>
      </w:tblGrid>
      <w:tr>
        <w:tc>
          <w:p>
            <w:pPr>
              <w:pStyle w:val="Compact"/>
              <w:jc w:val="left"/>
            </w:pPr>
            <w:r>
              <w:t xml:space="preserve">Series</w:t>
            </w:r>
          </w:p>
        </w:tc>
        <w:tc>
          <w:p>
            <w:pPr>
              <w:pStyle w:val="Compact"/>
              <w:jc w:val="left"/>
            </w:pPr>
            <w:r>
              <w:t xml:space="preserve">Days</w:t>
            </w:r>
          </w:p>
        </w:tc>
        <w:tc>
          <w:p>
            <w:pPr>
              <w:pStyle w:val="Compact"/>
              <w:jc w:val="left"/>
            </w:pPr>
            <w:r>
              <w:t xml:space="preserve">Mean return per day</w:t>
            </w:r>
          </w:p>
        </w:tc>
        <w:tc>
          <w:p>
            <w:pPr>
              <w:pStyle w:val="Compact"/>
              <w:jc w:val="left"/>
            </w:pPr>
            <w:r>
              <w:t xml:space="preserve">Std. dev. per day</w:t>
            </w:r>
          </w:p>
        </w:tc>
        <w:tc>
          <w:p>
            <w:pPr>
              <w:pStyle w:val="Compact"/>
              <w:jc w:val="left"/>
            </w:pPr>
            <w:r>
              <w:t xml:space="preserve">Sharpe per day</w:t>
            </w:r>
          </w:p>
        </w:tc>
        <w:tc>
          <w:p>
            <w:pPr>
              <w:pStyle w:val="Compact"/>
              <w:jc w:val="left"/>
            </w:pPr>
            <w:r>
              <w:t xml:space="preserve">Annualised (</w:t>
            </w:r>
            <m:oMath>
              <m:r>
                <m:rPr>
                  <m:sty m:val="p"/>
                </m:rPr>
                <m:t>×</m:t>
              </m:r>
              <m:rad>
                <m:radPr>
                  <m:degHide m:val="1"/>
                </m:radPr>
                <m:deg/>
                <m:e>
                  <m:r>
                    <m:t>252</m:t>
                  </m:r>
                </m:e>
              </m:rad>
            </m:oMath>
            <w:r>
              <w:t xml:space="preserve">)</w:t>
            </w:r>
          </w:p>
        </w:tc>
        <w:tc>
          <w:p>
            <w:pPr>
              <w:pStyle w:val="Compact"/>
              <w:jc w:val="left"/>
            </w:pPr>
            <w:r>
              <w:t xml:space="preserve">Worst day-end drawdown</w:t>
            </w:r>
          </w:p>
        </w:tc>
      </w:tr>
      <w:tr>
        <w:tc>
          <w:p>
            <w:pPr>
              <w:pStyle w:val="Compact"/>
              <w:jc w:val="left"/>
            </w:pPr>
            <w:r>
              <w:t xml:space="preserve">Account at the marks, 2–10 Oct</w:t>
            </w:r>
          </w:p>
        </w:tc>
        <w:tc>
          <w:p>
            <w:pPr>
              <w:pStyle w:val="Compact"/>
              <w:jc w:val="left"/>
            </w:pPr>
            <w:r>
              <w:t xml:space="preserve">8</w:t>
            </w:r>
          </w:p>
        </w:tc>
        <w:tc>
          <w:p>
            <w:pPr>
              <w:pStyle w:val="Compact"/>
              <w:jc w:val="left"/>
            </w:pPr>
            <w:r>
              <w:t xml:space="preserve">+0.39%</w:t>
            </w:r>
          </w:p>
        </w:tc>
        <w:tc>
          <w:p>
            <w:pPr>
              <w:pStyle w:val="Compact"/>
              <w:jc w:val="left"/>
            </w:pPr>
            <w:r>
              <w:t xml:space="preserve">0.86%</w:t>
            </w:r>
          </w:p>
        </w:tc>
        <w:tc>
          <w:p>
            <w:pPr>
              <w:pStyle w:val="Compact"/>
              <w:jc w:val="left"/>
            </w:pPr>
            <w:r>
              <w:t xml:space="preserve">0.45</w:t>
            </w:r>
          </w:p>
        </w:tc>
        <w:tc>
          <w:p>
            <w:pPr>
              <w:pStyle w:val="Compact"/>
              <w:jc w:val="left"/>
            </w:pPr>
            <w:r>
              <w:t xml:space="preserve">7.2</w:t>
            </w:r>
          </w:p>
        </w:tc>
        <w:tc>
          <w:p>
            <w:pPr>
              <w:pStyle w:val="Compact"/>
              <w:jc w:val="left"/>
            </w:pPr>
            <w:r>
              <w:t xml:space="preserve">−0.55% (−2.6% intraday, 3–4 Oct)</w:t>
            </w:r>
          </w:p>
        </w:tc>
      </w:tr>
      <w:tr>
        <w:tc>
          <w:p>
            <w:pPr>
              <w:pStyle w:val="Compact"/>
              <w:jc w:val="left"/>
            </w:pPr>
            <w:r>
              <w:t xml:space="preserve">Expected value at settlement, 4–10 Oct</w:t>
            </w:r>
          </w:p>
        </w:tc>
        <w:tc>
          <w:p>
            <w:pPr>
              <w:pStyle w:val="Compact"/>
              <w:jc w:val="left"/>
            </w:pPr>
            <w:r>
              <w:t xml:space="preserve">6</w:t>
            </w:r>
          </w:p>
        </w:tc>
        <w:tc>
          <w:p>
            <w:pPr>
              <w:pStyle w:val="Compact"/>
              <w:jc w:val="left"/>
            </w:pPr>
            <w:r>
              <w:t xml:space="preserve">+0.70%</w:t>
            </w:r>
          </w:p>
        </w:tc>
        <w:tc>
          <w:p>
            <w:pPr>
              <w:pStyle w:val="Compact"/>
              <w:jc w:val="left"/>
            </w:pPr>
            <w:r>
              <w:t xml:space="preserve">0.96%</w:t>
            </w:r>
          </w:p>
        </w:tc>
        <w:tc>
          <w:p>
            <w:pPr>
              <w:pStyle w:val="Compact"/>
              <w:jc w:val="left"/>
            </w:pPr>
            <w:r>
              <w:t xml:space="preserve">0.73</w:t>
            </w:r>
          </w:p>
        </w:tc>
        <w:tc>
          <w:p>
            <w:pPr>
              <w:pStyle w:val="Compact"/>
              <w:jc w:val="left"/>
            </w:pPr>
            <w:r>
              <w:t xml:space="preserve">11.6</w:t>
            </w:r>
          </w:p>
        </w:tc>
        <w:tc>
          <w:p>
            <w:pPr>
              <w:pStyle w:val="Compact"/>
              <w:jc w:val="left"/>
            </w:pPr>
            <w:r>
              <w:t xml:space="preserve">none</w:t>
            </w:r>
          </w:p>
        </w:tc>
      </w:tr>
    </w:tbl>
    <w:p>
      <w:pPr>
        <w:pStyle w:val="BodyText"/>
      </w:pPr>
      <w:r>
        <w:t xml:space="preserve">The annualised figures are reported because they are conventional, not because they mean much: eight daily observations give a standard error on the Sharpe ratio of about 0.35 per day, and nothing in a 35-day tournament compounds for a year. The two numbers worth keeping are the sign of the mean and the size of the worst drawdown: the account’s largest fall at the marks, 2.6% intraday on 3–4 October, was the tilt rise that also produced the 3.7k expected-value loss of §3.2. The expected-value series has had no down day since the value floor went live.</w:t>
      </w:r>
    </w:p>
    <w:bookmarkEnd w:id="34"/>
    <w:bookmarkStart w:id="35" w:name="where-the-expected-value-came-from"/>
    <w:p>
      <w:pPr>
        <w:pStyle w:val="Heading2"/>
      </w:pPr>
      <w:r>
        <w:rPr>
          <w:rStyle w:val="SectionNumber"/>
        </w:rPr>
        <w:t xml:space="preserve">6.2</w:t>
      </w:r>
      <w:r>
        <w:tab/>
      </w:r>
      <w:r>
        <w:t xml:space="preserve">Where the expected value came from</w:t>
      </w:r>
    </w:p>
    <w:p>
      <w:pPr>
        <w:pStyle w:val="FirstParagraph"/>
      </w:pPr>
      <w:r>
        <w:t xml:space="preserve">Every trade the bot makes leaves a log line with the reference price at the time, so each layer’s contribution can be summed without reconstructing fills. Over 5–10 October:</w:t>
      </w:r>
    </w:p>
    <w:p>
      <w:pPr>
        <w:pStyle w:val="TableCaption"/>
      </w:pPr>
      <w:r>
        <w:t xml:space="preserve">Attribution of expected value by layer, 5–10 October 2026.</w:t>
      </w:r>
    </w:p>
    <w:tbl>
      <w:tblPr>
        <w:tblStyle w:val="Table"/>
        <w:tblW w:type="pct" w:w="5000.0"/>
        <w:tblLook w:firstRow="1" w:lastRow="0" w:firstColumn="0" w:lastColumn="0" w:noHBand="0" w:noVBand="0" w:val="0020"/>
        <w:tblCaption w:val="Attribution of expected value by layer, 5–10 October 2026."/>
      </w:tblPr>
      <w:tblGrid>
        <w:gridCol w:w="1980"/>
        <w:gridCol w:w="1980"/>
        <w:gridCol w:w="1980"/>
        <w:gridCol w:w="1980"/>
      </w:tblGrid>
      <w:tr>
        <w:tc>
          <w:p>
            <w:pPr>
              <w:pStyle w:val="Compact"/>
              <w:jc w:val="left"/>
            </w:pPr>
            <w:r>
              <w:t xml:space="preserve">Layer</w:t>
            </w:r>
          </w:p>
        </w:tc>
        <w:tc>
          <w:p>
            <w:pPr>
              <w:pStyle w:val="Compact"/>
              <w:jc w:val="left"/>
            </w:pPr>
            <w:r>
              <w:t xml:space="preserve">Cash deployed or sold</w:t>
            </w:r>
          </w:p>
        </w:tc>
        <w:tc>
          <w:p>
            <w:pPr>
              <w:pStyle w:val="Compact"/>
              <w:jc w:val="left"/>
            </w:pPr>
            <w:r>
              <w:t xml:space="preserve">Expected value</w:t>
            </w:r>
          </w:p>
        </w:tc>
        <w:tc>
          <w:p>
            <w:pPr>
              <w:pStyle w:val="Compact"/>
              <w:jc w:val="left"/>
            </w:pPr>
            <w:r>
              <w:t xml:space="preserve">Per unit of cash</w:t>
            </w:r>
          </w:p>
        </w:tc>
      </w:tr>
      <w:tr>
        <w:tc>
          <w:p>
            <w:pPr>
              <w:pStyle w:val="Compact"/>
              <w:jc w:val="left"/>
            </w:pPr>
            <w:r>
              <w:t xml:space="preserve">Allocator buys (swaps and buys at the touch)</w:t>
            </w:r>
          </w:p>
        </w:tc>
        <w:tc>
          <w:p>
            <w:pPr>
              <w:pStyle w:val="Compact"/>
              <w:jc w:val="left"/>
            </w:pPr>
            <w:r>
              <w:t xml:space="preserve">23.6k bought</w:t>
            </w:r>
          </w:p>
        </w:tc>
        <w:tc>
          <w:p>
            <w:pPr>
              <w:pStyle w:val="Compact"/>
              <w:jc w:val="left"/>
            </w:pPr>
            <w:r>
              <w:t xml:space="preserve">+2,676</w:t>
            </w:r>
          </w:p>
        </w:tc>
        <w:tc>
          <w:p>
            <w:pPr>
              <w:pStyle w:val="Compact"/>
              <w:jc w:val="left"/>
            </w:pPr>
            <w:r>
              <w:t xml:space="preserve">11%</w:t>
            </w:r>
          </w:p>
        </w:tc>
      </w:tr>
      <w:tr>
        <w:tc>
          <w:p>
            <w:pPr>
              <w:pStyle w:val="Compact"/>
              <w:jc w:val="left"/>
            </w:pPr>
            <w:r>
              <w:t xml:space="preserve">Allocator swap sales (the sale half of each swap)</w:t>
            </w:r>
          </w:p>
        </w:tc>
        <w:tc>
          <w:p/>
        </w:tc>
        <w:tc>
          <w:p>
            <w:pPr>
              <w:pStyle w:val="Compact"/>
              <w:jc w:val="left"/>
            </w:pPr>
            <w:r>
              <w:t xml:space="preserve">−1,534</w:t>
            </w:r>
          </w:p>
        </w:tc>
        <w:tc>
          <w:p/>
        </w:tc>
      </w:tr>
      <w:tr>
        <w:tc>
          <w:p>
            <w:pPr>
              <w:pStyle w:val="Compact"/>
              <w:jc w:val="left"/>
            </w:pPr>
            <w:r>
              <w:t xml:space="preserve">Harvest ladder (8–9 October, its first fills)</w:t>
            </w:r>
          </w:p>
        </w:tc>
        <w:tc>
          <w:p>
            <w:pPr>
              <w:pStyle w:val="Compact"/>
              <w:jc w:val="left"/>
            </w:pPr>
            <w:r>
              <w:t xml:space="preserve">19.4k sold short</w:t>
            </w:r>
          </w:p>
        </w:tc>
        <w:tc>
          <w:p>
            <w:pPr>
              <w:pStyle w:val="Compact"/>
              <w:jc w:val="left"/>
            </w:pPr>
            <w:r>
              <w:t xml:space="preserve">+2,885</w:t>
            </w:r>
          </w:p>
        </w:tc>
        <w:tc>
          <w:p>
            <w:pPr>
              <w:pStyle w:val="Compact"/>
              <w:jc w:val="left"/>
            </w:pPr>
            <w:r>
              <w:t xml:space="preserve">15%</w:t>
            </w:r>
          </w:p>
        </w:tc>
      </w:tr>
      <w:tr>
        <w:tc>
          <w:p>
            <w:pPr>
              <w:pStyle w:val="Compact"/>
              <w:jc w:val="left"/>
            </w:pPr>
            <w:r>
              <w:t xml:space="preserve">Market making, realised round trips</w:t>
            </w:r>
          </w:p>
        </w:tc>
        <w:tc>
          <w:p>
            <w:pPr>
              <w:pStyle w:val="Compact"/>
              <w:jc w:val="left"/>
            </w:pPr>
            <w:r>
              <w:t xml:space="preserve">4,750 fills</w:t>
            </w:r>
          </w:p>
        </w:tc>
        <w:tc>
          <w:p>
            <w:pPr>
              <w:pStyle w:val="Compact"/>
              <w:jc w:val="left"/>
            </w:pPr>
            <w:r>
              <w:t xml:space="preserve">+786</w:t>
            </w:r>
          </w:p>
        </w:tc>
        <w:tc>
          <w:p/>
        </w:tc>
      </w:tr>
      <w:tr>
        <w:tc>
          <w:p>
            <w:pPr>
              <w:pStyle w:val="Compact"/>
              <w:jc w:val="left"/>
            </w:pPr>
            <w:r>
              <w:t xml:space="preserve">Value positions acquired by tail quotes</w:t>
            </w:r>
          </w:p>
        </w:tc>
        <w:tc>
          <w:p/>
        </w:tc>
        <w:tc>
          <w:p>
            <w:pPr>
              <w:pStyle w:val="Compact"/>
              <w:jc w:val="left"/>
            </w:pPr>
            <w:r>
              <w:t xml:space="preserve">+874</w:t>
            </w:r>
          </w:p>
        </w:tc>
        <w:tc>
          <w:p/>
        </w:tc>
      </w:tr>
      <w:tr>
        <w:tc>
          <w:p>
            <w:pPr>
              <w:pStyle w:val="Compact"/>
              <w:jc w:val="left"/>
            </w:pPr>
            <w:r>
              <w:t xml:space="preserve">Fixed-reserve refill (retired): value sold at up to 4c below value</w:t>
            </w:r>
          </w:p>
        </w:tc>
        <w:tc>
          <w:p>
            <w:pPr>
              <w:pStyle w:val="Compact"/>
              <w:jc w:val="left"/>
            </w:pPr>
            <w:r>
              <w:t xml:space="preserve">110.6k sold</w:t>
            </w:r>
          </w:p>
        </w:tc>
        <w:tc>
          <w:p>
            <w:pPr>
              <w:pStyle w:val="Compact"/>
              <w:jc w:val="left"/>
            </w:pPr>
            <w:r>
              <w:t xml:space="preserve">−3,905</w:t>
            </w:r>
          </w:p>
        </w:tc>
        <w:tc>
          <w:p>
            <w:pPr>
              <w:pStyle w:val="Compact"/>
              <w:jc w:val="left"/>
            </w:pPr>
            <w:r>
              <w:t xml:space="preserve">−3.5%</w:t>
            </w:r>
          </w:p>
        </w:tc>
      </w:tr>
      <w:tr>
        <w:tc>
          <w:p>
            <w:pPr>
              <w:pStyle w:val="Compact"/>
              <w:jc w:val="left"/>
            </w:pPr>
            <w:r>
              <w:t xml:space="preserve">Momentum sleeve (retired): funding sales, nothing bought</w:t>
            </w:r>
          </w:p>
        </w:tc>
        <w:tc>
          <w:p>
            <w:pPr>
              <w:pStyle w:val="Compact"/>
              <w:jc w:val="left"/>
            </w:pPr>
            <w:r>
              <w:t xml:space="preserve">12.9k sold</w:t>
            </w:r>
          </w:p>
        </w:tc>
        <w:tc>
          <w:p>
            <w:pPr>
              <w:pStyle w:val="Compact"/>
              <w:jc w:val="left"/>
            </w:pPr>
            <w:r>
              <w:t xml:space="preserve">−521</w:t>
            </w:r>
          </w:p>
        </w:tc>
        <w:tc>
          <w:p/>
        </w:tc>
      </w:tr>
      <w:tr>
        <w:tc>
          <w:p>
            <w:pPr>
              <w:pStyle w:val="Compact"/>
              <w:jc w:val="left"/>
            </w:pPr>
            <w:r>
              <w:t xml:space="preserve">Sum of trading</w:t>
            </w:r>
          </w:p>
        </w:tc>
        <w:tc>
          <w:p/>
        </w:tc>
        <w:tc>
          <w:p>
            <w:pPr>
              <w:pStyle w:val="Compact"/>
              <w:jc w:val="left"/>
            </w:pPr>
            <w:r>
              <w:t xml:space="preserve">+1,261</w:t>
            </w:r>
          </w:p>
        </w:tc>
        <w:tc>
          <w:p/>
        </w:tc>
      </w:tr>
      <w:tr>
        <w:tc>
          <w:p>
            <w:pPr>
              <w:pStyle w:val="Compact"/>
              <w:jc w:val="left"/>
            </w:pPr>
            <w:r>
              <w:t xml:space="preserve">Change in expected value, 5–10 October</w:t>
            </w:r>
          </w:p>
        </w:tc>
        <w:tc>
          <w:p/>
        </w:tc>
        <w:tc>
          <w:p>
            <w:pPr>
              <w:pStyle w:val="Compact"/>
              <w:jc w:val="left"/>
            </w:pPr>
            <w:r>
              <w:t xml:space="preserve">+4,300</w:t>
            </w:r>
          </w:p>
        </w:tc>
        <w:tc>
          <w:p/>
        </w:tc>
      </w:tr>
    </w:tbl>
    <w:p>
      <w:pPr>
        <w:pStyle w:val="BodyText"/>
      </w:pPr>
      <w:r>
        <w:t xml:space="preserve">The difference between the trading sum and the change in expected value is the drift of the reference prices on positions already held, which the attribution does not count. The pattern is one mechanism seen from two sides: the refill sold the lowest-edge value positions at up to 3.5% below value to raise cash, and the allocator and the ladder deployed that cash at 11–15%. Where the cash was deployed the rotation paid; where it sat in the market-making reserve the sale cost was paid for nothing. Of 110k sold by the refill, about 43k was deployed by the two productive layers. The current demand-sized rule sells only what a buyer has asked for.</w:t>
      </w:r>
    </w:p>
    <w:bookmarkEnd w:id="35"/>
    <w:bookmarkStart w:id="36" w:name="costs-and-failures-observed"/>
    <w:p>
      <w:pPr>
        <w:pStyle w:val="Heading2"/>
      </w:pPr>
      <w:r>
        <w:rPr>
          <w:rStyle w:val="SectionNumber"/>
        </w:rPr>
        <w:t xml:space="preserve">6.3</w:t>
      </w:r>
      <w:r>
        <w:tab/>
      </w:r>
      <w:r>
        <w:t xml:space="preserve">Costs and failures observed</w:t>
      </w:r>
    </w:p>
    <w:p>
      <w:pPr>
        <w:numPr>
          <w:ilvl w:val="0"/>
          <w:numId w:val="1001"/>
        </w:numPr>
        <w:pStyle w:val="Compact"/>
      </w:pPr>
      <w:r>
        <w:rPr>
          <w:bCs/>
          <w:b/>
        </w:rPr>
        <w:t xml:space="preserve">The 3.7k morning (4 October).</w:t>
      </w:r>
      <w:r>
        <w:t xml:space="preserve"> </w:t>
      </w:r>
      <w:r>
        <w:t xml:space="preserve">A mark-driven exit rule sold most of the value book during a tilt rise. The value floor replaced it the same day.</w:t>
      </w:r>
    </w:p>
    <w:p>
      <w:pPr>
        <w:numPr>
          <w:ilvl w:val="0"/>
          <w:numId w:val="1001"/>
        </w:numPr>
        <w:pStyle w:val="Compact"/>
      </w:pPr>
      <w:r>
        <w:rPr>
          <w:bCs/>
          <w:b/>
        </w:rPr>
        <w:t xml:space="preserve">The refill loop (7 October).</w:t>
      </w:r>
      <w:r>
        <w:t xml:space="preserve"> </w:t>
      </w:r>
      <w:r>
        <w:t xml:space="preserve">Switched on with a wider floor, a fast refill retried unfilled sales every cycle and used up the request budget; for two hours the market maker placed almost no quotes. The refill is now sized to demand.</w:t>
      </w:r>
    </w:p>
    <w:p>
      <w:pPr>
        <w:numPr>
          <w:ilvl w:val="0"/>
          <w:numId w:val="1001"/>
        </w:numPr>
        <w:pStyle w:val="Compact"/>
      </w:pPr>
      <w:r>
        <w:rPr>
          <w:bCs/>
          <w:b/>
        </w:rPr>
        <w:t xml:space="preserve">The momentum sleeve (7–8 October).</w:t>
      </w:r>
      <w:r>
        <w:t xml:space="preserve"> </w:t>
      </w:r>
      <w:r>
        <w:t xml:space="preserve">It switched on when the tilt’s slopes crossed its trigger, sold 12.9k of value over six hours to fund itself, and bought nothing before the slope turned: its candidate filter excluded any longshot the bot was short or whose favourite it held, nearly all of them. Measured, then retired.</w:t>
      </w:r>
    </w:p>
    <w:p>
      <w:pPr>
        <w:numPr>
          <w:ilvl w:val="0"/>
          <w:numId w:val="1001"/>
        </w:numPr>
        <w:pStyle w:val="Compact"/>
      </w:pPr>
      <w:r>
        <w:rPr>
          <w:bCs/>
          <w:b/>
        </w:rPr>
        <w:t xml:space="preserve">Concentration.</w:t>
      </w:r>
      <w:r>
        <w:t xml:space="preserve"> </w:t>
      </w:r>
      <w:r>
        <w:t xml:space="preserve">Three Rhode Island shorts reached 27k of collateral, a quarter of the account, in one night of selling to a persistent longshot buyer. A per-state cap followed; the positions remain and move the marks by hundreds whenever that thin book prints.</w:t>
      </w:r>
    </w:p>
    <w:p>
      <w:pPr>
        <w:numPr>
          <w:ilvl w:val="0"/>
          <w:numId w:val="1001"/>
        </w:numPr>
        <w:pStyle w:val="Compact"/>
      </w:pPr>
      <w:r>
        <w:rPr>
          <w:bCs/>
          <w:b/>
        </w:rPr>
        <w:t xml:space="preserve">The exchange outage (11 October).</w:t>
      </w:r>
      <w:r>
        <w:t xml:space="preserve"> </w:t>
      </w:r>
      <w:r>
        <w:t xml:space="preserve">The exchange returned server errors for about half an hour; the bot treated a 503 at start-up as a crash and a refused self-test as fatal, and stayed down for 25 minutes until restarted by hand. Start-up and the self-test now wait the exchange out; a second spell that night was ridden through without intervention.</w:t>
      </w:r>
    </w:p>
    <w:p>
      <w:pPr>
        <w:numPr>
          <w:ilvl w:val="0"/>
          <w:numId w:val="1001"/>
        </w:numPr>
        <w:pStyle w:val="Compact"/>
      </w:pPr>
      <w:r>
        <w:rPr>
          <w:bCs/>
          <w:b/>
        </w:rPr>
        <w:t xml:space="preserve">Market making</w:t>
      </w:r>
      <w:r>
        <w:t xml:space="preserve"> </w:t>
      </w:r>
      <w:r>
        <w:t xml:space="preserve">earned between 4 and 130 units a day depending on how much cash it had, confirming §3.3; its funding cost more than it earned until the refill was sized to demand.</w:t>
      </w:r>
    </w:p>
    <w:bookmarkEnd w:id="36"/>
    <w:bookmarkEnd w:id="37"/>
    <w:bookmarkStart w:id="38" w:name="discussion-and-limitations"/>
    <w:p>
      <w:pPr>
        <w:pStyle w:val="Heading1"/>
      </w:pPr>
      <w:r>
        <w:rPr>
          <w:rStyle w:val="SectionNumber"/>
        </w:rPr>
        <w:t xml:space="preserve">7</w:t>
      </w:r>
      <w:r>
        <w:tab/>
      </w:r>
      <w:r>
        <w:t xml:space="preserve">Discussion and limitations</w:t>
      </w:r>
    </w:p>
    <w:p>
      <w:pPr>
        <w:pStyle w:val="FirstParagraph"/>
      </w:pPr>
      <w:r>
        <w:rPr>
          <w:bCs/>
          <w:b/>
        </w:rPr>
        <w:t xml:space="preserve">What the results show.</w:t>
      </w:r>
      <w:r>
        <w:t xml:space="preserve"> </w:t>
      </w:r>
      <w:r>
        <w:t xml:space="preserve">In a market whose prices carry a measurable, persistent bias and whose contracts settle at the truth, the return comes from holding the side of the bias that pays at settlement and rotating capital toward where that payoff per unit of cash is largest. The two layers that do this dominate everything else the bot does. Market making is a small positive contributor in this book and could not be funded profitably from value sales.</w:t>
      </w:r>
    </w:p>
    <w:p>
      <w:pPr>
        <w:pStyle w:val="BodyText"/>
      </w:pPr>
      <w:r>
        <w:rPr>
          <w:bCs/>
          <w:b/>
        </w:rPr>
        <w:t xml:space="preserve">What they do not show.</w:t>
      </w:r>
      <w:r>
        <w:t xml:space="preserve"> </w:t>
      </w:r>
      <w:r>
        <w:t xml:space="preserve">Eleven days is a short window and the final ranking is a month away. The expected-value figure assumes Polymarket is calibrated for these races; where it is thin, or matched to the wrong market, the bot is trading its own error. The valuation gap between marks and expected value is real only if the races settle before the leaderboard closes. Expected value is a mean, not a distribution: a national swing of a few points against the book’s party exposure would cost a multiple of the gains so far; the 40% worst-case cap bounds it but does not make it small. The tilt’s cause is inferred, not tested. And the two costly failures were not bugs in the usual sense: each component did what it was specified to do, and the specification was wrong about the environment. Only live measurement caught them, within a day in both cases, which argues for shipping small and measuring early over simulating long.</w:t>
      </w:r>
    </w:p>
    <w:bookmarkEnd w:id="38"/>
    <w:bookmarkStart w:id="39" w:name="conclusion"/>
    <w:p>
      <w:pPr>
        <w:pStyle w:val="Heading1"/>
      </w:pPr>
      <w:r>
        <w:rPr>
          <w:rStyle w:val="SectionNumber"/>
        </w:rPr>
        <w:t xml:space="preserve">8</w:t>
      </w:r>
      <w:r>
        <w:tab/>
      </w:r>
      <w:r>
        <w:t xml:space="preserve">Conclusion</w:t>
      </w:r>
    </w:p>
    <w:p>
      <w:pPr>
        <w:pStyle w:val="FirstParagraph"/>
      </w:pPr>
      <w:r>
        <w:t xml:space="preserve">An autonomous bot built around one idea, expected gain per unit of cash with a floor at value, has turned 100,000 play-money units into 104.3k at the marks and 112.9k at expected settlement value in eleven days of a 35-day tournament, ranking in the top 13% of about 1,450 participants. The design was arrived at by measurement rather than by prior: the market maker it started as earned little, the bias it found in the prices earned a great deal, and two of its own mechanisms were retired when the numbers said so.</w:t>
      </w:r>
    </w:p>
    <w:p>
      <w:pPr>
        <w:pStyle w:val="BodyText"/>
      </w:pPr>
      <w:r>
        <w:t xml:space="preserve">Three things follow for the remaining three weeks. First, let the market come to the ladder: expected value has risen in bursts, each when cash met a buyer, and the ladder’s levels now rest with a 15k budget and a 3c floor behind them. Second, settle the tilt’s definition, since this paper quotes it. Third, prepare for election night: the exchange has confirmed trading continues until midday on 4 November; the value book is held to settlement by design, and the open question is how much cash to keep for the prices that appear as results come in.</w:t>
      </w:r>
    </w:p>
    <w:bookmarkEnd w:id="39"/>
    <w:bookmarkStart w:id="40" w:name="sources-and-reproducibility"/>
    <w:p>
      <w:pPr>
        <w:pStyle w:val="Heading1"/>
      </w:pPr>
      <w:r>
        <w:rPr>
          <w:rStyle w:val="SectionNumber"/>
        </w:rPr>
        <w:t xml:space="preserve">9</w:t>
      </w:r>
      <w:r>
        <w:tab/>
      </w:r>
      <w:r>
        <w:t xml:space="preserve">Sources and reproducibility</w:t>
      </w:r>
    </w:p>
    <w:p>
      <w:pPr>
        <w:pStyle w:val="FirstParagraph"/>
      </w:pPr>
      <w:r>
        <w:t xml:space="preserve">All figures are from the bot’s own records: its status file (12 October 2026, 11:30 UTC), its recorder database (account values and order books over time), its trade log (5–10 October), and the exchange’s leaderboard as read by the bot. Polymarket prices come from its public API, matched to races by hand. The 58 live settings are in the repository’s</w:t>
      </w:r>
      <w:r>
        <w:t xml:space="preserve"> </w:t>
      </w:r>
      <w:r>
        <w:rPr>
          <w:rStyle w:val="VerbatimChar"/>
        </w:rPr>
        <w:t xml:space="preserve">deploy/settings_override.json.example</w:t>
      </w:r>
      <w:r>
        <w:t xml:space="preserve">; the ones that define the strategy are the floor margin, the allocator’s hourly interval, its 5% edge thresholds, 5-point swap hurdle and 15k-an-hour turnover cap, market making’s 0.05%-of-account quotes and 20k reserve, the ladder’s 0/2/4/6c offsets, 8% filter and 15k budget, the 40% worst-case cap, and the 10k-per-market and 15k-per-state caps. Code, tests and the reports behind each design decision are at</w:t>
      </w:r>
      <w:r>
        <w:t xml:space="preserve"> </w:t>
      </w:r>
      <w:r>
        <w:rPr>
          <w:rStyle w:val="VerbatimChar"/>
        </w:rPr>
        <w:t xml:space="preserve">github.com/grissou/prediction-market-maker</w:t>
      </w:r>
      <w:r>
        <w:t xml:space="preserve">.</w:t>
      </w:r>
    </w:p>
    <w:bookmarkEnd w:id="40"/>
    <w:sectPr>
      <w:footerReference r:id="rId9" w:type="default"/>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b w:val="0"/>
      <w:i w:val="0"/>
      <w:sz w:val="22"/>
    </w:rPr>
  </w:style>
  <w:style w:styleId="BodyText" w:type="paragraph">
    <w:name w:val="Body Text"/>
    <w:basedOn w:val="Normal"/>
    <w:link w:val="BodyTextChar"/>
    <w:pPr>
      <w:spacing w:after="120" w:before="0"/>
      <w:jc w:val="both"/>
    </w:pPr>
    <w:qFormat/>
    <w:rPr>
      <w:rFonts w:ascii="Times New Roman" w:cs="Times New Roman" w:eastAsia="Times New Roman" w:hAnsi="Times New Roman"/>
      <w:b w:val="0"/>
      <w:i w:val="0"/>
      <w:sz w:val="22"/>
    </w:rPr>
  </w:style>
  <w:style w:customStyle="1" w:styleId="FirstParagraph" w:type="paragraph">
    <w:name w:val="First Paragraph"/>
    <w:basedOn w:val="BodyText"/>
    <w:next w:val="BodyText"/>
    <w:qFormat/>
    <w:pPr>
      <w:spacing w:after="120" w:before="0"/>
      <w:jc w:val="both"/>
    </w:pPr>
    <w:rPr>
      <w:rFonts w:ascii="Times New Roman" w:cs="Times New Roman" w:eastAsia="Times New Roman" w:hAnsi="Times New Roman"/>
      <w:b w:val="0"/>
      <w:i w:val="0"/>
      <w:sz w:val="22"/>
    </w:rPr>
  </w:style>
  <w:style w:customStyle="1" w:styleId="Compact" w:type="paragraph">
    <w:name w:val="Compact"/>
    <w:basedOn w:val="BodyText"/>
    <w:qFormat/>
    <w:pPr>
      <w:spacing w:after="0" w:before="0"/>
    </w:pPr>
    <w:rPr>
      <w:rFonts w:ascii="Times New Roman" w:cs="Times New Roman" w:eastAsia="Times New Roman" w:hAnsi="Times New Roman"/>
      <w:b w:val="0"/>
      <w:i w:val="0"/>
      <w:sz w:val="19"/>
    </w:rPr>
  </w:style>
  <w:style w:styleId="Title" w:type="paragraph">
    <w:name w:val="Title"/>
    <w:basedOn w:val="Normal"/>
    <w:next w:val="BodyText"/>
    <w:qFormat/>
    <w:pPr>
      <w:keepNext/>
      <w:keepLines/>
      <w:spacing w:after="160" w:before="0"/>
      <w:jc w:val="center"/>
    </w:pPr>
    <w:rPr>
      <w:rFonts w:ascii="Times New Roman" w:asciiTheme="majorHAnsi" w:cs="Times New Roman" w:cstheme="majorBidi" w:eastAsia="Times New Roman" w:eastAsiaTheme="majorEastAsia" w:hAnsi="Times New Roman" w:hAnsiTheme="majorHAnsi"/>
      <w:b/>
      <w:bCs/>
      <w:i w:val="0"/>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after="40" w:before="0"/>
      <w:jc w:val="center"/>
    </w:pPr>
    <w:rPr>
      <w:rFonts w:ascii="Times New Roman" w:cs="Times New Roman" w:eastAsia="Times New Roman" w:hAnsi="Times New Roman"/>
      <w:b w:val="0"/>
      <w:i w:val="0"/>
      <w:sz w:val="22"/>
    </w:rPr>
  </w:style>
  <w:style w:styleId="Date" w:type="paragraph">
    <w:name w:val="Date"/>
    <w:next w:val="BodyText"/>
    <w:qFormat/>
    <w:pPr>
      <w:keepNext/>
      <w:keepLines/>
      <w:spacing w:after="280" w:before="0"/>
      <w:jc w:val="center"/>
    </w:pPr>
    <w:rPr>
      <w:rFonts w:ascii="Times New Roman" w:cs="Times New Roman" w:eastAsia="Times New Roman" w:hAnsi="Times New Roman"/>
      <w:b w:val="0"/>
      <w:i/>
      <w:sz w:val="22"/>
    </w:rPr>
  </w:style>
  <w:style w:customStyle="1" w:styleId="Abstract" w:type="paragraph">
    <w:name w:val="Abstract"/>
    <w:basedOn w:val="Normal"/>
    <w:next w:val="BodyText"/>
    <w:qFormat/>
    <w:pPr>
      <w:keepNext/>
      <w:keepLines/>
      <w:spacing w:after="240" w:before="0"/>
      <w:ind w:left="680" w:right="680"/>
      <w:jc w:val="both"/>
    </w:pPr>
    <w:rPr>
      <w:rFonts w:ascii="Times New Roman" w:cs="Times New Roman" w:eastAsia="Times New Roman" w:hAnsi="Times New Roman"/>
      <w:b w:val="0"/>
      <w:i w:val="0"/>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before="40"/>
      <w:jc w:val="center"/>
    </w:pPr>
    <w:rPr>
      <w:rFonts w:ascii="Times New Roman" w:cs="Times New Roman" w:eastAsia="Times New Roman" w:hAnsi="Times New Roman"/>
      <w:b w:val="0"/>
      <w:i/>
      <w:sz w:val="19"/>
    </w:rPr>
  </w:style>
  <w:style w:customStyle="1" w:styleId="ImageCaption" w:type="paragraph">
    <w:name w:val="Image Caption"/>
    <w:basedOn w:val="Caption"/>
    <w:pPr>
      <w:spacing w:after="200" w:before="40"/>
      <w:jc w:val="center"/>
    </w:pPr>
    <w:rPr>
      <w:rFonts w:ascii="Times New Roman" w:cs="Times New Roman" w:eastAsia="Times New Roman" w:hAnsi="Times New Roman"/>
      <w:b w:val="0"/>
      <w:i/>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 a Biased Play-Money Election Market: An Autonomous Bot for the SIG Predictions Cup</dc:title>
  <dc:creator>Adam Zerouali — University of Bristol</dc:creator>
  <cp:keywords/>
  <dcterms:created xsi:type="dcterms:W3CDTF">2026-10-12T12:16:55Z</dcterms:created>
  <dcterms:modified xsi:type="dcterms:W3CDTF">2026-10-12T12:16:55Z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 autonomous bot has traded the SIG Predictions Cup, a month-long play-money tournament on 237 US midterm-election contracts, since 1 October 2026. After eleven days the account stands at 104.3k on the exchange’s marks (+4.3%) and at 112.9k at the real-money market’s probabilities, which is what settlement pays (+12.9%), ranked 182nd of 1,455 participants. The design rests on three empirical findings from the first days of trading: the tournament’s prices carry a persistent favourite–longshot tilt; settlement at the election result turns that tilt into expected value rather than noise; and the order book is crowded with other algorithmic market makers, leaving little spread to earn. The bot’s one idea is to score every position and every resting order by expected gain per unit of cash tied up, rotate capital hourly from the lowest-edge holdings to the highest-edge opportunities, never sell a position below its value, and rest a ladder of orders that sells the tilt only at prices better than today’s. A small market maker and a correlated risk model complete it. Attribution from the bot’s own trade records shows the allocator earning about 11% of expected value per unit of cash deployed and the ladder about 15%, while two mechanisms that sold value without a buyer cost 4.4k and were retired. The bot is 4,400 lines of Python in twelve files, each of which states the finding or failure that produced it.</vt:lpwstr>
  </property>
  <property fmtid="{D5CDD505-2E9C-101B-9397-08002B2CF9AE}" pid="3" name="date">
    <vt:lpwstr>12 October 2026</vt:lpwstr>
  </property>
</Properties>
</file>