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Heiti SC" w:hAnsi="Heiti SC" w:eastAsia="Heiti SC" w:cs="Heiti SC"/>
          <w:b/>
          <w:color w:val="000000"/>
          <w:sz w:val="36"/>
        </w:rPr>
        <w:t>一种基于五阶段流程的调解辅助方法、系统、设备及存储介质</w:t>
      </w:r>
    </w:p>
    <w:p>
      <w:pPr>
        <w:spacing w:before="120" w:after="200"/>
        <w:jc w:val="center"/>
      </w:pPr>
      <w:r>
        <w:rPr>
          <w:rFonts w:ascii="Heiti SC" w:hAnsi="Heiti SC" w:eastAsia="Heiti SC" w:cs="Heiti SC"/>
          <w:b/>
          <w:color w:val="000000"/>
          <w:sz w:val="32"/>
        </w:rPr>
        <w:t>摘要</w:t>
      </w:r>
    </w:p>
    <w:p>
      <w:pPr>
        <w:spacing w:before="0" w:after="120" w:line="276" w:lineRule="auto"/>
        <w:ind w:firstLine="480"/>
      </w:pPr>
      <w:r>
        <w:rPr>
          <w:rFonts w:ascii="STSong" w:hAnsi="STSong" w:eastAsia="STSong" w:cs="STSong"/>
          <w:b w:val="0"/>
          <w:color w:val="000000"/>
          <w:sz w:val="24"/>
        </w:rPr>
        <w:t>本发明涉及争议解决与智能信息处理技术领域，公开了一种基于五阶段流程的调解辅助方法、系统、设备及存储介质。所述方法包括：获取争议案件材料并执行接案准备阶段处理，形成适配度评估结果、案件摘要、争点清单和调解准备清单；执行开启过程阶段处理，生成开场指引、会议规则、议程方案和程序确认结果；执行倾听理解阶段处理，基于双方陈述生成中立提问、复述确认、信息澄清项、情绪降温建议及隐含利益识别结果；执行方案验证阶段处理，形成候选方案集合、方案比较结果、风险分析结果及优先级排序结果；执行促成解决阶段处理，生成决策推进指引、和解条款草案、协议校对结果、履行计划及复盘结果；并依据阶段转移规则驱动各阶段有序切换和结果回写。该方案实现了调解流程结构化、输出标准化、决策过程可追踪以及协议结果可执行性提升。</w:t>
      </w:r>
    </w:p>
    <w:p/>
    <w:p>
      <w:pPr>
        <w:spacing w:before="120" w:after="200"/>
        <w:jc w:val="center"/>
      </w:pPr>
      <w:r>
        <w:rPr>
          <w:rFonts w:ascii="Heiti SC" w:hAnsi="Heiti SC" w:eastAsia="Heiti SC" w:cs="Heiti SC"/>
          <w:b/>
          <w:color w:val="000000"/>
          <w:sz w:val="32"/>
        </w:rPr>
        <w:t>权利要求书</w:t>
      </w:r>
    </w:p>
    <w:p>
      <w:pPr>
        <w:pStyle w:val="ListNumber"/>
        <w:spacing w:after="160" w:line="276" w:lineRule="auto"/>
        <w:ind w:left="0" w:firstLine="0"/>
      </w:pPr>
      <w:r>
        <w:rPr>
          <w:rFonts w:ascii="STSong" w:hAnsi="STSong" w:eastAsia="STSong" w:cs="STSong"/>
          <w:b w:val="0"/>
          <w:color w:val="000000"/>
          <w:sz w:val="24"/>
        </w:rPr>
        <w:t>一种基于五阶段流程的调解辅助方法，其特征在于，包括：获取争议案件材料；对所述争议案件材料执行接案准备处理，以输出争议适配度评估结果、案件摘要、争点识别结果、调解准备清单及进入调解决策建议；在满足预设进入条件后执行开启过程处理，以输出开场词、会议规则、阶段议程、氛围建立引导语及程序确认结果；基于调解过程中的交互内容执行倾听理解处理，以输出中立提问集合、复述确认结果、信息澄清项、情绪降温响应及隐含利益识别结果；基于所述隐含利益识别结果和争议约束条件执行方案验证处理，以输出候选方案集合、方案比较结果、风险分析结果及方案优先级结果；基于优先级结果和当事人确认信息执行促成解决处理，以输出决策推进问题、和解条款草案、协议校对结果、履行计划及复盘总结；其中，系统依据阶段转移规则控制五阶段顺序推进、回退或停留，并将各阶段输出结构化存储。</w:t>
      </w:r>
    </w:p>
    <w:p>
      <w:pPr>
        <w:pStyle w:val="ListNumber"/>
        <w:spacing w:after="160" w:line="276" w:lineRule="auto"/>
        <w:ind w:left="0" w:firstLine="0"/>
      </w:pPr>
      <w:r>
        <w:rPr>
          <w:rFonts w:ascii="STSong" w:hAnsi="STSong" w:eastAsia="STSong" w:cs="STSong"/>
          <w:b w:val="0"/>
          <w:color w:val="000000"/>
          <w:sz w:val="24"/>
        </w:rPr>
        <w:t>根据权利要求1所述的方法，其特征在于，所述接案准备处理包括：对案件材料进行事实抽取、主体识别、时间线整理、证据归类和争点分类，并基于争议类型、冲突程度、信息完整度及调解前置条件生成调解适配度评分。</w:t>
      </w:r>
    </w:p>
    <w:p>
      <w:pPr>
        <w:pStyle w:val="ListNumber"/>
        <w:spacing w:after="160" w:line="276" w:lineRule="auto"/>
        <w:ind w:left="0" w:firstLine="0"/>
      </w:pPr>
      <w:r>
        <w:rPr>
          <w:rFonts w:ascii="STSong" w:hAnsi="STSong" w:eastAsia="STSong" w:cs="STSong"/>
          <w:b w:val="0"/>
          <w:color w:val="000000"/>
          <w:sz w:val="24"/>
        </w:rPr>
        <w:t>根据权利要求1所述的方法，其特征在于，所述开启过程处理包括：根据参与人身份、授权范围、语言安排、线上或线下场景以及是否允许单独会谈，自动生成会议规则、议程时长分配和程序确认清单。</w:t>
      </w:r>
    </w:p>
    <w:p>
      <w:pPr>
        <w:pStyle w:val="ListNumber"/>
        <w:spacing w:after="160" w:line="276" w:lineRule="auto"/>
        <w:ind w:left="0" w:firstLine="0"/>
      </w:pPr>
      <w:r>
        <w:rPr>
          <w:rFonts w:ascii="STSong" w:hAnsi="STSong" w:eastAsia="STSong" w:cs="STSong"/>
          <w:b w:val="0"/>
          <w:color w:val="000000"/>
          <w:sz w:val="24"/>
        </w:rPr>
        <w:t>根据权利要求1所述的方法，其特征在于，所述倾听理解处理包括：对当事人陈述进行事实语句、情绪语句和利益语句分层识别，并分别生成事实复述文本、情绪承接文本和利益归纳文本。</w:t>
      </w:r>
    </w:p>
    <w:p>
      <w:pPr>
        <w:pStyle w:val="ListNumber"/>
        <w:spacing w:after="160" w:line="276" w:lineRule="auto"/>
        <w:ind w:left="0" w:firstLine="0"/>
      </w:pPr>
      <w:r>
        <w:rPr>
          <w:rFonts w:ascii="STSong" w:hAnsi="STSong" w:eastAsia="STSong" w:cs="STSong"/>
          <w:b w:val="0"/>
          <w:color w:val="000000"/>
          <w:sz w:val="24"/>
        </w:rPr>
        <w:t>根据权利要求1所述的方法，其特征在于，所述方案验证处理包括：对各方立场进行可交换条件重构，将对立立场转换为多个可组合选项，并按照成本、时间、风险、可执行性、关系影响及公平性维度对候选方案进行比较排序。</w:t>
      </w:r>
    </w:p>
    <w:p>
      <w:pPr>
        <w:pStyle w:val="ListNumber"/>
        <w:spacing w:after="160" w:line="276" w:lineRule="auto"/>
        <w:ind w:left="0" w:firstLine="0"/>
      </w:pPr>
      <w:r>
        <w:rPr>
          <w:rFonts w:ascii="STSong" w:hAnsi="STSong" w:eastAsia="STSong" w:cs="STSong"/>
          <w:b w:val="0"/>
          <w:color w:val="000000"/>
          <w:sz w:val="24"/>
        </w:rPr>
        <w:t>根据权利要求1所述的方法，其特征在于，所述促成解决处理包括：将已确认共识转换为包含条款标题、条款正文、履行期限、责任主体和待补全占位字段的结构化协议草案，并对日期、金额、条件触发项、例外事项和执行方式进行一致性校验。</w:t>
      </w:r>
    </w:p>
    <w:p>
      <w:pPr>
        <w:pStyle w:val="ListNumber"/>
        <w:spacing w:after="160" w:line="276" w:lineRule="auto"/>
        <w:ind w:left="0" w:firstLine="0"/>
      </w:pPr>
      <w:r>
        <w:rPr>
          <w:rFonts w:ascii="STSong" w:hAnsi="STSong" w:eastAsia="STSong" w:cs="STSong"/>
          <w:b w:val="0"/>
          <w:color w:val="000000"/>
          <w:sz w:val="24"/>
        </w:rPr>
        <w:t>根据权利要求1所述的方法，其特征在于，所述阶段转移规则至少包括：接案准备阶段输出的信息完整度达到阈值时进入开启过程阶段；程序确认完成时进入倾听理解阶段；争议关键信息澄清完成且双方利益识别达到预设覆盖度时进入方案验证阶段；候选方案形成且存在可接受方案区间时进入促成解决阶段。</w:t>
      </w:r>
    </w:p>
    <w:p>
      <w:pPr>
        <w:pStyle w:val="ListNumber"/>
        <w:spacing w:after="160" w:line="276" w:lineRule="auto"/>
        <w:ind w:left="0" w:firstLine="0"/>
      </w:pPr>
      <w:r>
        <w:rPr>
          <w:rFonts w:ascii="STSong" w:hAnsi="STSong" w:eastAsia="STSong" w:cs="STSong"/>
          <w:b w:val="0"/>
          <w:color w:val="000000"/>
          <w:sz w:val="24"/>
        </w:rPr>
        <w:t>根据权利要求1所述的方法，其特征在于，当任一阶段检测到关键信息缺失、授权不足、情绪冲突超阈值或协议内容冲突时，触发回退机制，返回前序阶段补充处理。</w:t>
      </w:r>
    </w:p>
    <w:p>
      <w:pPr>
        <w:pStyle w:val="ListNumber"/>
        <w:spacing w:after="160" w:line="276" w:lineRule="auto"/>
        <w:ind w:left="0" w:firstLine="0"/>
      </w:pPr>
      <w:r>
        <w:rPr>
          <w:rFonts w:ascii="STSong" w:hAnsi="STSong" w:eastAsia="STSong" w:cs="STSong"/>
          <w:b w:val="0"/>
          <w:color w:val="000000"/>
          <w:sz w:val="24"/>
        </w:rPr>
        <w:t>一种基于五阶段流程的调解辅助系统，其特征在于，包括：案件接入模块，用于获取争议案件材料；接案准备模块，用于输出适配度评估结果、案件摘要、争点清单和准备清单；开启过程模块，用于输出开场词、会议规则、议程方案和程序确认结果；倾听理解模块，用于输出提问结果、复述结果、澄清结果、降温结果及利益识别结果；方案验证模块，用于输出候选方案、比较结果、风险结果及优先级结果；促成解决模块，用于输出条款草案、校对结果、履行计划和复盘结果；流程编排模块，用于依据阶段转移规则控制各模块之间的调用顺序；存储模块，用于存储案件数据、阶段结果和版本记录。</w:t>
      </w:r>
    </w:p>
    <w:p>
      <w:pPr>
        <w:pStyle w:val="ListNumber"/>
        <w:spacing w:after="160" w:line="276" w:lineRule="auto"/>
        <w:ind w:left="0" w:firstLine="0"/>
      </w:pPr>
      <w:r>
        <w:rPr>
          <w:rFonts w:ascii="STSong" w:hAnsi="STSong" w:eastAsia="STSong" w:cs="STSong"/>
          <w:b w:val="0"/>
          <w:color w:val="000000"/>
          <w:sz w:val="24"/>
        </w:rPr>
        <w:t>一种电子设备，包括处理器和存储器，所述存储器中存储有程序，所述程序被所述处理器执行时实现权利要求1至8任一项所述的方法。</w:t>
      </w:r>
    </w:p>
    <w:p>
      <w:pPr>
        <w:pStyle w:val="ListNumber"/>
        <w:spacing w:after="160" w:line="276" w:lineRule="auto"/>
        <w:ind w:left="0" w:firstLine="0"/>
      </w:pPr>
      <w:r>
        <w:rPr>
          <w:rFonts w:ascii="STSong" w:hAnsi="STSong" w:eastAsia="STSong" w:cs="STSong"/>
          <w:b w:val="0"/>
          <w:color w:val="000000"/>
          <w:sz w:val="24"/>
        </w:rPr>
        <w:t>一种计算机可读存储介质，其上存储有计算机程序，所述计算机程序被处理器执行时实现权利要求1至8任一项所述的方法。</w:t>
      </w:r>
    </w:p>
    <w:p>
      <w:r>
        <w:br w:type="page"/>
      </w:r>
    </w:p>
    <w:p>
      <w:pPr>
        <w:spacing w:before="120" w:after="200"/>
        <w:jc w:val="center"/>
      </w:pPr>
      <w:r>
        <w:rPr>
          <w:rFonts w:ascii="Heiti SC" w:hAnsi="Heiti SC" w:eastAsia="Heiti SC" w:cs="Heiti SC"/>
          <w:b/>
          <w:color w:val="000000"/>
          <w:sz w:val="32"/>
        </w:rPr>
        <w:t>说明书</w:t>
      </w:r>
    </w:p>
    <w:p>
      <w:pPr>
        <w:pStyle w:val="Heading1"/>
      </w:pPr>
      <w:r>
        <w:rPr>
          <w:rFonts w:ascii="Heiti SC" w:hAnsi="Heiti SC" w:eastAsia="Heiti SC" w:cs="Heiti SC"/>
          <w:b/>
          <w:color w:val="000000"/>
          <w:sz w:val="28"/>
        </w:rPr>
        <w:t>一、技术领域</w:t>
      </w:r>
    </w:p>
    <w:p>
      <w:pPr>
        <w:spacing w:before="0" w:after="120" w:line="276" w:lineRule="auto"/>
        <w:ind w:firstLine="480"/>
      </w:pPr>
      <w:r>
        <w:rPr>
          <w:rFonts w:ascii="STSong" w:hAnsi="STSong" w:eastAsia="STSong" w:cs="STSong"/>
          <w:b w:val="0"/>
          <w:color w:val="000000"/>
          <w:sz w:val="24"/>
        </w:rPr>
        <w:t>本发明涉及争议解决信息处理技术领域，尤其涉及一种基于五阶段流程的调解辅助方法、系统、设备及存储介质。</w:t>
      </w:r>
    </w:p>
    <w:p>
      <w:pPr>
        <w:pStyle w:val="Heading1"/>
      </w:pPr>
      <w:r>
        <w:rPr>
          <w:rFonts w:ascii="Heiti SC" w:hAnsi="Heiti SC" w:eastAsia="Heiti SC" w:cs="Heiti SC"/>
          <w:b/>
          <w:color w:val="000000"/>
          <w:sz w:val="28"/>
        </w:rPr>
        <w:t>二、背景技术</w:t>
      </w:r>
    </w:p>
    <w:p>
      <w:pPr>
        <w:spacing w:before="0" w:after="120" w:line="276" w:lineRule="auto"/>
        <w:ind w:firstLine="480"/>
      </w:pPr>
      <w:r>
        <w:rPr>
          <w:rFonts w:ascii="STSong" w:hAnsi="STSong" w:eastAsia="STSong" w:cs="STSong"/>
          <w:b w:val="0"/>
          <w:color w:val="000000"/>
          <w:sz w:val="24"/>
        </w:rPr>
        <w:t>现有调解活动较多依赖调解员个人经验，存在流程不统一、阶段边界不清、关键信息提取不稳定、候选方案生成缺乏结构化比较、和解条款可执行性不足等问题。</w:t>
      </w:r>
    </w:p>
    <w:p>
      <w:pPr>
        <w:spacing w:before="0" w:after="120" w:line="276" w:lineRule="auto"/>
        <w:ind w:firstLine="480"/>
      </w:pPr>
      <w:r>
        <w:rPr>
          <w:rFonts w:ascii="STSong" w:hAnsi="STSong" w:eastAsia="STSong" w:cs="STSong"/>
          <w:b w:val="0"/>
          <w:color w:val="000000"/>
          <w:sz w:val="24"/>
        </w:rPr>
        <w:t>尤其在商事纠纷、平台调解和在线调解场景中，案件材料来源多样、参与主体复杂、沟通轮次较多，若缺乏统一的流程编排与结构化输出机制，容易导致前期评估不充分、中期沟通失焦、后期协议遗漏关键履行条件，影响调解效率与结果质量。</w:t>
      </w:r>
    </w:p>
    <w:p>
      <w:pPr>
        <w:spacing w:before="0" w:after="120" w:line="276" w:lineRule="auto"/>
        <w:ind w:firstLine="480"/>
      </w:pPr>
      <w:r>
        <w:rPr>
          <w:rFonts w:ascii="STSong" w:hAnsi="STSong" w:eastAsia="STSong" w:cs="STSong"/>
          <w:b w:val="0"/>
          <w:color w:val="000000"/>
          <w:sz w:val="24"/>
        </w:rPr>
        <w:t>因此，需要一种能够对调解全过程进行阶段化组织、规则化推进、结构化输出和结果可追踪管理的技术方案。</w:t>
      </w:r>
    </w:p>
    <w:p>
      <w:pPr>
        <w:pStyle w:val="Heading1"/>
      </w:pPr>
      <w:r>
        <w:rPr>
          <w:rFonts w:ascii="Heiti SC" w:hAnsi="Heiti SC" w:eastAsia="Heiti SC" w:cs="Heiti SC"/>
          <w:b/>
          <w:color w:val="000000"/>
          <w:sz w:val="28"/>
        </w:rPr>
        <w:t>三、发明内容</w:t>
      </w:r>
    </w:p>
    <w:p>
      <w:pPr>
        <w:spacing w:before="0" w:after="120" w:line="276" w:lineRule="auto"/>
        <w:ind w:firstLine="480"/>
      </w:pPr>
      <w:r>
        <w:rPr>
          <w:rFonts w:ascii="STSong" w:hAnsi="STSong" w:eastAsia="STSong" w:cs="STSong"/>
          <w:b w:val="0"/>
          <w:color w:val="000000"/>
          <w:sz w:val="24"/>
        </w:rPr>
        <w:t>本发明的目的在于提供一种基于五阶段流程的调解辅助方法、系统、设备及存储介质，以解决现有技术中调解流程标准化不足、信息处理离散、方案比较不充分以及协议执行性弱的问题。</w:t>
      </w:r>
    </w:p>
    <w:p>
      <w:pPr>
        <w:spacing w:before="0" w:after="120" w:line="276" w:lineRule="auto"/>
        <w:ind w:firstLine="480"/>
      </w:pPr>
      <w:r>
        <w:rPr>
          <w:rFonts w:ascii="STSong" w:hAnsi="STSong" w:eastAsia="STSong" w:cs="STSong"/>
          <w:b w:val="0"/>
          <w:color w:val="000000"/>
          <w:sz w:val="24"/>
        </w:rPr>
        <w:t>为实现上述目的，本发明采用如下技术方案：将调解过程划分为接案准备、开启过程、倾听理解、方案验证和促成解决五个阶段；针对每一阶段分别设置输入数据结构、处理规则、输出模板和阶段转移条件；通过流程编排模块控制阶段推进、停留或回退；并对全过程中产生的评估结果、引导内容、候选方案及协议文本进行结构化存储。</w:t>
      </w:r>
    </w:p>
    <w:p>
      <w:pPr>
        <w:spacing w:before="0" w:after="120" w:line="276" w:lineRule="auto"/>
        <w:ind w:firstLine="480"/>
      </w:pPr>
      <w:r>
        <w:rPr>
          <w:rFonts w:ascii="STSong" w:hAnsi="STSong" w:eastAsia="STSong" w:cs="STSong"/>
          <w:b w:val="0"/>
          <w:color w:val="000000"/>
          <w:sz w:val="24"/>
        </w:rPr>
        <w:t>与现有技术相比，本发明至少具有如下有益效果：</w:t>
      </w:r>
    </w:p>
    <w:p>
      <w:pPr>
        <w:pStyle w:val="ListBullet"/>
        <w:spacing w:after="120" w:line="276" w:lineRule="auto"/>
      </w:pPr>
      <w:r>
        <w:rPr>
          <w:rFonts w:ascii="STSong" w:hAnsi="STSong" w:eastAsia="STSong" w:cs="STSong"/>
          <w:b w:val="0"/>
          <w:color w:val="000000"/>
          <w:sz w:val="24"/>
        </w:rPr>
        <w:t>将调解全过程拆解为统一的五阶段流程，降低对个人经验的依赖。</w:t>
      </w:r>
    </w:p>
    <w:p>
      <w:pPr>
        <w:pStyle w:val="ListBullet"/>
        <w:spacing w:after="120" w:line="276" w:lineRule="auto"/>
      </w:pPr>
      <w:r>
        <w:rPr>
          <w:rFonts w:ascii="STSong" w:hAnsi="STSong" w:eastAsia="STSong" w:cs="STSong"/>
          <w:b w:val="0"/>
          <w:color w:val="000000"/>
          <w:sz w:val="24"/>
        </w:rPr>
        <w:t>通过阶段化输出模板提升案件摘要、争点识别、方案比较和协议草拟的一致性。</w:t>
      </w:r>
    </w:p>
    <w:p>
      <w:pPr>
        <w:pStyle w:val="ListBullet"/>
        <w:spacing w:after="120" w:line="276" w:lineRule="auto"/>
      </w:pPr>
      <w:r>
        <w:rPr>
          <w:rFonts w:ascii="STSong" w:hAnsi="STSong" w:eastAsia="STSong" w:cs="STSong"/>
          <w:b w:val="0"/>
          <w:color w:val="000000"/>
          <w:sz w:val="24"/>
        </w:rPr>
        <w:t>通过转移规则和回退机制实现过程可追踪与风险可控。</w:t>
      </w:r>
    </w:p>
    <w:p>
      <w:pPr>
        <w:pStyle w:val="ListBullet"/>
        <w:spacing w:after="120" w:line="276" w:lineRule="auto"/>
      </w:pPr>
      <w:r>
        <w:rPr>
          <w:rFonts w:ascii="STSong" w:hAnsi="STSong" w:eastAsia="STSong" w:cs="STSong"/>
          <w:b w:val="0"/>
          <w:color w:val="000000"/>
          <w:sz w:val="24"/>
        </w:rPr>
        <w:t>通过协议一致性校验和履行计划生成，提高和解结果的明确性和可执行性。</w:t>
      </w:r>
    </w:p>
    <w:p>
      <w:pPr>
        <w:pStyle w:val="ListBullet"/>
        <w:spacing w:after="120" w:line="276" w:lineRule="auto"/>
      </w:pPr>
      <w:r>
        <w:rPr>
          <w:rFonts w:ascii="STSong" w:hAnsi="STSong" w:eastAsia="STSong" w:cs="STSong"/>
          <w:b w:val="0"/>
          <w:color w:val="000000"/>
          <w:sz w:val="24"/>
        </w:rPr>
        <w:t>适用于线下调解、在线调解、平台调解及人机协同调解场景。</w:t>
      </w:r>
    </w:p>
    <w:p>
      <w:pPr>
        <w:pStyle w:val="Heading1"/>
      </w:pPr>
      <w:r>
        <w:rPr>
          <w:rFonts w:ascii="Heiti SC" w:hAnsi="Heiti SC" w:eastAsia="Heiti SC" w:cs="Heiti SC"/>
          <w:b/>
          <w:color w:val="000000"/>
          <w:sz w:val="28"/>
        </w:rPr>
        <w:t>四、附图说明</w:t>
      </w:r>
    </w:p>
    <w:p>
      <w:pPr>
        <w:spacing w:before="0" w:after="120" w:line="276" w:lineRule="auto"/>
        <w:ind w:firstLine="480"/>
      </w:pPr>
      <w:r>
        <w:rPr>
          <w:rFonts w:ascii="STSong" w:hAnsi="STSong" w:eastAsia="STSong" w:cs="STSong"/>
          <w:b w:val="0"/>
          <w:color w:val="000000"/>
          <w:sz w:val="24"/>
        </w:rPr>
        <w:t>图1为本发明方法的整体流程示意图。</w:t>
      </w:r>
    </w:p>
    <w:p>
      <w:pPr>
        <w:spacing w:before="0" w:after="120" w:line="276" w:lineRule="auto"/>
        <w:ind w:firstLine="480"/>
      </w:pPr>
      <w:r>
        <w:rPr>
          <w:rFonts w:ascii="STSong" w:hAnsi="STSong" w:eastAsia="STSong" w:cs="STSong"/>
          <w:b w:val="0"/>
          <w:color w:val="000000"/>
          <w:sz w:val="24"/>
        </w:rPr>
        <w:t>图2为接案准备阶段的数据处理流程示意图。</w:t>
      </w:r>
    </w:p>
    <w:p>
      <w:pPr>
        <w:spacing w:before="0" w:after="120" w:line="276" w:lineRule="auto"/>
        <w:ind w:firstLine="480"/>
      </w:pPr>
      <w:r>
        <w:rPr>
          <w:rFonts w:ascii="STSong" w:hAnsi="STSong" w:eastAsia="STSong" w:cs="STSong"/>
          <w:b w:val="0"/>
          <w:color w:val="000000"/>
          <w:sz w:val="24"/>
        </w:rPr>
        <w:t>图3为开启过程阶段的程序确认与议程生成流程示意图。</w:t>
      </w:r>
    </w:p>
    <w:p>
      <w:pPr>
        <w:spacing w:before="0" w:after="120" w:line="276" w:lineRule="auto"/>
        <w:ind w:firstLine="480"/>
      </w:pPr>
      <w:r>
        <w:rPr>
          <w:rFonts w:ascii="STSong" w:hAnsi="STSong" w:eastAsia="STSong" w:cs="STSong"/>
          <w:b w:val="0"/>
          <w:color w:val="000000"/>
          <w:sz w:val="24"/>
        </w:rPr>
        <w:t>图4为倾听理解阶段的陈述分层处理示意图。</w:t>
      </w:r>
    </w:p>
    <w:p>
      <w:pPr>
        <w:spacing w:before="0" w:after="120" w:line="276" w:lineRule="auto"/>
        <w:ind w:firstLine="480"/>
      </w:pPr>
      <w:r>
        <w:rPr>
          <w:rFonts w:ascii="STSong" w:hAnsi="STSong" w:eastAsia="STSong" w:cs="STSong"/>
          <w:b w:val="0"/>
          <w:color w:val="000000"/>
          <w:sz w:val="24"/>
        </w:rPr>
        <w:t>图5为方案验证阶段的候选方案生成与排序流程示意图。</w:t>
      </w:r>
    </w:p>
    <w:p>
      <w:pPr>
        <w:spacing w:before="0" w:after="120" w:line="276" w:lineRule="auto"/>
        <w:ind w:firstLine="480"/>
      </w:pPr>
      <w:r>
        <w:rPr>
          <w:rFonts w:ascii="STSong" w:hAnsi="STSong" w:eastAsia="STSong" w:cs="STSong"/>
          <w:b w:val="0"/>
          <w:color w:val="000000"/>
          <w:sz w:val="24"/>
        </w:rPr>
        <w:t>图6为促成解决阶段的条款生成与协议校对流程示意图。</w:t>
      </w:r>
    </w:p>
    <w:p>
      <w:pPr>
        <w:spacing w:before="0" w:after="120" w:line="276" w:lineRule="auto"/>
        <w:ind w:firstLine="480"/>
      </w:pPr>
      <w:r>
        <w:rPr>
          <w:rFonts w:ascii="STSong" w:hAnsi="STSong" w:eastAsia="STSong" w:cs="STSong"/>
          <w:b w:val="0"/>
          <w:color w:val="000000"/>
          <w:sz w:val="24"/>
        </w:rPr>
        <w:t>图7为本发明系统的模块结构示意图。</w:t>
      </w:r>
    </w:p>
    <w:p>
      <w:pPr>
        <w:pStyle w:val="Heading1"/>
      </w:pPr>
      <w:r>
        <w:rPr>
          <w:rFonts w:ascii="Heiti SC" w:hAnsi="Heiti SC" w:eastAsia="Heiti SC" w:cs="Heiti SC"/>
          <w:b/>
          <w:color w:val="000000"/>
          <w:sz w:val="28"/>
        </w:rPr>
        <w:t>五、具体实施方式</w:t>
      </w:r>
    </w:p>
    <w:p>
      <w:pPr>
        <w:spacing w:before="0" w:after="120" w:line="276" w:lineRule="auto"/>
        <w:ind w:firstLine="480"/>
      </w:pPr>
      <w:r>
        <w:rPr>
          <w:rFonts w:ascii="STSong" w:hAnsi="STSong" w:eastAsia="STSong" w:cs="STSong"/>
          <w:b w:val="0"/>
          <w:color w:val="000000"/>
          <w:sz w:val="24"/>
        </w:rPr>
        <w:t>在一实施例中，系统首先接收案件申请书、合同文本、证据材料、沟通记录和当事人基础信息，并对输入内容执行接案准备处理。该阶段中，系统抽取案件主体、争议事实、关键时间节点及证据目录，形成一页式案件摘要；同时识别事实争点、法律争点和程序争点，并结合信息完整度、冲突程度和前置障碍生成调解适配度。若存在授权不明、材料缺失或不宜调解情形，则输出补充建议或暂缓进入结果。</w:t>
      </w:r>
    </w:p>
    <w:p>
      <w:pPr>
        <w:spacing w:before="0" w:after="120" w:line="276" w:lineRule="auto"/>
        <w:ind w:firstLine="480"/>
      </w:pPr>
      <w:r>
        <w:rPr>
          <w:rFonts w:ascii="STSong" w:hAnsi="STSong" w:eastAsia="STSong" w:cs="STSong"/>
          <w:b w:val="0"/>
          <w:color w:val="000000"/>
          <w:sz w:val="24"/>
        </w:rPr>
        <w:t>在进入开启过程阶段后，系统根据调解形式、参与人身份及授权状态，自动生成开场词、会议规则、议程安排、暖场引导语以及程序确认清单。程序确认清单至少覆盖身份核验、代理权限、语言安排、技术平台、录音录像许可及是否进行单独会谈等事项。</w:t>
      </w:r>
    </w:p>
    <w:p>
      <w:pPr>
        <w:spacing w:before="0" w:after="120" w:line="276" w:lineRule="auto"/>
        <w:ind w:firstLine="480"/>
      </w:pPr>
      <w:r>
        <w:rPr>
          <w:rFonts w:ascii="STSong" w:hAnsi="STSong" w:eastAsia="STSong" w:cs="STSong"/>
          <w:b w:val="0"/>
          <w:color w:val="000000"/>
          <w:sz w:val="24"/>
        </w:rPr>
        <w:t>在倾听理解阶段，系统接收双方陈述文本、语音转写内容或调解记录，将表达内容划分为事实信息、情绪表达和利益诉求三类；针对事实信息输出中立提问和事实复述文本，针对情绪表达输出承接与降温文本，针对利益诉求输出利益归纳和可协商空间识别结果；同时对存在矛盾、模糊或缺证的信息生成澄清问题及所需证据项。</w:t>
      </w:r>
    </w:p>
    <w:p>
      <w:pPr>
        <w:spacing w:before="0" w:after="120" w:line="276" w:lineRule="auto"/>
        <w:ind w:firstLine="480"/>
      </w:pPr>
      <w:r>
        <w:rPr>
          <w:rFonts w:ascii="STSong" w:hAnsi="STSong" w:eastAsia="STSong" w:cs="STSong"/>
          <w:b w:val="0"/>
          <w:color w:val="000000"/>
          <w:sz w:val="24"/>
        </w:rPr>
        <w:t>在方案验证阶段，系统基于识别出的利益诉求、争点边界和客观约束条件生成多个候选方案方向，并将刚性立场重构为可交换条件和可组合条款；随后按照成本、时间、风险、可执行性、关系影响和公平性维度对方案进行比较，形成排序建议；若发现关键风险未被覆盖，则要求补充验证信息或回退至倾听理解阶段。</w:t>
      </w:r>
    </w:p>
    <w:p>
      <w:pPr>
        <w:spacing w:before="0" w:after="120" w:line="276" w:lineRule="auto"/>
        <w:ind w:firstLine="480"/>
      </w:pPr>
      <w:r>
        <w:rPr>
          <w:rFonts w:ascii="STSong" w:hAnsi="STSong" w:eastAsia="STSong" w:cs="STSong"/>
          <w:b w:val="0"/>
          <w:color w:val="000000"/>
          <w:sz w:val="24"/>
        </w:rPr>
        <w:t>在促成解决阶段，系统依据已确认的共识生成结构化和解条款草案，条款内容至少包括付款义务、行为义务、时间节点、违约处理、保密要求和争议后续安排中的一项或多项；之后执行协议校对，检查金额、日期、条件触发、例外情形、履行方式和责任主体是否存在歧义、遗漏或冲突；校对完成后进一步生成履行计划和复盘总结。</w:t>
      </w:r>
    </w:p>
    <w:p>
      <w:pPr>
        <w:spacing w:before="0" w:after="120" w:line="276" w:lineRule="auto"/>
        <w:ind w:firstLine="480"/>
      </w:pPr>
      <w:r>
        <w:rPr>
          <w:rFonts w:ascii="STSong" w:hAnsi="STSong" w:eastAsia="STSong" w:cs="STSong"/>
          <w:b w:val="0"/>
          <w:color w:val="000000"/>
          <w:sz w:val="24"/>
        </w:rPr>
        <w:t>在另一实施例中，流程编排模块维护每一阶段的状态标识、输入完整度、风险等级和转移条件。当某一阶段的关键指标未达到预设阈值时，系统不进入下一阶段，而是返回缺口清单并触发补充处理，从而实现全过程闭环控制。</w:t>
      </w:r>
    </w:p>
    <w:p>
      <w:pPr>
        <w:spacing w:before="0" w:after="120" w:line="276" w:lineRule="auto"/>
        <w:ind w:firstLine="480"/>
      </w:pPr>
      <w:r>
        <w:rPr>
          <w:rFonts w:ascii="STSong" w:hAnsi="STSong" w:eastAsia="STSong" w:cs="STSong"/>
          <w:b w:val="0"/>
          <w:color w:val="000000"/>
          <w:sz w:val="24"/>
        </w:rPr>
        <w:t>在又一实施例中，本发明可以部署于调解平台服务器、本地终端或云端协同系统中，由处理器执行程序指令实现上述方法步骤，各阶段输出均以结构化字段形式保存，便于检索、审计、复盘和后续统计分析。</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TSong" w:hAnsi="STSong" w:eastAsia="STSong" w:cs="STSong"/>
        <w:b w:val="0"/>
        <w:color w:val="000000"/>
        <w:sz w:val="20"/>
      </w:rPr>
      <w:t xml:space="preserve">第 </w:t>
    </w:r>
    <w:r>
      <w:fldChar w:fldCharType="begin"/>
      <w:instrText xml:space="preserve"> PAGE </w:instrText>
      <w:fldChar w:fldCharType="end"/>
    </w:r>
    <w:r>
      <w:rPr>
        <w:rFonts w:ascii="STSong" w:hAnsi="STSong" w:eastAsia="STSong" w:cs="STSong"/>
        <w:b w:val="0"/>
        <w:color w:val="00000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TSong" w:hAnsi="STSong" w:eastAsia="STSong" w:cs="STSo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Heiti SC" w:hAnsi="Heiti SC" w:eastAsia="Heiti SC" w:cs="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Heiti SC" w:hAnsi="Heiti SC" w:eastAsia="Heiti SC" w:cs="Heiti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Heiti SC" w:hAnsi="Heiti SC" w:eastAsia="Heiti SC" w:cs="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