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3376D" w14:textId="77777777" w:rsidR="00BA7DB4" w:rsidRPr="00480F2C" w:rsidRDefault="00BA7DB4" w:rsidP="00BA7DB4">
      <w:pPr>
        <w:pStyle w:val="Default"/>
        <w:jc w:val="center"/>
        <w:rPr>
          <w:sz w:val="28"/>
          <w:szCs w:val="28"/>
        </w:rPr>
      </w:pPr>
      <w:r w:rsidRPr="00480F2C">
        <w:rPr>
          <w:bCs/>
          <w:sz w:val="28"/>
          <w:szCs w:val="28"/>
        </w:rPr>
        <w:t>МИНОБРНАУКИ РОССИИ</w:t>
      </w:r>
      <w:r w:rsidRPr="00480F2C">
        <w:rPr>
          <w:sz w:val="28"/>
          <w:szCs w:val="28"/>
        </w:rPr>
        <w:br/>
      </w:r>
      <w:r w:rsidRPr="00480F2C">
        <w:rPr>
          <w:bCs/>
          <w:sz w:val="28"/>
          <w:szCs w:val="28"/>
        </w:rPr>
        <w:t>ФЕДЕРАЛЬНОЕ ГОСУДАРСТВЕННОЕ АВТОНОМНОЕ</w:t>
      </w:r>
      <w:r w:rsidRPr="00480F2C">
        <w:rPr>
          <w:bCs/>
          <w:sz w:val="28"/>
          <w:szCs w:val="28"/>
        </w:rPr>
        <w:br/>
        <w:t>ОБРАЗОВАТЕЛЬНОЕ УЧРЕЖДЕНИЕ</w:t>
      </w:r>
      <w:r w:rsidRPr="00480F2C">
        <w:rPr>
          <w:sz w:val="28"/>
          <w:szCs w:val="28"/>
        </w:rPr>
        <w:br/>
      </w:r>
      <w:r w:rsidRPr="00480F2C">
        <w:rPr>
          <w:bCs/>
          <w:sz w:val="28"/>
          <w:szCs w:val="28"/>
        </w:rPr>
        <w:t>ВЫСШЕГО ПРОФЕССИОНАЛЬНОГО ОБРАЗОВАНИЯ</w:t>
      </w:r>
      <w:r w:rsidRPr="00480F2C">
        <w:rPr>
          <w:sz w:val="28"/>
          <w:szCs w:val="28"/>
        </w:rPr>
        <w:br/>
      </w:r>
      <w:r w:rsidRPr="00480F2C">
        <w:rPr>
          <w:b/>
          <w:bCs/>
          <w:sz w:val="28"/>
          <w:szCs w:val="28"/>
        </w:rPr>
        <w:t>«ЮЖНЫЙ ФЕДЕРАЛЬНЫЙ УНИВЕРСИТЕТ»</w:t>
      </w:r>
      <w:r w:rsidRPr="00480F2C">
        <w:rPr>
          <w:sz w:val="28"/>
          <w:szCs w:val="28"/>
        </w:rPr>
        <w:br/>
      </w:r>
      <w:r w:rsidRPr="00480F2C">
        <w:rPr>
          <w:b/>
          <w:bCs/>
          <w:sz w:val="28"/>
          <w:szCs w:val="28"/>
        </w:rPr>
        <w:t>ИНЖЕНЕРНО-ТЕХНОЛОГИЧЕСКАЯ АКАДЕМИЯ</w:t>
      </w:r>
    </w:p>
    <w:p w14:paraId="1C22494F" w14:textId="77777777" w:rsidR="00BA7DB4" w:rsidRPr="00480F2C" w:rsidRDefault="00BA7DB4" w:rsidP="00BA7DB4">
      <w:pPr>
        <w:pStyle w:val="Default"/>
        <w:spacing w:before="240"/>
        <w:rPr>
          <w:b/>
          <w:bCs/>
          <w:sz w:val="28"/>
          <w:szCs w:val="28"/>
        </w:rPr>
      </w:pPr>
      <w:r w:rsidRPr="00480F2C">
        <w:rPr>
          <w:b/>
          <w:bCs/>
          <w:sz w:val="28"/>
          <w:szCs w:val="28"/>
        </w:rPr>
        <w:t>Институт компьютерных технологий и информационной безопасности</w:t>
      </w:r>
    </w:p>
    <w:p w14:paraId="6A632713" w14:textId="77777777" w:rsidR="00BA7DB4" w:rsidRPr="00480F2C" w:rsidRDefault="00BA7DB4" w:rsidP="00BA7DB4">
      <w:pPr>
        <w:pStyle w:val="Default"/>
        <w:spacing w:before="400" w:line="720" w:lineRule="auto"/>
        <w:jc w:val="center"/>
        <w:rPr>
          <w:b/>
          <w:bCs/>
          <w:sz w:val="28"/>
          <w:szCs w:val="28"/>
        </w:rPr>
      </w:pPr>
      <w:r w:rsidRPr="00480F2C">
        <w:rPr>
          <w:b/>
          <w:bCs/>
          <w:sz w:val="28"/>
          <w:szCs w:val="28"/>
        </w:rPr>
        <w:t>Кафедра математического обеспечения и применения ЭВМ</w:t>
      </w:r>
    </w:p>
    <w:p w14:paraId="78DEF9C3" w14:textId="1BBC9FCD" w:rsidR="00BA7DB4" w:rsidRPr="00577AE9" w:rsidRDefault="00BA7DB4" w:rsidP="003124C8">
      <w:pPr>
        <w:tabs>
          <w:tab w:val="left" w:pos="3570"/>
        </w:tabs>
        <w:spacing w:before="600" w:after="0"/>
        <w:ind w:left="-567" w:firstLine="0"/>
        <w:jc w:val="center"/>
        <w:outlineLvl w:val="0"/>
        <w:rPr>
          <w:rFonts w:cs="Times New Roman"/>
          <w:b/>
          <w:szCs w:val="28"/>
          <w:lang w:val="en-US"/>
        </w:rPr>
      </w:pPr>
      <w:bookmarkStart w:id="0" w:name="_Toc116985056"/>
      <w:bookmarkStart w:id="1" w:name="_Toc116985330"/>
      <w:bookmarkStart w:id="2" w:name="_Toc116986927"/>
      <w:bookmarkStart w:id="3" w:name="_Toc505792180"/>
      <w:bookmarkStart w:id="4" w:name="_Toc505792318"/>
      <w:bookmarkStart w:id="5" w:name="_Toc505795237"/>
      <w:bookmarkStart w:id="6" w:name="_Toc505795841"/>
      <w:bookmarkStart w:id="7" w:name="_Toc505797501"/>
      <w:bookmarkStart w:id="8" w:name="_Toc505800286"/>
      <w:bookmarkStart w:id="9" w:name="_Toc505800701"/>
      <w:r w:rsidRPr="00480F2C">
        <w:rPr>
          <w:rFonts w:cs="Times New Roman"/>
          <w:b/>
          <w:szCs w:val="28"/>
        </w:rPr>
        <w:t>ОТЧ</w:t>
      </w:r>
      <w:r w:rsidR="003124C8">
        <w:rPr>
          <w:rFonts w:cs="Times New Roman"/>
          <w:b/>
          <w:szCs w:val="28"/>
        </w:rPr>
        <w:t>Ё</w:t>
      </w:r>
      <w:r w:rsidRPr="00480F2C">
        <w:rPr>
          <w:rFonts w:cs="Times New Roman"/>
          <w:b/>
          <w:szCs w:val="28"/>
        </w:rPr>
        <w:t>Т</w:t>
      </w:r>
      <w:bookmarkEnd w:id="0"/>
      <w:bookmarkEnd w:id="1"/>
      <w:bookmarkEnd w:id="2"/>
      <w:r w:rsidRPr="00480F2C">
        <w:rPr>
          <w:rFonts w:cs="Times New Roman"/>
          <w:b/>
          <w:szCs w:val="28"/>
        </w:rPr>
        <w:t xml:space="preserve"> </w:t>
      </w:r>
      <w:bookmarkStart w:id="10" w:name="_Toc116985057"/>
      <w:bookmarkStart w:id="11" w:name="_Toc116985331"/>
      <w:bookmarkStart w:id="12" w:name="_Toc116986928"/>
      <w:r w:rsidRPr="00480F2C">
        <w:rPr>
          <w:rFonts w:cs="Times New Roman"/>
          <w:b/>
          <w:szCs w:val="28"/>
        </w:rPr>
        <w:t>ПО ЛАБОРАТОРНОЙ РАБОТЕ</w:t>
      </w:r>
      <w:bookmarkEnd w:id="10"/>
      <w:bookmarkEnd w:id="11"/>
      <w:bookmarkEnd w:id="12"/>
      <w:r w:rsidRPr="00480F2C">
        <w:rPr>
          <w:rFonts w:cs="Times New Roman"/>
          <w:b/>
          <w:szCs w:val="28"/>
        </w:rPr>
        <w:t xml:space="preserve"> № </w:t>
      </w:r>
      <w:bookmarkEnd w:id="3"/>
      <w:bookmarkEnd w:id="4"/>
      <w:bookmarkEnd w:id="5"/>
      <w:bookmarkEnd w:id="6"/>
      <w:bookmarkEnd w:id="7"/>
      <w:bookmarkEnd w:id="8"/>
      <w:bookmarkEnd w:id="9"/>
      <w:r w:rsidR="00577AE9">
        <w:rPr>
          <w:rFonts w:cs="Times New Roman"/>
          <w:b/>
          <w:szCs w:val="28"/>
          <w:lang w:val="en-US"/>
        </w:rPr>
        <w:t>4</w:t>
      </w:r>
    </w:p>
    <w:p w14:paraId="1D20A354" w14:textId="77777777" w:rsidR="00BA7DB4" w:rsidRPr="00480F2C" w:rsidRDefault="00BA7DB4" w:rsidP="003124C8">
      <w:pPr>
        <w:tabs>
          <w:tab w:val="left" w:pos="3570"/>
        </w:tabs>
        <w:spacing w:before="360" w:after="720"/>
        <w:ind w:left="-567" w:firstLine="0"/>
        <w:jc w:val="center"/>
        <w:outlineLvl w:val="0"/>
        <w:rPr>
          <w:rFonts w:cs="Times New Roman"/>
          <w:szCs w:val="28"/>
        </w:rPr>
      </w:pPr>
      <w:bookmarkStart w:id="13" w:name="_Toc505792181"/>
      <w:bookmarkStart w:id="14" w:name="_Toc505792319"/>
      <w:bookmarkStart w:id="15" w:name="_Toc505795238"/>
      <w:bookmarkStart w:id="16" w:name="_Toc505795842"/>
      <w:bookmarkStart w:id="17" w:name="_Toc505797502"/>
      <w:bookmarkStart w:id="18" w:name="_Toc505800287"/>
      <w:bookmarkStart w:id="19" w:name="_Toc505800702"/>
      <w:r w:rsidRPr="00480F2C"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</w:rPr>
        <w:t>курсу</w:t>
      </w:r>
      <w:r w:rsidRPr="00480F2C">
        <w:rPr>
          <w:rFonts w:cs="Times New Roman"/>
          <w:szCs w:val="28"/>
        </w:rPr>
        <w:t xml:space="preserve"> «</w:t>
      </w:r>
      <w:r w:rsidRPr="00BA7DB4">
        <w:rPr>
          <w:rFonts w:cs="Times New Roman"/>
          <w:szCs w:val="28"/>
        </w:rPr>
        <w:t>Безопасность информационных технологий</w:t>
      </w:r>
      <w:r w:rsidRPr="00480F2C">
        <w:rPr>
          <w:rFonts w:cs="Times New Roman"/>
          <w:szCs w:val="28"/>
        </w:rPr>
        <w:t>»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0826A02A" w14:textId="287098C6" w:rsidR="00BA7DB4" w:rsidRPr="00D018EC" w:rsidRDefault="00BA7DB4" w:rsidP="00577AE9">
      <w:pPr>
        <w:spacing w:after="2520"/>
        <w:ind w:left="-567" w:firstLine="0"/>
        <w:jc w:val="center"/>
        <w:rPr>
          <w:rFonts w:cs="Times New Roman"/>
          <w:b/>
          <w:sz w:val="36"/>
          <w:szCs w:val="28"/>
        </w:rPr>
      </w:pPr>
      <w:bookmarkStart w:id="20" w:name="_Toc505792183"/>
      <w:bookmarkStart w:id="21" w:name="_Toc505792321"/>
      <w:bookmarkStart w:id="22" w:name="_Toc505795240"/>
      <w:bookmarkStart w:id="23" w:name="_Toc505795844"/>
      <w:bookmarkStart w:id="24" w:name="_Toc505797504"/>
      <w:bookmarkStart w:id="25" w:name="_Toc505800289"/>
      <w:bookmarkStart w:id="26" w:name="_Toc505800704"/>
      <w:r w:rsidRPr="00E611FD">
        <w:rPr>
          <w:rFonts w:eastAsia="Times New Roman" w:cs="Times New Roman"/>
          <w:sz w:val="36"/>
          <w:szCs w:val="28"/>
        </w:rPr>
        <w:t xml:space="preserve">на тему: </w:t>
      </w:r>
      <w:r w:rsidRPr="00E611FD">
        <w:rPr>
          <w:rFonts w:eastAsia="Times New Roman" w:cs="Times New Roman"/>
          <w:b/>
          <w:sz w:val="36"/>
          <w:szCs w:val="28"/>
        </w:rPr>
        <w:t>«</w:t>
      </w:r>
      <w:r w:rsidR="00577AE9" w:rsidRPr="00577AE9">
        <w:rPr>
          <w:rFonts w:cs="Times New Roman"/>
          <w:b/>
          <w:sz w:val="36"/>
          <w:szCs w:val="28"/>
        </w:rPr>
        <w:t>Поиск устройств, включающих полупроводниковые элементы</w:t>
      </w:r>
      <w:r w:rsidR="00577AE9" w:rsidRPr="00577AE9">
        <w:rPr>
          <w:rFonts w:cs="Times New Roman"/>
          <w:b/>
          <w:sz w:val="36"/>
          <w:szCs w:val="28"/>
        </w:rPr>
        <w:t>,</w:t>
      </w:r>
      <w:r w:rsidR="00577AE9" w:rsidRPr="00577AE9">
        <w:rPr>
          <w:rFonts w:cs="Times New Roman"/>
          <w:b/>
          <w:sz w:val="36"/>
          <w:szCs w:val="28"/>
        </w:rPr>
        <w:t xml:space="preserve"> при помощи нелинейного локатора</w:t>
      </w:r>
      <w:r w:rsidRPr="00D018EC">
        <w:rPr>
          <w:rFonts w:cs="Times New Roman"/>
          <w:b/>
          <w:sz w:val="36"/>
          <w:szCs w:val="28"/>
        </w:rPr>
        <w:t>»</w:t>
      </w:r>
    </w:p>
    <w:p w14:paraId="6E7205B0" w14:textId="77777777" w:rsidR="003124C8" w:rsidRDefault="00BA7DB4" w:rsidP="00BA7DB4">
      <w:pPr>
        <w:tabs>
          <w:tab w:val="left" w:pos="3570"/>
        </w:tabs>
        <w:spacing w:before="600" w:after="960"/>
        <w:ind w:left="-567" w:firstLine="57"/>
        <w:jc w:val="right"/>
        <w:outlineLvl w:val="0"/>
        <w:rPr>
          <w:rFonts w:cs="Times New Roman"/>
          <w:szCs w:val="28"/>
          <w:u w:val="single"/>
        </w:rPr>
      </w:pPr>
      <w:r w:rsidRPr="00480F2C">
        <w:rPr>
          <w:rFonts w:cs="Times New Roman"/>
          <w:szCs w:val="28"/>
        </w:rPr>
        <w:t>Выполнили:</w:t>
      </w:r>
      <w:r w:rsidRPr="00480F2C">
        <w:rPr>
          <w:rFonts w:cs="Times New Roman"/>
          <w:szCs w:val="28"/>
        </w:rPr>
        <w:br/>
        <w:t xml:space="preserve">студенты гр. </w:t>
      </w:r>
      <w:r>
        <w:rPr>
          <w:rFonts w:cs="Times New Roman"/>
          <w:szCs w:val="28"/>
          <w:u w:val="single"/>
        </w:rPr>
        <w:t>КТбо4</w:t>
      </w:r>
      <w:r w:rsidRPr="00480F2C">
        <w:rPr>
          <w:rFonts w:cs="Times New Roman"/>
          <w:szCs w:val="28"/>
          <w:u w:val="single"/>
        </w:rPr>
        <w:t>-6</w:t>
      </w:r>
      <w:r w:rsidRPr="00480F2C">
        <w:rPr>
          <w:rFonts w:cs="Times New Roman"/>
          <w:szCs w:val="28"/>
        </w:rPr>
        <w:t>:</w:t>
      </w:r>
      <w:r>
        <w:rPr>
          <w:rFonts w:cs="Times New Roman"/>
          <w:szCs w:val="28"/>
        </w:rPr>
        <w:br/>
      </w:r>
      <w:proofErr w:type="spellStart"/>
      <w:r w:rsidRPr="00BA7DB4">
        <w:rPr>
          <w:rFonts w:cs="Times New Roman"/>
          <w:szCs w:val="28"/>
          <w:u w:val="single"/>
        </w:rPr>
        <w:t>Барлит</w:t>
      </w:r>
      <w:proofErr w:type="spellEnd"/>
      <w:r w:rsidRPr="00BA7DB4">
        <w:rPr>
          <w:rFonts w:cs="Times New Roman"/>
          <w:szCs w:val="28"/>
          <w:u w:val="single"/>
        </w:rPr>
        <w:t xml:space="preserve"> А.В.</w:t>
      </w:r>
      <w:r w:rsidRPr="00480F2C">
        <w:rPr>
          <w:rFonts w:cs="Times New Roman"/>
          <w:szCs w:val="28"/>
        </w:rPr>
        <w:br/>
      </w:r>
      <w:r w:rsidRPr="00480F2C">
        <w:rPr>
          <w:rFonts w:cs="Times New Roman"/>
          <w:szCs w:val="28"/>
          <w:u w:val="single"/>
        </w:rPr>
        <w:t>Томилин И.А.</w:t>
      </w:r>
      <w:r w:rsidRPr="00480F2C">
        <w:rPr>
          <w:rFonts w:cs="Times New Roman"/>
          <w:szCs w:val="28"/>
          <w:u w:val="single"/>
        </w:rPr>
        <w:br/>
      </w:r>
      <w:proofErr w:type="spellStart"/>
      <w:r w:rsidRPr="00480F2C">
        <w:rPr>
          <w:rFonts w:cs="Times New Roman"/>
          <w:szCs w:val="28"/>
          <w:u w:val="single"/>
        </w:rPr>
        <w:t>Закоморный</w:t>
      </w:r>
      <w:proofErr w:type="spellEnd"/>
      <w:r w:rsidRPr="00480F2C">
        <w:rPr>
          <w:rFonts w:cs="Times New Roman"/>
          <w:szCs w:val="28"/>
          <w:u w:val="single"/>
        </w:rPr>
        <w:t xml:space="preserve"> Н.Э.</w:t>
      </w:r>
    </w:p>
    <w:p w14:paraId="4CDB2C25" w14:textId="27511053" w:rsidR="00BA7DB4" w:rsidRPr="00480F2C" w:rsidRDefault="00BA7DB4" w:rsidP="00BA7DB4">
      <w:pPr>
        <w:tabs>
          <w:tab w:val="left" w:pos="3570"/>
        </w:tabs>
        <w:spacing w:before="600" w:after="960"/>
        <w:ind w:left="-567" w:firstLine="57"/>
        <w:jc w:val="right"/>
        <w:outlineLvl w:val="0"/>
        <w:rPr>
          <w:rFonts w:cs="Times New Roman"/>
          <w:szCs w:val="28"/>
        </w:rPr>
      </w:pPr>
      <w:r w:rsidRPr="00480F2C">
        <w:rPr>
          <w:rFonts w:cs="Times New Roman"/>
          <w:szCs w:val="28"/>
        </w:rPr>
        <w:t>Проверил:</w:t>
      </w:r>
      <w:r w:rsidRPr="00480F2C">
        <w:rPr>
          <w:rFonts w:cs="Times New Roman"/>
          <w:szCs w:val="28"/>
        </w:rPr>
        <w:br/>
      </w:r>
      <w:r>
        <w:rPr>
          <w:rFonts w:cs="Times New Roman"/>
          <w:szCs w:val="28"/>
        </w:rPr>
        <w:t>доцент</w:t>
      </w:r>
      <w:r w:rsidRPr="00480F2C">
        <w:rPr>
          <w:rFonts w:cs="Times New Roman"/>
          <w:szCs w:val="28"/>
        </w:rPr>
        <w:t xml:space="preserve"> кафедры </w:t>
      </w:r>
      <w:r>
        <w:rPr>
          <w:rFonts w:cs="Times New Roman"/>
          <w:szCs w:val="28"/>
        </w:rPr>
        <w:t>БИТ</w:t>
      </w:r>
      <w:r w:rsidRPr="00480F2C">
        <w:rPr>
          <w:rFonts w:cs="Times New Roman"/>
          <w:szCs w:val="28"/>
        </w:rPr>
        <w:br/>
      </w:r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cs="Times New Roman"/>
          <w:szCs w:val="28"/>
          <w:u w:val="single"/>
        </w:rPr>
        <w:t>Федоров В.М.</w:t>
      </w:r>
    </w:p>
    <w:p w14:paraId="291084EA" w14:textId="77777777" w:rsidR="005A734E" w:rsidRDefault="00512F4E" w:rsidP="00512F4E">
      <w:pPr>
        <w:ind w:firstLine="0"/>
        <w:jc w:val="center"/>
        <w:rPr>
          <w:rFonts w:cs="Times New Roman"/>
          <w:b/>
        </w:rPr>
      </w:pPr>
      <w:r w:rsidRPr="00480F2C">
        <w:rPr>
          <w:rFonts w:cs="Times New Roman"/>
          <w:b/>
        </w:rPr>
        <w:lastRenderedPageBreak/>
        <w:t>Цель работы</w:t>
      </w:r>
    </w:p>
    <w:p w14:paraId="79C7C990" w14:textId="12F942EF" w:rsidR="0039624F" w:rsidRDefault="00577AE9" w:rsidP="00577AE9">
      <w:r>
        <w:t xml:space="preserve">Изучение работы нелинейного локатора, а также методики нахождения </w:t>
      </w:r>
      <w:proofErr w:type="spellStart"/>
      <w:r>
        <w:t>радиозакладки</w:t>
      </w:r>
      <w:proofErr w:type="spellEnd"/>
      <w:r w:rsidR="00512F4E" w:rsidRPr="00512F4E">
        <w:t xml:space="preserve">. </w:t>
      </w:r>
    </w:p>
    <w:p w14:paraId="008CA13D" w14:textId="4CC32BB2" w:rsidR="00512F4E" w:rsidRDefault="002562D2" w:rsidP="00577AE9">
      <w:r>
        <w:t xml:space="preserve">Необходимо </w:t>
      </w:r>
      <w:r w:rsidR="00577AE9">
        <w:t>п</w:t>
      </w:r>
      <w:r w:rsidR="00577AE9">
        <w:t>ротестировать работоспособность нелинейного локатора по имеющимся имитаторам нелинейностей с классификацией типа нелинейности.</w:t>
      </w:r>
      <w:r w:rsidR="00577AE9">
        <w:t xml:space="preserve"> </w:t>
      </w:r>
      <w:r w:rsidR="00577AE9">
        <w:t>Произвести поиск при помощи нелинейного локатора отдельных радиоэлементов (светодиода, диода, транзистора, интегральной микросхемы)</w:t>
      </w:r>
      <w:r w:rsidR="00512F4E" w:rsidRPr="00512F4E">
        <w:t xml:space="preserve">. </w:t>
      </w:r>
    </w:p>
    <w:p w14:paraId="2E124175" w14:textId="77777777" w:rsidR="002562D2" w:rsidRDefault="003D5811" w:rsidP="002562D2">
      <w:pPr>
        <w:ind w:firstLine="0"/>
        <w:jc w:val="center"/>
        <w:rPr>
          <w:b/>
        </w:rPr>
      </w:pPr>
      <w:r>
        <w:rPr>
          <w:b/>
        </w:rPr>
        <w:t>Теоретическая часть</w:t>
      </w:r>
    </w:p>
    <w:p w14:paraId="34055215" w14:textId="6FC9D5EE" w:rsidR="00E675F9" w:rsidRDefault="00E675F9" w:rsidP="00E675F9">
      <w:pPr>
        <w:rPr>
          <w:lang w:eastAsia="ja-JP"/>
        </w:rPr>
      </w:pPr>
      <w:r>
        <w:rPr>
          <w:lang w:eastAsia="ja-JP"/>
        </w:rPr>
        <w:t xml:space="preserve">В настоящее время для поиска и выявления технических средств, содержащих в своем составе электронные компоненты, широко применяются нелинейные локаторы (НЛ). Принцип работы нелинейных локаторов (обнаружителей нелинейностей) заключается в том, что при облучении технических средств, содержащих электронные компоненты (диоды, транзисторы, микросхемы и другие полупроводниковые приборы), высокочастотным зондирующим сигналом, происходит преобразование частоты сигнала в высшие гармоники за счет нелинейных свойств вышеуказанных электронных компонентов с их последующим </w:t>
      </w:r>
      <w:proofErr w:type="spellStart"/>
      <w:r>
        <w:rPr>
          <w:lang w:eastAsia="ja-JP"/>
        </w:rPr>
        <w:t>переизлучением</w:t>
      </w:r>
      <w:proofErr w:type="spellEnd"/>
      <w:r>
        <w:rPr>
          <w:lang w:eastAsia="ja-JP"/>
        </w:rPr>
        <w:t xml:space="preserve"> в эфир.</w:t>
      </w:r>
    </w:p>
    <w:p w14:paraId="599ECA80" w14:textId="27D2B736" w:rsidR="00E675F9" w:rsidRDefault="00E675F9" w:rsidP="00E675F9">
      <w:pPr>
        <w:rPr>
          <w:lang w:eastAsia="ja-JP"/>
        </w:rPr>
      </w:pPr>
      <w:r>
        <w:rPr>
          <w:lang w:eastAsia="ja-JP"/>
        </w:rPr>
        <w:t>Нелинейные локаторы можно сравнивать, по крайней мере, по трем показателям качества:</w:t>
      </w:r>
      <w:r w:rsidRPr="00E675F9">
        <w:rPr>
          <w:lang w:eastAsia="ja-JP"/>
        </w:rPr>
        <w:t xml:space="preserve"> </w:t>
      </w:r>
      <w:proofErr w:type="spellStart"/>
      <w:r>
        <w:rPr>
          <w:lang w:eastAsia="ja-JP"/>
        </w:rPr>
        <w:t>обнаружительной</w:t>
      </w:r>
      <w:proofErr w:type="spellEnd"/>
      <w:r>
        <w:rPr>
          <w:lang w:eastAsia="ja-JP"/>
        </w:rPr>
        <w:t xml:space="preserve"> способности;</w:t>
      </w:r>
      <w:r w:rsidRPr="00E675F9">
        <w:rPr>
          <w:lang w:eastAsia="ja-JP"/>
        </w:rPr>
        <w:t xml:space="preserve"> </w:t>
      </w:r>
      <w:r>
        <w:rPr>
          <w:lang w:eastAsia="ja-JP"/>
        </w:rPr>
        <w:t>точности и быстроте локализации объекта;</w:t>
      </w:r>
      <w:r w:rsidRPr="00E675F9">
        <w:rPr>
          <w:lang w:eastAsia="ja-JP"/>
        </w:rPr>
        <w:t xml:space="preserve"> </w:t>
      </w:r>
      <w:r>
        <w:rPr>
          <w:lang w:eastAsia="ja-JP"/>
        </w:rPr>
        <w:t>идентификации объекта.</w:t>
      </w:r>
    </w:p>
    <w:p w14:paraId="42D2A88E" w14:textId="6BA23AF5" w:rsidR="00E675F9" w:rsidRDefault="00E675F9" w:rsidP="00E675F9">
      <w:pPr>
        <w:rPr>
          <w:lang w:eastAsia="ja-JP"/>
        </w:rPr>
      </w:pPr>
      <w:r>
        <w:rPr>
          <w:lang w:eastAsia="ja-JP"/>
        </w:rPr>
        <w:t xml:space="preserve">Определяющим показателем является </w:t>
      </w:r>
      <w:proofErr w:type="spellStart"/>
      <w:r>
        <w:rPr>
          <w:lang w:eastAsia="ja-JP"/>
        </w:rPr>
        <w:t>обнаружительная</w:t>
      </w:r>
      <w:proofErr w:type="spellEnd"/>
      <w:r>
        <w:rPr>
          <w:lang w:eastAsia="ja-JP"/>
        </w:rPr>
        <w:t xml:space="preserve"> способность локатора. Точность, быстрота локализация объекта и его идентификация также важны, но без достаточной </w:t>
      </w:r>
      <w:proofErr w:type="spellStart"/>
      <w:r>
        <w:rPr>
          <w:lang w:eastAsia="ja-JP"/>
        </w:rPr>
        <w:t>обнаружительной</w:t>
      </w:r>
      <w:proofErr w:type="spellEnd"/>
      <w:r>
        <w:rPr>
          <w:lang w:eastAsia="ja-JP"/>
        </w:rPr>
        <w:t xml:space="preserve"> способности теряют свое значение. Наиболее распространённым является подход к анализу </w:t>
      </w:r>
      <w:proofErr w:type="spellStart"/>
      <w:r>
        <w:rPr>
          <w:lang w:eastAsia="ja-JP"/>
        </w:rPr>
        <w:t>обнаружительной</w:t>
      </w:r>
      <w:proofErr w:type="spellEnd"/>
      <w:r>
        <w:rPr>
          <w:lang w:eastAsia="ja-JP"/>
        </w:rPr>
        <w:t xml:space="preserve"> способности нелинейного локатора на основе нелинейного преобразования и рассеивания электромагнитного поля.</w:t>
      </w:r>
    </w:p>
    <w:p w14:paraId="547AC035" w14:textId="0B3CE197" w:rsidR="00E675F9" w:rsidRPr="00E675F9" w:rsidRDefault="00E675F9" w:rsidP="00E675F9">
      <w:pPr>
        <w:rPr>
          <w:lang w:eastAsia="ja-JP"/>
        </w:rPr>
      </w:pPr>
      <w:r>
        <w:rPr>
          <w:lang w:eastAsia="ja-JP"/>
        </w:rPr>
        <w:t>К</w:t>
      </w:r>
      <w:r>
        <w:rPr>
          <w:lang w:eastAsia="ja-JP"/>
        </w:rPr>
        <w:t xml:space="preserve">оэффициент преобразования излучаемого сигнала в сигнал второй гармоники пропорционален квадрату мощности излучаемого сигнала, поэтому при уменьшении мощности излучаемого сигнала в N раз, пороговый уровень </w:t>
      </w:r>
      <w:proofErr w:type="spellStart"/>
      <w:r>
        <w:rPr>
          <w:lang w:eastAsia="ja-JP"/>
        </w:rPr>
        <w:t>переизлученного</w:t>
      </w:r>
      <w:proofErr w:type="spellEnd"/>
      <w:r>
        <w:rPr>
          <w:lang w:eastAsia="ja-JP"/>
        </w:rPr>
        <w:t xml:space="preserve"> сигнала уменьшается в N</w:t>
      </w:r>
      <w:r w:rsidRPr="00E675F9">
        <w:rPr>
          <w:vertAlign w:val="superscript"/>
          <w:lang w:eastAsia="ja-JP"/>
        </w:rPr>
        <w:t>2</w:t>
      </w:r>
      <w:r>
        <w:rPr>
          <w:lang w:eastAsia="ja-JP"/>
        </w:rPr>
        <w:t xml:space="preserve"> </w:t>
      </w:r>
      <w:r>
        <w:rPr>
          <w:lang w:eastAsia="ja-JP"/>
        </w:rPr>
        <w:t>раз.</w:t>
      </w:r>
    </w:p>
    <w:p w14:paraId="042CA65F" w14:textId="39A708A4" w:rsidR="00E675F9" w:rsidRDefault="00E675F9" w:rsidP="00E675F9">
      <w:pPr>
        <w:rPr>
          <w:lang w:eastAsia="ja-JP"/>
        </w:rPr>
      </w:pPr>
      <w:r>
        <w:rPr>
          <w:lang w:eastAsia="ja-JP"/>
        </w:rPr>
        <w:t>Упрощенная структурная схема приемника сигналов на 2-й и 3-й гармониках нелинейного локатора представлена на рис.1</w:t>
      </w:r>
      <w:r>
        <w:rPr>
          <w:lang w:eastAsia="ja-JP"/>
        </w:rPr>
        <w:t>.</w:t>
      </w:r>
    </w:p>
    <w:p w14:paraId="3FF73A51" w14:textId="77777777" w:rsidR="00E675F9" w:rsidRDefault="00E675F9" w:rsidP="00E675F9">
      <w:pPr>
        <w:autoSpaceDE w:val="0"/>
        <w:autoSpaceDN w:val="0"/>
        <w:adjustRightInd w:val="0"/>
        <w:rPr>
          <w:rFonts w:eastAsia="TimesNewRoman"/>
          <w:sz w:val="24"/>
          <w:szCs w:val="24"/>
          <w:lang w:eastAsia="ja-JP"/>
        </w:rPr>
      </w:pPr>
    </w:p>
    <w:p w14:paraId="02FAB7A2" w14:textId="77777777" w:rsidR="00E675F9" w:rsidRDefault="00E675F9" w:rsidP="00E675F9">
      <w:pPr>
        <w:keepNext/>
        <w:autoSpaceDE w:val="0"/>
        <w:autoSpaceDN w:val="0"/>
        <w:adjustRightInd w:val="0"/>
        <w:ind w:firstLine="0"/>
        <w:jc w:val="center"/>
      </w:pPr>
      <w:r>
        <w:rPr>
          <w:rFonts w:eastAsia="TimesNewRoman"/>
          <w:noProof/>
          <w:sz w:val="24"/>
          <w:szCs w:val="24"/>
          <w:lang w:eastAsia="ja-JP"/>
        </w:rPr>
        <w:lastRenderedPageBreak/>
        <w:drawing>
          <wp:inline distT="0" distB="0" distL="0" distR="0" wp14:anchorId="4BA65139" wp14:editId="2AD3DF55">
            <wp:extent cx="5273040" cy="7162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0AEC" w14:textId="0156AD57" w:rsidR="00E675F9" w:rsidRDefault="00E675F9" w:rsidP="00E675F9">
      <w:pPr>
        <w:pStyle w:val="Caption"/>
        <w:ind w:firstLine="0"/>
        <w:jc w:val="center"/>
        <w:rPr>
          <w:rFonts w:eastAsia="TimesNewRoman"/>
          <w:sz w:val="24"/>
          <w:szCs w:val="24"/>
          <w:lang w:eastAsia="ja-JP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Структурная схема приёмника нелинейного локатора</w:t>
      </w:r>
    </w:p>
    <w:p w14:paraId="0AD93CEE" w14:textId="53E82519" w:rsidR="00E675F9" w:rsidRDefault="00E675F9" w:rsidP="00E675F9">
      <w:pPr>
        <w:rPr>
          <w:lang w:eastAsia="ru-RU"/>
        </w:rPr>
      </w:pPr>
      <w:r>
        <w:t>где УВЧ — усилитель высокой частоты;</w:t>
      </w:r>
      <w:r>
        <w:rPr>
          <w:lang w:eastAsia="ru-RU"/>
        </w:rPr>
        <w:t xml:space="preserve"> </w:t>
      </w:r>
      <w:r>
        <w:t>СМ — смеситель на промежуточную частоту;</w:t>
      </w:r>
      <w:r>
        <w:rPr>
          <w:lang w:eastAsia="ru-RU"/>
        </w:rPr>
        <w:t xml:space="preserve"> </w:t>
      </w:r>
      <w:r>
        <w:t>УПЧ — усилитель промежуточной частоты;</w:t>
      </w:r>
      <w:r>
        <w:rPr>
          <w:lang w:eastAsia="ru-RU"/>
        </w:rPr>
        <w:t xml:space="preserve"> </w:t>
      </w:r>
      <w:r>
        <w:t>ЧД — частотный детектор.</w:t>
      </w:r>
    </w:p>
    <w:p w14:paraId="4B033C72" w14:textId="5CBC9570" w:rsidR="00E675F9" w:rsidRDefault="00E675F9" w:rsidP="00E675F9">
      <w:pPr>
        <w:rPr>
          <w:rFonts w:eastAsia="TimesNewRoman"/>
          <w:b/>
          <w:lang w:eastAsia="ja-JP"/>
        </w:rPr>
      </w:pPr>
      <w:r>
        <w:rPr>
          <w:rFonts w:eastAsia="TimesNewRoman"/>
          <w:b/>
          <w:lang w:eastAsia="ja-JP"/>
        </w:rPr>
        <w:t>Поиск закладных устройств при помощи нелинейного локатора</w:t>
      </w:r>
    </w:p>
    <w:p w14:paraId="528FD660" w14:textId="77777777" w:rsidR="00E675F9" w:rsidRDefault="00E675F9" w:rsidP="00E675F9">
      <w:r>
        <w:t>Обнаружение и определение местоположения электронного устройства оператор осуществляет путем последовательного обхода помещения, двигаясь вдоль стен и обходя мебель и предметы, находящиеся в помещении. При этом антенну (датчик) нелинейного локатора необходимо постепенно перемещать вдоль всей обследуемой поверхности (или объектов) на расстоянии 5 ... 20 см от них при скорости перемещения не более 30 см/с. Для обследования потолков и труднодоступных мест предпочтительно использование антенны (датчика), укрепленной на телескопической штанге.</w:t>
      </w:r>
    </w:p>
    <w:p w14:paraId="309F4517" w14:textId="257B0DED" w:rsidR="00E675F9" w:rsidRDefault="00E675F9" w:rsidP="00E675F9">
      <w:r>
        <w:t>Если при приближении антенны датчика к зоне предполагаемого местоположения объекта на индикаторном устройстве имеется свечение только индикатора, сигнализирующего о приеме отраженного сигнала на третьей гармонике, это означает, что обнаружен помеховый объект с конт</w:t>
      </w:r>
      <w:r w:rsidR="008121B6">
        <w:t>а</w:t>
      </w:r>
      <w:r>
        <w:t>ктными нелинейностями.</w:t>
      </w:r>
    </w:p>
    <w:p w14:paraId="632E2EDD" w14:textId="7CD1F66A" w:rsidR="00E675F9" w:rsidRDefault="00E675F9" w:rsidP="00E675F9">
      <w:r>
        <w:t>Электронные устройства, в которых имеются полупроводниковые элементы, создают отклик, который на индикаторном устройстве дает свечение индикатора, сигнализирующего о приеме отраженного сигнала на второй гармонике. При очень сильном отклике, когда светятся все светодиоды индикатора, сигнализирующего о приеме отраженного сигнала на второй гармонике, возможно свечение индикатора, сигнализирующего о приеме отраженного сигнала на третьей гармонике. В этом случае, как правило, при уменьшении уровня зондирующего сигнала или уменьшении чувствительности приемника количество светящихся светодиодов индикатора, сигнализирующего о приеме отраженного сигнала на второй гармонике, уменьшается, а свечение светодиодов индикатора, сигнализирующего о приеме отраженного сигнала на третьей гармонике, исчезает.</w:t>
      </w:r>
    </w:p>
    <w:p w14:paraId="22FD0ACB" w14:textId="4B683AC3" w:rsidR="00E675F9" w:rsidRPr="008121B6" w:rsidRDefault="00E675F9" w:rsidP="008121B6">
      <w:pPr>
        <w:rPr>
          <w:sz w:val="24"/>
          <w:szCs w:val="24"/>
        </w:rPr>
      </w:pPr>
      <w:r>
        <w:t>Объекты, представляющие собой нелинейный элемент с неустойчивым “</w:t>
      </w:r>
      <w:r>
        <w:rPr>
          <w:i/>
          <w:iCs/>
        </w:rPr>
        <w:t>р-n</w:t>
      </w:r>
      <w:r>
        <w:t xml:space="preserve">” переходом, преимущественно создают отклики (помеховые сигналы), </w:t>
      </w:r>
      <w:r>
        <w:lastRenderedPageBreak/>
        <w:t>которые на индикаторном устройстве датчика дают свечение столбца, сигнализирующего о приеме отраженного сигнала на третьей гармонике, а в некоторых случаях – неустойчивым свечением столбца, сигнализирующего о приеме отраженного сигнала на второй гармонике. Помеховые сигналы могут создавать все металлические контакты, в том числе и коррозия. Наиболее часто помеховые сигналы создают мебельные пружины, выключатели и розетки любого класса, гвозди в мебели, скрепки для бумаги, металлическая арматура бетонных стен, металлические замки кейсов и т.д.</w:t>
      </w:r>
    </w:p>
    <w:p w14:paraId="5C986F1B" w14:textId="21E3D0CC" w:rsidR="00E675F9" w:rsidRDefault="00E675F9" w:rsidP="008121B6">
      <w:pPr>
        <w:rPr>
          <w:lang w:eastAsia="ja-JP"/>
        </w:rPr>
      </w:pPr>
      <w:r>
        <w:rPr>
          <w:lang w:eastAsia="ja-JP"/>
        </w:rPr>
        <w:t>Используемый в лабораторной работе локатор нелинейностей «Люкс» предназначен для обнаружения устройств, содержащих полупроводниковые приборы или подобные им элементы, а также контактные соединения двух и более металлических предметов. Локатор позволяет обнаруживать любые радиоэлектронные устройства, содержащие полупроводниковые приборы, узл</w:t>
      </w:r>
      <w:r w:rsidR="008121B6">
        <w:rPr>
          <w:lang w:eastAsia="ja-JP"/>
        </w:rPr>
        <w:t>ы</w:t>
      </w:r>
      <w:r>
        <w:rPr>
          <w:lang w:eastAsia="ja-JP"/>
        </w:rPr>
        <w:t xml:space="preserve"> устройств, а также отдельные полупроводниковые элементы.</w:t>
      </w:r>
    </w:p>
    <w:p w14:paraId="5EEB539F" w14:textId="3BCDEADE" w:rsidR="00E675F9" w:rsidRDefault="00E675F9" w:rsidP="008121B6">
      <w:pPr>
        <w:rPr>
          <w:lang w:eastAsia="ja-JP"/>
        </w:rPr>
      </w:pPr>
      <w:r>
        <w:rPr>
          <w:lang w:eastAsia="ja-JP"/>
        </w:rPr>
        <w:t>О типе обнаруженного элемента с нелинейными характеристиками можно судить по соотношению уровней гармоник. Полупроводниковые элементы, такие как диод, транзистор формируют отражённый сигнал с максимумом на 2-й гармонике. Нелинейный элемент, образованный механическим контактом 2-х и более металлических предметов</w:t>
      </w:r>
      <w:r w:rsidR="008121B6">
        <w:rPr>
          <w:lang w:eastAsia="ja-JP"/>
        </w:rPr>
        <w:t>,</w:t>
      </w:r>
      <w:r>
        <w:rPr>
          <w:lang w:eastAsia="ja-JP"/>
        </w:rPr>
        <w:t xml:space="preserve"> формирует отражённый сигнал с максимумом на 3-й гармонике.</w:t>
      </w:r>
    </w:p>
    <w:p w14:paraId="04F3DB6C" w14:textId="77777777" w:rsidR="00E675F9" w:rsidRDefault="00E675F9" w:rsidP="008121B6">
      <w:pPr>
        <w:rPr>
          <w:lang w:eastAsia="ja-JP"/>
        </w:rPr>
      </w:pPr>
      <w:r>
        <w:rPr>
          <w:lang w:eastAsia="ja-JP"/>
        </w:rPr>
        <w:t>Для правильного определения отношения уровней гармоник нельзя допускать перегрузки индикатора. В процессе работы с изделием необходимо использовать регулировки мощности передатчика и чувствительности приёмников, расположенные под индикаторами.</w:t>
      </w:r>
    </w:p>
    <w:p w14:paraId="1CC7EE4A" w14:textId="0B5A911E" w:rsidR="000D42C2" w:rsidRPr="008121B6" w:rsidRDefault="00E675F9" w:rsidP="008121B6">
      <w:pPr>
        <w:rPr>
          <w:lang w:eastAsia="ja-JP"/>
        </w:rPr>
      </w:pPr>
      <w:r>
        <w:rPr>
          <w:lang w:eastAsia="ja-JP"/>
        </w:rPr>
        <w:t>Режим работы “20К” позволяет прослушивать низкочастотный сигнал работающего устройства (магнитофона, радиопередатчика), микрофонного усилителя. В этом режиме сигналы на частотах гармоник, принимаемых изделием</w:t>
      </w:r>
      <w:r w:rsidR="008121B6">
        <w:rPr>
          <w:lang w:eastAsia="ja-JP"/>
        </w:rPr>
        <w:t>,</w:t>
      </w:r>
      <w:r>
        <w:rPr>
          <w:lang w:eastAsia="ja-JP"/>
        </w:rPr>
        <w:t xml:space="preserve"> оказываются </w:t>
      </w:r>
      <w:proofErr w:type="spellStart"/>
      <w:r>
        <w:rPr>
          <w:lang w:eastAsia="ja-JP"/>
        </w:rPr>
        <w:t>промодулированы</w:t>
      </w:r>
      <w:proofErr w:type="spellEnd"/>
      <w:r>
        <w:rPr>
          <w:lang w:eastAsia="ja-JP"/>
        </w:rPr>
        <w:t xml:space="preserve"> низкочастотным сигналом, имеющимся в электронных цепях обнаруживаемого либо исследуемого устройства. Данный режим позволяет получить информацию о типе нелинейного элемента. Нелинейный элемент, образованный контактом металлических предметов, формирует сигнал с </w:t>
      </w:r>
      <w:proofErr w:type="spellStart"/>
      <w:r>
        <w:rPr>
          <w:lang w:eastAsia="ja-JP"/>
        </w:rPr>
        <w:t>неустойчиым</w:t>
      </w:r>
      <w:proofErr w:type="spellEnd"/>
      <w:r>
        <w:rPr>
          <w:lang w:eastAsia="ja-JP"/>
        </w:rPr>
        <w:t xml:space="preserve"> режимом приёма. При постукивании по исследуемому месту в головных телефонах будет появляться характерный звук, синхронный с ударами. Для получения этого эффекта достаточно лёгких ударов рукой по стене из железобетонных плит толщиной 15 см</w:t>
      </w:r>
      <w:r w:rsidR="000D42C2">
        <w:t>.</w:t>
      </w:r>
    </w:p>
    <w:p w14:paraId="3D0D4335" w14:textId="77777777" w:rsidR="001C7AB7" w:rsidRDefault="001C7AB7" w:rsidP="001C7AB7">
      <w:pPr>
        <w:ind w:firstLine="0"/>
        <w:jc w:val="center"/>
        <w:rPr>
          <w:b/>
        </w:rPr>
      </w:pPr>
      <w:r>
        <w:rPr>
          <w:b/>
        </w:rPr>
        <w:lastRenderedPageBreak/>
        <w:t>Результаты работы</w:t>
      </w:r>
    </w:p>
    <w:p w14:paraId="4599B1B3" w14:textId="302C5481" w:rsidR="00205EE8" w:rsidRPr="00205EE8" w:rsidRDefault="008121B6" w:rsidP="00205EE8">
      <w:r>
        <w:t>В ходе работы мы протестировали работу нелинейного детектора с помощью эталонных образцов полупроводника и «ложного» полупроводника (металл-оксид-металл). После этого мы произвели поиск радиоэлементов (получили сигнал на второй гармонике) и проверили определение «ложного» полупроводника на примере дверной</w:t>
      </w:r>
      <w:bookmarkStart w:id="27" w:name="_GoBack"/>
      <w:bookmarkEnd w:id="27"/>
      <w:r>
        <w:t xml:space="preserve"> ручки (получили сигнал преимущественно на третьей гармонике).</w:t>
      </w:r>
    </w:p>
    <w:p w14:paraId="3CD7B8F4" w14:textId="77777777" w:rsidR="001C7AB7" w:rsidRDefault="001C7AB7" w:rsidP="001C7AB7">
      <w:pPr>
        <w:ind w:firstLine="0"/>
        <w:jc w:val="center"/>
        <w:rPr>
          <w:b/>
        </w:rPr>
      </w:pPr>
      <w:r>
        <w:rPr>
          <w:b/>
        </w:rPr>
        <w:t>Выводы</w:t>
      </w:r>
    </w:p>
    <w:p w14:paraId="3ADF451A" w14:textId="4076480B" w:rsidR="001C7AB7" w:rsidRPr="001C7AB7" w:rsidRDefault="000831F3" w:rsidP="000831F3">
      <w:r>
        <w:t xml:space="preserve">При выполнении лабораторной работы мы </w:t>
      </w:r>
      <w:r w:rsidR="008121B6">
        <w:t>ознакомились с нелинейным детектором</w:t>
      </w:r>
      <w:r>
        <w:t>.</w:t>
      </w:r>
      <w:r w:rsidR="009A49D6">
        <w:t xml:space="preserve"> С</w:t>
      </w:r>
      <w:r w:rsidR="008121B6">
        <w:t xml:space="preserve"> его</w:t>
      </w:r>
      <w:r w:rsidR="009A49D6">
        <w:t xml:space="preserve"> помощью </w:t>
      </w:r>
      <w:r w:rsidR="008121B6">
        <w:t>можно искать полупроводниковые приборы</w:t>
      </w:r>
      <w:r w:rsidR="00D12FC9">
        <w:t>, а также определять «помеховые» объекты благодаря наличию индикатора уровня сигнала на 3 гармонике</w:t>
      </w:r>
      <w:r w:rsidR="00813B99">
        <w:t>.</w:t>
      </w:r>
    </w:p>
    <w:p w14:paraId="226AD5D5" w14:textId="77777777" w:rsidR="0059091C" w:rsidRPr="0059091C" w:rsidRDefault="0059091C" w:rsidP="0059091C"/>
    <w:sectPr w:rsidR="0059091C" w:rsidRPr="0059091C" w:rsidSect="0099073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515AC" w14:textId="77777777" w:rsidR="00A0198A" w:rsidRDefault="00A0198A" w:rsidP="0099073F">
      <w:pPr>
        <w:spacing w:after="0" w:line="240" w:lineRule="auto"/>
      </w:pPr>
      <w:r>
        <w:separator/>
      </w:r>
    </w:p>
  </w:endnote>
  <w:endnote w:type="continuationSeparator" w:id="0">
    <w:p w14:paraId="4D69FDFA" w14:textId="77777777" w:rsidR="00A0198A" w:rsidRDefault="00A0198A" w:rsidP="0099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89750"/>
      <w:docPartObj>
        <w:docPartGallery w:val="Page Numbers (Bottom of Page)"/>
        <w:docPartUnique/>
      </w:docPartObj>
    </w:sdtPr>
    <w:sdtEndPr/>
    <w:sdtContent>
      <w:p w14:paraId="5801F1D4" w14:textId="396A681B" w:rsidR="0099073F" w:rsidRDefault="0099073F" w:rsidP="00B902D1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D21">
          <w:rPr>
            <w:noProof/>
          </w:rPr>
          <w:t>10</w:t>
        </w:r>
        <w:r>
          <w:fldChar w:fldCharType="end"/>
        </w:r>
      </w:p>
    </w:sdtContent>
  </w:sdt>
  <w:p w14:paraId="4E147229" w14:textId="77777777" w:rsidR="0099073F" w:rsidRDefault="0099073F" w:rsidP="00335453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9F08D" w14:textId="6D8E437C" w:rsidR="003124C8" w:rsidRDefault="003124C8" w:rsidP="003124C8">
    <w:pPr>
      <w:pStyle w:val="Footer"/>
      <w:ind w:left="-567" w:firstLine="0"/>
      <w:jc w:val="center"/>
    </w:pPr>
    <w:r>
      <w:t>Таганрог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FD33F" w14:textId="77777777" w:rsidR="00A0198A" w:rsidRDefault="00A0198A" w:rsidP="0099073F">
      <w:pPr>
        <w:spacing w:after="0" w:line="240" w:lineRule="auto"/>
      </w:pPr>
      <w:r>
        <w:separator/>
      </w:r>
    </w:p>
  </w:footnote>
  <w:footnote w:type="continuationSeparator" w:id="0">
    <w:p w14:paraId="369E2CDC" w14:textId="77777777" w:rsidR="00A0198A" w:rsidRDefault="00A0198A" w:rsidP="00990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D15BD"/>
    <w:multiLevelType w:val="hybridMultilevel"/>
    <w:tmpl w:val="42FC4BE6"/>
    <w:lvl w:ilvl="0" w:tplc="73A63AA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F366E"/>
    <w:multiLevelType w:val="hybridMultilevel"/>
    <w:tmpl w:val="D31EBF8A"/>
    <w:lvl w:ilvl="0" w:tplc="73A63AA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B1B"/>
    <w:rsid w:val="00012B1B"/>
    <w:rsid w:val="000831F3"/>
    <w:rsid w:val="00087AF9"/>
    <w:rsid w:val="000D42C2"/>
    <w:rsid w:val="001646BE"/>
    <w:rsid w:val="00176444"/>
    <w:rsid w:val="001C7AB7"/>
    <w:rsid w:val="00205EE8"/>
    <w:rsid w:val="002562D2"/>
    <w:rsid w:val="002A4362"/>
    <w:rsid w:val="002B0BBF"/>
    <w:rsid w:val="003124C8"/>
    <w:rsid w:val="00335453"/>
    <w:rsid w:val="00337C28"/>
    <w:rsid w:val="0039624F"/>
    <w:rsid w:val="003D5811"/>
    <w:rsid w:val="0048087C"/>
    <w:rsid w:val="00512F4E"/>
    <w:rsid w:val="00577AE9"/>
    <w:rsid w:val="0059091C"/>
    <w:rsid w:val="005A734E"/>
    <w:rsid w:val="00657E65"/>
    <w:rsid w:val="006C37D0"/>
    <w:rsid w:val="008121B6"/>
    <w:rsid w:val="00813B99"/>
    <w:rsid w:val="00904E4C"/>
    <w:rsid w:val="0099073F"/>
    <w:rsid w:val="009A49D6"/>
    <w:rsid w:val="009F0D47"/>
    <w:rsid w:val="00A0198A"/>
    <w:rsid w:val="00A02D21"/>
    <w:rsid w:val="00B902D1"/>
    <w:rsid w:val="00BA7DB4"/>
    <w:rsid w:val="00D12FC9"/>
    <w:rsid w:val="00D471C0"/>
    <w:rsid w:val="00D51944"/>
    <w:rsid w:val="00D66AFA"/>
    <w:rsid w:val="00D94C27"/>
    <w:rsid w:val="00E6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C0066"/>
  <w15:chartTrackingRefBased/>
  <w15:docId w15:val="{A19F189B-4296-4558-B916-C3EE9ABD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B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7DB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1764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66AFA"/>
    <w:rPr>
      <w:color w:val="808080"/>
    </w:rPr>
  </w:style>
  <w:style w:type="paragraph" w:styleId="BodyTextIndent">
    <w:name w:val="Body Text Indent"/>
    <w:basedOn w:val="Normal"/>
    <w:link w:val="BodyTextIndentChar"/>
    <w:semiHidden/>
    <w:rsid w:val="000D42C2"/>
    <w:pPr>
      <w:spacing w:after="0" w:line="360" w:lineRule="auto"/>
      <w:ind w:right="29" w:firstLine="851"/>
    </w:pPr>
    <w:rPr>
      <w:rFonts w:eastAsia="Times New Roman" w:cs="Times New Roman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0D42C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">
    <w:name w:val="Матем"/>
    <w:rsid w:val="000D42C2"/>
    <w:rPr>
      <w:rFonts w:ascii="Times New Roman" w:hAnsi="Times New Roman"/>
      <w:i/>
      <w:noProof w:val="0"/>
      <w:lang w:val="en-US"/>
    </w:rPr>
  </w:style>
  <w:style w:type="paragraph" w:customStyle="1" w:styleId="a0">
    <w:name w:val="Диплом"/>
    <w:rsid w:val="000D42C2"/>
    <w:pPr>
      <w:spacing w:after="0" w:line="360" w:lineRule="auto"/>
      <w:ind w:firstLine="851"/>
      <w:jc w:val="both"/>
    </w:pPr>
    <w:rPr>
      <w:rFonts w:ascii="Peterburg" w:eastAsia="Times New Roman" w:hAnsi="Peterburg" w:cs="Times New Roman"/>
      <w:sz w:val="28"/>
      <w:szCs w:val="20"/>
      <w:lang w:eastAsia="ru-RU"/>
    </w:rPr>
  </w:style>
  <w:style w:type="paragraph" w:customStyle="1" w:styleId="a1">
    <w:name w:val="Формула"/>
    <w:next w:val="a0"/>
    <w:rsid w:val="000D42C2"/>
    <w:pPr>
      <w:tabs>
        <w:tab w:val="left" w:pos="0"/>
        <w:tab w:val="center" w:pos="4820"/>
        <w:tab w:val="right" w:pos="9639"/>
      </w:tabs>
      <w:spacing w:after="0" w:line="360" w:lineRule="auto"/>
    </w:pPr>
    <w:rPr>
      <w:rFonts w:ascii="Peterburg" w:eastAsia="Times New Roman" w:hAnsi="Peterburg" w:cs="Times New Roman"/>
      <w:sz w:val="28"/>
      <w:szCs w:val="20"/>
      <w:lang w:eastAsia="ru-RU"/>
    </w:rPr>
  </w:style>
  <w:style w:type="paragraph" w:styleId="NoSpacing">
    <w:name w:val="No Spacing"/>
    <w:uiPriority w:val="1"/>
    <w:qFormat/>
    <w:rsid w:val="009A49D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990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73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90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73F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4C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semiHidden/>
    <w:unhideWhenUsed/>
    <w:rsid w:val="00E675F9"/>
    <w:pPr>
      <w:spacing w:before="100" w:beforeAutospacing="1" w:after="100" w:afterAutospacing="1" w:line="240" w:lineRule="auto"/>
      <w:ind w:firstLine="0"/>
      <w:jc w:val="left"/>
    </w:pPr>
    <w:rPr>
      <w:rFonts w:eastAsia="MS Mincho" w:cs="Times New Roman"/>
      <w:sz w:val="24"/>
      <w:szCs w:val="24"/>
      <w:lang w:eastAsia="ja-JP"/>
    </w:rPr>
  </w:style>
  <w:style w:type="table" w:styleId="TableGrid">
    <w:name w:val="Table Grid"/>
    <w:basedOn w:val="TableNormal"/>
    <w:rsid w:val="00E675F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CA0EA-38C3-4D23-AA40-6BF18CB5E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1121</Words>
  <Characters>6392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Nikolay;Andrew Barlit</dc:creator>
  <cp:keywords/>
  <dc:description/>
  <cp:lastModifiedBy>Andrew Barlit</cp:lastModifiedBy>
  <cp:revision>3</cp:revision>
  <cp:lastPrinted>2019-09-10T07:32:00Z</cp:lastPrinted>
  <dcterms:created xsi:type="dcterms:W3CDTF">2019-09-10T20:07:00Z</dcterms:created>
  <dcterms:modified xsi:type="dcterms:W3CDTF">2019-09-10T20:25:00Z</dcterms:modified>
</cp:coreProperties>
</file>