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5D1CA" w14:textId="6148FCCE" w:rsidR="000370F7" w:rsidRPr="003D1139" w:rsidRDefault="00A4086B" w:rsidP="003D1139">
      <w:pPr>
        <w:jc w:val="center"/>
        <w:rPr>
          <w:b/>
          <w:bCs/>
          <w:sz w:val="36"/>
          <w:szCs w:val="36"/>
        </w:rPr>
      </w:pPr>
      <w:r w:rsidRPr="003D1139">
        <w:rPr>
          <w:b/>
          <w:bCs/>
          <w:sz w:val="36"/>
          <w:szCs w:val="36"/>
        </w:rPr>
        <w:t>Big Mountain Resort</w:t>
      </w:r>
      <w:r w:rsidR="003D1139" w:rsidRPr="003D1139">
        <w:rPr>
          <w:b/>
          <w:bCs/>
          <w:sz w:val="36"/>
          <w:szCs w:val="36"/>
        </w:rPr>
        <w:t xml:space="preserve"> – Recommendation</w:t>
      </w:r>
    </w:p>
    <w:p w14:paraId="5DBAC6F6" w14:textId="616FB311" w:rsidR="00A4086B" w:rsidRDefault="00A4086B"/>
    <w:p w14:paraId="215BC74E" w14:textId="48857E95" w:rsidR="00A4086B" w:rsidRPr="00A4086B" w:rsidRDefault="00A4086B" w:rsidP="00A4086B">
      <w:r>
        <w:t>We iterated through t</w:t>
      </w:r>
      <w:r w:rsidRPr="00A4086B">
        <w:t xml:space="preserve">hree models </w:t>
      </w:r>
      <w:r>
        <w:t>to identify the best fit for the data in this project. Each model included</w:t>
      </w:r>
      <w:r w:rsidRPr="00A4086B">
        <w:t xml:space="preserve"> </w:t>
      </w:r>
      <w:r>
        <w:t>the</w:t>
      </w:r>
      <w:r w:rsidRPr="00A4086B">
        <w:t xml:space="preserve"> splitting</w:t>
      </w:r>
      <w:r>
        <w:t xml:space="preserve"> of</w:t>
      </w:r>
      <w:r w:rsidRPr="00A4086B">
        <w:t xml:space="preserve"> data into training and test data (75/25)</w:t>
      </w:r>
      <w:r>
        <w:t xml:space="preserve"> and using l</w:t>
      </w:r>
      <w:r w:rsidRPr="00A4086B">
        <w:t>inear regression models</w:t>
      </w:r>
      <w:r>
        <w:t>. As we progressed through the models, certain features were removed to understand their impact to the model. See below a summary of each model followed by a table highlighting their performance:</w:t>
      </w:r>
    </w:p>
    <w:p w14:paraId="5782AAA9" w14:textId="77777777" w:rsidR="00A4086B" w:rsidRPr="00A4086B" w:rsidRDefault="00A4086B" w:rsidP="00A4086B">
      <w:pPr>
        <w:numPr>
          <w:ilvl w:val="0"/>
          <w:numId w:val="1"/>
        </w:numPr>
        <w:tabs>
          <w:tab w:val="clear" w:pos="360"/>
          <w:tab w:val="num" w:pos="720"/>
        </w:tabs>
      </w:pPr>
      <w:r w:rsidRPr="00A4086B">
        <w:rPr>
          <w:b/>
          <w:bCs/>
        </w:rPr>
        <w:t>1</w:t>
      </w:r>
      <w:r w:rsidRPr="00A4086B">
        <w:rPr>
          <w:b/>
          <w:bCs/>
          <w:vertAlign w:val="superscript"/>
        </w:rPr>
        <w:t>st</w:t>
      </w:r>
      <w:r w:rsidRPr="00A4086B">
        <w:rPr>
          <w:b/>
          <w:bCs/>
        </w:rPr>
        <w:t xml:space="preserve"> Model (including all features)</w:t>
      </w:r>
    </w:p>
    <w:p w14:paraId="4ADA0C88" w14:textId="77777777" w:rsidR="00A4086B" w:rsidRPr="00A4086B" w:rsidRDefault="00A4086B" w:rsidP="00A4086B">
      <w:pPr>
        <w:numPr>
          <w:ilvl w:val="1"/>
          <w:numId w:val="1"/>
        </w:numPr>
        <w:tabs>
          <w:tab w:val="num" w:pos="1440"/>
        </w:tabs>
      </w:pPr>
      <w:r w:rsidRPr="00A4086B">
        <w:t>Strong fit with 0.928 explained variance</w:t>
      </w:r>
    </w:p>
    <w:p w14:paraId="2A1F8FE7" w14:textId="77777777" w:rsidR="00A4086B" w:rsidRPr="00A4086B" w:rsidRDefault="00A4086B" w:rsidP="00A4086B">
      <w:pPr>
        <w:numPr>
          <w:ilvl w:val="1"/>
          <w:numId w:val="1"/>
        </w:numPr>
        <w:tabs>
          <w:tab w:val="num" w:pos="1440"/>
        </w:tabs>
      </w:pPr>
      <w:r w:rsidRPr="00A4086B">
        <w:t>States had the top 10 strongest coefficients of all features in this model</w:t>
      </w:r>
    </w:p>
    <w:p w14:paraId="17E06A3C" w14:textId="77777777" w:rsidR="00A4086B" w:rsidRPr="00A4086B" w:rsidRDefault="00A4086B" w:rsidP="00A4086B">
      <w:pPr>
        <w:numPr>
          <w:ilvl w:val="1"/>
          <w:numId w:val="1"/>
        </w:numPr>
        <w:tabs>
          <w:tab w:val="num" w:pos="1440"/>
        </w:tabs>
      </w:pPr>
      <w:r w:rsidRPr="00A4086B">
        <w:t>Provides little value to support action for Big Mountain Resort so removed from model</w:t>
      </w:r>
    </w:p>
    <w:p w14:paraId="1758470E" w14:textId="77777777" w:rsidR="00A4086B" w:rsidRPr="00A4086B" w:rsidRDefault="00A4086B" w:rsidP="00A4086B">
      <w:pPr>
        <w:numPr>
          <w:ilvl w:val="0"/>
          <w:numId w:val="1"/>
        </w:numPr>
        <w:tabs>
          <w:tab w:val="clear" w:pos="360"/>
          <w:tab w:val="num" w:pos="720"/>
        </w:tabs>
      </w:pPr>
      <w:r w:rsidRPr="00A4086B">
        <w:t>2</w:t>
      </w:r>
      <w:r w:rsidRPr="00A4086B">
        <w:rPr>
          <w:b/>
          <w:bCs/>
          <w:vertAlign w:val="superscript"/>
        </w:rPr>
        <w:t>nd</w:t>
      </w:r>
      <w:r w:rsidRPr="00A4086B">
        <w:rPr>
          <w:b/>
          <w:bCs/>
        </w:rPr>
        <w:t xml:space="preserve"> Model (without ‘state’)</w:t>
      </w:r>
    </w:p>
    <w:p w14:paraId="30AAB3F6" w14:textId="77777777" w:rsidR="00A4086B" w:rsidRPr="00A4086B" w:rsidRDefault="00A4086B" w:rsidP="00A4086B">
      <w:pPr>
        <w:numPr>
          <w:ilvl w:val="1"/>
          <w:numId w:val="1"/>
        </w:numPr>
        <w:tabs>
          <w:tab w:val="num" w:pos="1440"/>
        </w:tabs>
      </w:pPr>
      <w:r w:rsidRPr="00A4086B">
        <w:t>Strong fit with 0.922 explained variance</w:t>
      </w:r>
    </w:p>
    <w:p w14:paraId="1FC6AFF9" w14:textId="77777777" w:rsidR="00A4086B" w:rsidRPr="00A4086B" w:rsidRDefault="00A4086B" w:rsidP="00A4086B">
      <w:pPr>
        <w:numPr>
          <w:ilvl w:val="1"/>
          <w:numId w:val="1"/>
        </w:numPr>
        <w:tabs>
          <w:tab w:val="num" w:pos="1440"/>
        </w:tabs>
      </w:pPr>
      <w:r w:rsidRPr="00A4086B">
        <w:t>Summit elevation and base elevation were in Top 3 strongest coefficients of all features in this model</w:t>
      </w:r>
    </w:p>
    <w:p w14:paraId="2459A180" w14:textId="77777777" w:rsidR="00A4086B" w:rsidRPr="00A4086B" w:rsidRDefault="00A4086B" w:rsidP="00A4086B">
      <w:pPr>
        <w:numPr>
          <w:ilvl w:val="1"/>
          <w:numId w:val="1"/>
        </w:numPr>
        <w:tabs>
          <w:tab w:val="num" w:pos="1440"/>
        </w:tabs>
      </w:pPr>
      <w:r w:rsidRPr="00A4086B">
        <w:t>Provides little value to support action for Big Mountain Resort so removed from model</w:t>
      </w:r>
    </w:p>
    <w:p w14:paraId="1D956E43" w14:textId="77777777" w:rsidR="00A4086B" w:rsidRPr="00A4086B" w:rsidRDefault="00A4086B" w:rsidP="00A4086B">
      <w:pPr>
        <w:numPr>
          <w:ilvl w:val="0"/>
          <w:numId w:val="1"/>
        </w:numPr>
        <w:tabs>
          <w:tab w:val="clear" w:pos="360"/>
          <w:tab w:val="num" w:pos="720"/>
        </w:tabs>
      </w:pPr>
      <w:r w:rsidRPr="00A4086B">
        <w:rPr>
          <w:b/>
          <w:bCs/>
        </w:rPr>
        <w:t>3</w:t>
      </w:r>
      <w:r w:rsidRPr="00A4086B">
        <w:rPr>
          <w:b/>
          <w:bCs/>
          <w:vertAlign w:val="superscript"/>
        </w:rPr>
        <w:t>rd</w:t>
      </w:r>
      <w:r w:rsidRPr="00A4086B">
        <w:rPr>
          <w:b/>
          <w:bCs/>
        </w:rPr>
        <w:t xml:space="preserve"> Model (without states or elevations)</w:t>
      </w:r>
    </w:p>
    <w:p w14:paraId="08B3D41D" w14:textId="77777777" w:rsidR="00A4086B" w:rsidRPr="00A4086B" w:rsidRDefault="00A4086B" w:rsidP="00A4086B">
      <w:pPr>
        <w:numPr>
          <w:ilvl w:val="1"/>
          <w:numId w:val="1"/>
        </w:numPr>
        <w:tabs>
          <w:tab w:val="num" w:pos="1440"/>
        </w:tabs>
      </w:pPr>
      <w:r w:rsidRPr="00A4086B">
        <w:t>Strong fit with 0.924 explained variance</w:t>
      </w:r>
    </w:p>
    <w:p w14:paraId="75DD12DB" w14:textId="77777777" w:rsidR="00A4086B" w:rsidRPr="00A4086B" w:rsidRDefault="00A4086B" w:rsidP="00A4086B">
      <w:pPr>
        <w:numPr>
          <w:ilvl w:val="1"/>
          <w:numId w:val="1"/>
        </w:numPr>
        <w:tabs>
          <w:tab w:val="num" w:pos="1440"/>
        </w:tabs>
      </w:pPr>
      <w:r w:rsidRPr="00A4086B">
        <w:t>Provides model similar to previous but with different top 10 coefficients</w:t>
      </w:r>
    </w:p>
    <w:p w14:paraId="15357C01" w14:textId="4455F564" w:rsidR="00A4086B" w:rsidRDefault="00A4086B"/>
    <w:tbl>
      <w:tblPr>
        <w:tblW w:w="9351" w:type="dxa"/>
        <w:tblInd w:w="-1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3"/>
        <w:gridCol w:w="2234"/>
        <w:gridCol w:w="2266"/>
        <w:gridCol w:w="3188"/>
      </w:tblGrid>
      <w:tr w:rsidR="00A4086B" w:rsidRPr="00A4086B" w14:paraId="59BD0219" w14:textId="77777777" w:rsidTr="00A4086B">
        <w:trPr>
          <w:trHeight w:val="425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57542E" w14:textId="77777777" w:rsidR="00A4086B" w:rsidRPr="00A4086B" w:rsidRDefault="00A4086B" w:rsidP="00A4086B">
            <w:r w:rsidRPr="00A4086B">
              <w:rPr>
                <w:b/>
                <w:bCs/>
              </w:rPr>
              <w:t>Model</w:t>
            </w:r>
          </w:p>
        </w:tc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4574C0" w14:textId="77777777" w:rsidR="00A4086B" w:rsidRPr="00A4086B" w:rsidRDefault="00A4086B" w:rsidP="00A4086B">
            <w:r w:rsidRPr="00A4086B">
              <w:rPr>
                <w:b/>
                <w:bCs/>
              </w:rPr>
              <w:t>Explained Variance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9CD652" w14:textId="77777777" w:rsidR="00A4086B" w:rsidRPr="00A4086B" w:rsidRDefault="00A4086B" w:rsidP="00A4086B">
            <w:r w:rsidRPr="00A4086B">
              <w:rPr>
                <w:b/>
                <w:bCs/>
              </w:rPr>
              <w:t>Mean Absolute Error</w:t>
            </w:r>
          </w:p>
        </w:tc>
        <w:tc>
          <w:tcPr>
            <w:tcW w:w="2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D6E933" w14:textId="77777777" w:rsidR="00A4086B" w:rsidRPr="00A4086B" w:rsidRDefault="00A4086B" w:rsidP="00A4086B">
            <w:r w:rsidRPr="00A4086B">
              <w:rPr>
                <w:b/>
                <w:bCs/>
              </w:rPr>
              <w:t>Features Dropped</w:t>
            </w:r>
          </w:p>
        </w:tc>
      </w:tr>
      <w:tr w:rsidR="00A4086B" w:rsidRPr="00A4086B" w14:paraId="2DF6B092" w14:textId="77777777" w:rsidTr="00A4086B">
        <w:trPr>
          <w:trHeight w:val="425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06583E" w14:textId="77777777" w:rsidR="00A4086B" w:rsidRPr="00A4086B" w:rsidRDefault="00A4086B" w:rsidP="00A4086B">
            <w:r w:rsidRPr="00A4086B">
              <w:t>Model 1.</w:t>
            </w:r>
          </w:p>
        </w:tc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741039" w14:textId="77777777" w:rsidR="00A4086B" w:rsidRPr="00A4086B" w:rsidRDefault="00A4086B" w:rsidP="00A4086B">
            <w:r w:rsidRPr="00A4086B">
              <w:t>0.928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9F4269" w14:textId="77777777" w:rsidR="00A4086B" w:rsidRPr="00A4086B" w:rsidRDefault="00A4086B" w:rsidP="00A4086B">
            <w:r w:rsidRPr="00A4086B">
              <w:t>5.35</w:t>
            </w:r>
          </w:p>
        </w:tc>
        <w:tc>
          <w:tcPr>
            <w:tcW w:w="2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C3789B" w14:textId="77777777" w:rsidR="00A4086B" w:rsidRPr="00A4086B" w:rsidRDefault="00A4086B" w:rsidP="00A4086B">
            <w:r w:rsidRPr="00A4086B">
              <w:t>-</w:t>
            </w:r>
          </w:p>
        </w:tc>
      </w:tr>
      <w:tr w:rsidR="00A4086B" w:rsidRPr="00A4086B" w14:paraId="688AA7AA" w14:textId="77777777" w:rsidTr="00A4086B">
        <w:trPr>
          <w:trHeight w:val="425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E097D8" w14:textId="77777777" w:rsidR="00A4086B" w:rsidRPr="00A4086B" w:rsidRDefault="00A4086B" w:rsidP="00A4086B">
            <w:r w:rsidRPr="00A4086B">
              <w:t>Model 2.</w:t>
            </w:r>
          </w:p>
        </w:tc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E2C43" w14:textId="77777777" w:rsidR="00A4086B" w:rsidRPr="00A4086B" w:rsidRDefault="00A4086B" w:rsidP="00A4086B">
            <w:r w:rsidRPr="00A4086B">
              <w:t>0.922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64C44E" w14:textId="77777777" w:rsidR="00A4086B" w:rsidRPr="00A4086B" w:rsidRDefault="00A4086B" w:rsidP="00A4086B">
            <w:r w:rsidRPr="00A4086B">
              <w:t>5.54</w:t>
            </w:r>
          </w:p>
        </w:tc>
        <w:tc>
          <w:tcPr>
            <w:tcW w:w="2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CBC67F" w14:textId="77777777" w:rsidR="00A4086B" w:rsidRPr="00A4086B" w:rsidRDefault="00A4086B" w:rsidP="00A4086B">
            <w:r w:rsidRPr="00A4086B">
              <w:t>'state'</w:t>
            </w:r>
          </w:p>
        </w:tc>
      </w:tr>
      <w:tr w:rsidR="00A4086B" w:rsidRPr="00A4086B" w14:paraId="459D7BC9" w14:textId="77777777" w:rsidTr="00A4086B">
        <w:trPr>
          <w:trHeight w:val="425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4F0112" w14:textId="77777777" w:rsidR="00A4086B" w:rsidRPr="00A4086B" w:rsidRDefault="00A4086B" w:rsidP="00A4086B">
            <w:r w:rsidRPr="00A4086B">
              <w:t>Model 3.</w:t>
            </w:r>
          </w:p>
        </w:tc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8E0FD" w14:textId="77777777" w:rsidR="00A4086B" w:rsidRPr="00A4086B" w:rsidRDefault="00A4086B" w:rsidP="00A4086B">
            <w:r w:rsidRPr="00A4086B">
              <w:t>0.924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0C0E66" w14:textId="77777777" w:rsidR="00A4086B" w:rsidRPr="00A4086B" w:rsidRDefault="00A4086B" w:rsidP="00A4086B">
            <w:r w:rsidRPr="00A4086B">
              <w:t>5.53</w:t>
            </w:r>
          </w:p>
        </w:tc>
        <w:tc>
          <w:tcPr>
            <w:tcW w:w="2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911347" w14:textId="77777777" w:rsidR="00A4086B" w:rsidRPr="00A4086B" w:rsidRDefault="00A4086B" w:rsidP="00A4086B">
            <w:r w:rsidRPr="00A4086B">
              <w:t>'state','summit_</w:t>
            </w:r>
            <w:proofErr w:type="spellStart"/>
            <w:r w:rsidRPr="00A4086B">
              <w:t>elev</w:t>
            </w:r>
            <w:proofErr w:type="spellEnd"/>
            <w:r w:rsidRPr="00A4086B">
              <w:t>','</w:t>
            </w:r>
            <w:proofErr w:type="spellStart"/>
            <w:r w:rsidRPr="00A4086B">
              <w:t>base_elev</w:t>
            </w:r>
            <w:proofErr w:type="spellEnd"/>
            <w:r w:rsidRPr="00A4086B">
              <w:t>'</w:t>
            </w:r>
          </w:p>
        </w:tc>
      </w:tr>
    </w:tbl>
    <w:p w14:paraId="30B3E04F" w14:textId="4A94B04E" w:rsidR="00A4086B" w:rsidRDefault="00A4086B"/>
    <w:p w14:paraId="0BFF018F" w14:textId="36249C51" w:rsidR="00A4086B" w:rsidRDefault="00A4086B" w:rsidP="00A4086B">
      <w:r>
        <w:t xml:space="preserve">Based on the above, we identified the </w:t>
      </w:r>
      <w:r w:rsidRPr="00A4086B">
        <w:t>3rd Model as</w:t>
      </w:r>
      <w:r>
        <w:t xml:space="preserve"> the</w:t>
      </w:r>
      <w:r w:rsidRPr="00A4086B">
        <w:t xml:space="preserve"> best mode</w:t>
      </w:r>
      <w:r>
        <w:t xml:space="preserve"> as it m</w:t>
      </w:r>
      <w:r w:rsidRPr="00A4086B">
        <w:t>aintained high explained variance and similar mean absolute error compared to alternative models</w:t>
      </w:r>
      <w:r w:rsidR="003D1139">
        <w:t xml:space="preserve"> while also c</w:t>
      </w:r>
      <w:r w:rsidRPr="00A4086B">
        <w:t>ontain</w:t>
      </w:r>
      <w:r w:rsidR="003D1139">
        <w:t>ing</w:t>
      </w:r>
      <w:r w:rsidRPr="00A4086B">
        <w:t xml:space="preserve"> more relevant and actionable features than alternative model (see coefficient </w:t>
      </w:r>
      <w:r w:rsidR="003D1139">
        <w:t>table below</w:t>
      </w:r>
      <w:r w:rsidRPr="00A4086B">
        <w:t>)</w:t>
      </w:r>
      <w:r w:rsidR="003D1139">
        <w:t>.</w:t>
      </w:r>
    </w:p>
    <w:p w14:paraId="358D988F" w14:textId="77777777" w:rsidR="003D1139" w:rsidRDefault="003D1139" w:rsidP="00A4086B"/>
    <w:tbl>
      <w:tblPr>
        <w:tblW w:w="37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08"/>
        <w:gridCol w:w="1660"/>
      </w:tblGrid>
      <w:tr w:rsidR="003D1139" w:rsidRPr="003D1139" w14:paraId="3550F0D7" w14:textId="77777777" w:rsidTr="003D1139">
        <w:trPr>
          <w:trHeight w:val="445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40B30C6C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b/>
                <w:bCs/>
                <w:color w:val="000000" w:themeColor="text1"/>
                <w:kern w:val="24"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2FF06B4B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b/>
                <w:bCs/>
                <w:color w:val="000000" w:themeColor="text1"/>
                <w:kern w:val="24"/>
                <w:sz w:val="24"/>
                <w:szCs w:val="24"/>
                <w:lang w:eastAsia="en-GB"/>
              </w:rPr>
              <w:t>Coefficient</w:t>
            </w:r>
          </w:p>
        </w:tc>
      </w:tr>
      <w:tr w:rsidR="003D1139" w:rsidRPr="003D1139" w14:paraId="16474BEA" w14:textId="77777777" w:rsidTr="003D1139">
        <w:trPr>
          <w:trHeight w:val="445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7D3444B7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proofErr w:type="spellStart"/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AdultWeekday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593D0DCD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19.893397</w:t>
            </w:r>
          </w:p>
        </w:tc>
      </w:tr>
      <w:tr w:rsidR="003D1139" w:rsidRPr="003D1139" w14:paraId="65BAB5C8" w14:textId="77777777" w:rsidTr="003D1139">
        <w:trPr>
          <w:trHeight w:val="445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48380CB3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proofErr w:type="spellStart"/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lastRenderedPageBreak/>
              <w:t>averageSnowfall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294C0DD0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1.982708</w:t>
            </w:r>
          </w:p>
        </w:tc>
      </w:tr>
      <w:tr w:rsidR="003D1139" w:rsidRPr="003D1139" w14:paraId="7F30644A" w14:textId="77777777" w:rsidTr="003D1139">
        <w:trPr>
          <w:trHeight w:val="445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46DCB5F6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Runs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1C3D8552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1.665804</w:t>
            </w:r>
          </w:p>
        </w:tc>
      </w:tr>
      <w:tr w:rsidR="003D1139" w:rsidRPr="003D1139" w14:paraId="0AF3FE9F" w14:textId="77777777" w:rsidTr="003D1139">
        <w:trPr>
          <w:trHeight w:val="445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7E84725A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quad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3A23D01F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1.578662</w:t>
            </w:r>
          </w:p>
        </w:tc>
      </w:tr>
      <w:tr w:rsidR="003D1139" w:rsidRPr="003D1139" w14:paraId="0D96EA81" w14:textId="77777777" w:rsidTr="003D1139">
        <w:trPr>
          <w:trHeight w:val="445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4D7BC691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triple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207D9A58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1.380822</w:t>
            </w:r>
          </w:p>
        </w:tc>
      </w:tr>
      <w:tr w:rsidR="003D1139" w:rsidRPr="003D1139" w14:paraId="549A7FF4" w14:textId="77777777" w:rsidTr="003D1139">
        <w:trPr>
          <w:trHeight w:val="445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71AF03BE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proofErr w:type="spellStart"/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vertical_drop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622F88A8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1.291189</w:t>
            </w:r>
          </w:p>
        </w:tc>
      </w:tr>
      <w:tr w:rsidR="003D1139" w:rsidRPr="003D1139" w14:paraId="69940C2F" w14:textId="77777777" w:rsidTr="003D1139">
        <w:trPr>
          <w:trHeight w:val="445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462B9532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surface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11078C0A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1.266572</w:t>
            </w:r>
          </w:p>
        </w:tc>
      </w:tr>
      <w:tr w:rsidR="003D1139" w:rsidRPr="003D1139" w14:paraId="55532F63" w14:textId="77777777" w:rsidTr="003D1139">
        <w:trPr>
          <w:trHeight w:val="445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6FA45BE3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proofErr w:type="spellStart"/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daysOpenLastYear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0F65F420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0.829641</w:t>
            </w:r>
          </w:p>
        </w:tc>
      </w:tr>
      <w:tr w:rsidR="003D1139" w:rsidRPr="003D1139" w14:paraId="378A9C70" w14:textId="77777777" w:rsidTr="003D1139">
        <w:trPr>
          <w:trHeight w:val="445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734DD8E8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proofErr w:type="spellStart"/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fastQuads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0C87245C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0.771395</w:t>
            </w:r>
          </w:p>
        </w:tc>
      </w:tr>
      <w:tr w:rsidR="003D1139" w:rsidRPr="003D1139" w14:paraId="5E8FFF51" w14:textId="77777777" w:rsidTr="003D1139">
        <w:trPr>
          <w:trHeight w:val="509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5BA0454F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clusters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9" w:type="dxa"/>
              <w:left w:w="139" w:type="dxa"/>
              <w:bottom w:w="69" w:type="dxa"/>
              <w:right w:w="139" w:type="dxa"/>
            </w:tcMar>
            <w:vAlign w:val="center"/>
            <w:hideMark/>
          </w:tcPr>
          <w:p w14:paraId="2E8FD2A0" w14:textId="77777777" w:rsidR="003D1139" w:rsidRPr="003D1139" w:rsidRDefault="003D1139" w:rsidP="003D11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3D1139">
              <w:rPr>
                <w:rFonts w:ascii="Trebuchet MS" w:eastAsia="Times New Roman" w:hAnsi="Trebuchet MS" w:cs="Arial"/>
                <w:color w:val="000000" w:themeColor="text1"/>
                <w:kern w:val="24"/>
                <w:sz w:val="20"/>
                <w:szCs w:val="20"/>
                <w:lang w:eastAsia="en-GB"/>
              </w:rPr>
              <w:t>0.766623</w:t>
            </w:r>
          </w:p>
        </w:tc>
      </w:tr>
    </w:tbl>
    <w:p w14:paraId="02C491E4" w14:textId="4A1D95B8" w:rsidR="003D1139" w:rsidRDefault="003D1139" w:rsidP="00A4086B"/>
    <w:p w14:paraId="453C87BD" w14:textId="48174BA2" w:rsidR="00A4086B" w:rsidRDefault="003D1139" w:rsidP="00A4086B">
      <w:pPr>
        <w:rPr>
          <w:b/>
          <w:bCs/>
        </w:rPr>
      </w:pPr>
      <w:r>
        <w:t>We then r</w:t>
      </w:r>
      <w:r w:rsidR="00A4086B" w:rsidRPr="00A4086B">
        <w:t>an</w:t>
      </w:r>
      <w:r>
        <w:t xml:space="preserve"> the</w:t>
      </w:r>
      <w:r w:rsidR="00A4086B" w:rsidRPr="00A4086B">
        <w:t xml:space="preserve"> model on Big Mountain Resort data to allow it to predict suggested pricing based on features included in model</w:t>
      </w:r>
      <w:r>
        <w:t xml:space="preserve">. </w:t>
      </w:r>
      <w:r w:rsidRPr="003D1139">
        <w:rPr>
          <w:b/>
          <w:bCs/>
        </w:rPr>
        <w:t>This</w:t>
      </w:r>
      <w:r w:rsidR="00A4086B" w:rsidRPr="00A4086B">
        <w:rPr>
          <w:b/>
          <w:bCs/>
        </w:rPr>
        <w:t xml:space="preserve"> suggested</w:t>
      </w:r>
      <w:r w:rsidRPr="003D1139">
        <w:rPr>
          <w:b/>
          <w:bCs/>
        </w:rPr>
        <w:t xml:space="preserve"> that Big Mountain resort should be charging a</w:t>
      </w:r>
      <w:r w:rsidR="00A4086B" w:rsidRPr="00A4086B">
        <w:rPr>
          <w:b/>
          <w:bCs/>
        </w:rPr>
        <w:t xml:space="preserve"> price of $88.77 for Adult Weekend tickets</w:t>
      </w:r>
      <w:r w:rsidRPr="003D1139">
        <w:rPr>
          <w:b/>
          <w:bCs/>
        </w:rPr>
        <w:t>,</w:t>
      </w:r>
      <w:r w:rsidR="00A4086B" w:rsidRPr="003D1139">
        <w:rPr>
          <w:b/>
          <w:bCs/>
        </w:rPr>
        <w:t xml:space="preserve"> +$7.77 higher than existing price of $81</w:t>
      </w:r>
      <w:r w:rsidRPr="003D1139">
        <w:rPr>
          <w:b/>
          <w:bCs/>
        </w:rPr>
        <w:t>.</w:t>
      </w:r>
    </w:p>
    <w:p w14:paraId="5BD4EC1A" w14:textId="38E10E6A" w:rsidR="003D1139" w:rsidRPr="003D1139" w:rsidRDefault="003D1139" w:rsidP="00A4086B">
      <w:r w:rsidRPr="003D1139">
        <w:t>The data also suggest that there may be an opportunity to increase price further in the future if the number of days the resort was open increase (see graph below).</w:t>
      </w:r>
    </w:p>
    <w:p w14:paraId="2CF2BBF2" w14:textId="77210FAC" w:rsidR="003D1139" w:rsidRDefault="003D1139" w:rsidP="00A4086B">
      <w:pPr>
        <w:rPr>
          <w:b/>
          <w:bCs/>
        </w:rPr>
      </w:pPr>
    </w:p>
    <w:p w14:paraId="4A6334BE" w14:textId="7578AFE4" w:rsidR="003D1139" w:rsidRDefault="003D1139" w:rsidP="00A4086B">
      <w:r w:rsidRPr="003D1139">
        <w:drawing>
          <wp:inline distT="0" distB="0" distL="0" distR="0" wp14:anchorId="3200AF7F" wp14:editId="5F5963BE">
            <wp:extent cx="37242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A5BE8"/>
    <w:multiLevelType w:val="hybridMultilevel"/>
    <w:tmpl w:val="1E26EB08"/>
    <w:lvl w:ilvl="0" w:tplc="51500118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73E8ECE6"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CBC9D06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80106144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02B66B56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471EA07E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A8541B16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9820AFA6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E982DC62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6B"/>
    <w:rsid w:val="000370F7"/>
    <w:rsid w:val="003D1139"/>
    <w:rsid w:val="00A4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697E"/>
  <w15:chartTrackingRefBased/>
  <w15:docId w15:val="{965DF60F-B450-4092-B807-7082F1A6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0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84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2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1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6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5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4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3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5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2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breslin</dc:creator>
  <cp:keywords/>
  <dc:description/>
  <cp:lastModifiedBy>rory breslin</cp:lastModifiedBy>
  <cp:revision>1</cp:revision>
  <dcterms:created xsi:type="dcterms:W3CDTF">2020-07-25T15:57:00Z</dcterms:created>
  <dcterms:modified xsi:type="dcterms:W3CDTF">2020-07-25T16:15:00Z</dcterms:modified>
</cp:coreProperties>
</file>