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A25A" w14:textId="77777777" w:rsidR="00F354C0" w:rsidRDefault="00BB6251">
      <w:pPr>
        <w:spacing w:after="20"/>
      </w:pPr>
      <w:r>
        <w:rPr>
          <w:b/>
          <w:bCs/>
          <w:color w:val="1F2023"/>
          <w:sz w:val="26"/>
          <w:szCs w:val="26"/>
        </w:rPr>
        <w:t>SPARK × CPFR/VC — Planning Alignment</w:t>
      </w:r>
    </w:p>
    <w:p w14:paraId="7411A25B" w14:textId="77777777" w:rsidR="00F354C0" w:rsidRDefault="00BB6251">
      <w:pPr>
        <w:spacing w:after="10"/>
      </w:pPr>
      <w:r>
        <w:rPr>
          <w:color w:val="58595B"/>
          <w:sz w:val="17"/>
          <w:szCs w:val="17"/>
        </w:rPr>
        <w:t>3/23/</w:t>
      </w:r>
      <w:proofErr w:type="gramStart"/>
      <w:r>
        <w:rPr>
          <w:color w:val="58595B"/>
          <w:sz w:val="17"/>
          <w:szCs w:val="17"/>
        </w:rPr>
        <w:t>2026  |</w:t>
      </w:r>
      <w:proofErr w:type="gramEnd"/>
      <w:r>
        <w:rPr>
          <w:color w:val="58595B"/>
          <w:sz w:val="17"/>
          <w:szCs w:val="17"/>
        </w:rPr>
        <w:t xml:space="preserve">  30 </w:t>
      </w:r>
      <w:proofErr w:type="gramStart"/>
      <w:r>
        <w:rPr>
          <w:color w:val="58595B"/>
          <w:sz w:val="17"/>
          <w:szCs w:val="17"/>
        </w:rPr>
        <w:t>min  |</w:t>
      </w:r>
      <w:proofErr w:type="gramEnd"/>
      <w:r>
        <w:rPr>
          <w:color w:val="58595B"/>
          <w:sz w:val="17"/>
          <w:szCs w:val="17"/>
        </w:rPr>
        <w:t xml:space="preserve">  Miles, Jeremy Wartnick, John DeJesus, Phanindher, </w:t>
      </w:r>
      <w:proofErr w:type="gramStart"/>
      <w:r>
        <w:rPr>
          <w:color w:val="58595B"/>
          <w:sz w:val="17"/>
          <w:szCs w:val="17"/>
        </w:rPr>
        <w:t>Nelson  |</w:t>
      </w:r>
      <w:proofErr w:type="gramEnd"/>
      <w:r>
        <w:rPr>
          <w:color w:val="58595B"/>
          <w:sz w:val="17"/>
          <w:szCs w:val="17"/>
        </w:rPr>
        <w:t xml:space="preserve">  </w:t>
      </w:r>
      <w:proofErr w:type="spellStart"/>
      <w:r>
        <w:rPr>
          <w:color w:val="58595B"/>
          <w:sz w:val="17"/>
          <w:szCs w:val="17"/>
        </w:rPr>
        <w:t>Opt</w:t>
      </w:r>
      <w:proofErr w:type="spellEnd"/>
      <w:r>
        <w:rPr>
          <w:color w:val="58595B"/>
          <w:sz w:val="17"/>
          <w:szCs w:val="17"/>
        </w:rPr>
        <w:t>: Palmer, Keinan</w:t>
      </w:r>
    </w:p>
    <w:p w14:paraId="7411A25C" w14:textId="77777777" w:rsidR="00F354C0" w:rsidRDefault="00BB6251">
      <w:pPr>
        <w:spacing w:before="40" w:after="40"/>
      </w:pPr>
      <w:r>
        <w:rPr>
          <w:i/>
          <w:iCs/>
          <w:color w:val="58595B"/>
          <w:sz w:val="18"/>
          <w:szCs w:val="18"/>
        </w:rPr>
        <w:t>Objective: Understand SPARK’s role in VC data pipeline, map dependencies for the combined MVP scope, confirm bridge commitments for integration scoping.</w:t>
      </w:r>
    </w:p>
    <w:p w14:paraId="7411A25D" w14:textId="77777777" w:rsidR="00F354C0" w:rsidRDefault="00F354C0">
      <w:pPr>
        <w:pBdr>
          <w:bottom w:val="single" w:sz="3" w:space="1" w:color="2E75B6"/>
        </w:pBdr>
        <w:spacing w:before="60" w:after="60"/>
      </w:pPr>
    </w:p>
    <w:p w14:paraId="7411A25E" w14:textId="77777777" w:rsidR="00F354C0" w:rsidRDefault="00BB6251">
      <w:pPr>
        <w:spacing w:before="160" w:after="40"/>
      </w:pPr>
      <w:r>
        <w:rPr>
          <w:b/>
          <w:bCs/>
          <w:color w:val="2E75B6"/>
          <w:sz w:val="22"/>
          <w:szCs w:val="22"/>
        </w:rPr>
        <w:t xml:space="preserve">OPEN — Set the </w:t>
      </w:r>
      <w:proofErr w:type="gramStart"/>
      <w:r>
        <w:rPr>
          <w:b/>
          <w:bCs/>
          <w:color w:val="2E75B6"/>
          <w:sz w:val="22"/>
          <w:szCs w:val="22"/>
        </w:rPr>
        <w:t>Frame</w:t>
      </w:r>
      <w:r>
        <w:rPr>
          <w:i/>
          <w:iCs/>
          <w:color w:val="58595B"/>
          <w:sz w:val="18"/>
          <w:szCs w:val="18"/>
        </w:rPr>
        <w:t xml:space="preserve">  (</w:t>
      </w:r>
      <w:proofErr w:type="gramEnd"/>
      <w:r>
        <w:rPr>
          <w:i/>
          <w:iCs/>
          <w:color w:val="58595B"/>
          <w:sz w:val="18"/>
          <w:szCs w:val="18"/>
        </w:rPr>
        <w:t>2 min)</w:t>
      </w:r>
    </w:p>
    <w:p w14:paraId="7411A25F" w14:textId="72BE7258" w:rsidR="00F354C0" w:rsidRDefault="00BB6251">
      <w:pPr>
        <w:spacing w:before="30" w:after="30"/>
        <w:ind w:left="216"/>
      </w:pPr>
      <w:r>
        <w:rPr>
          <w:b/>
          <w:bCs/>
          <w:color w:val="2E75B6"/>
          <w:sz w:val="19"/>
          <w:szCs w:val="19"/>
        </w:rPr>
        <w:t xml:space="preserve">Say: </w:t>
      </w:r>
      <w:r w:rsidRPr="00A7783A">
        <w:rPr>
          <w:i/>
          <w:iCs/>
          <w:color w:val="196B24" w:themeColor="accent3"/>
          <w:sz w:val="19"/>
          <w:szCs w:val="19"/>
        </w:rPr>
        <w:t xml:space="preserve">Thanks for making time. This follows from the 3/20 CPH check-in with Justin and Harish. Next step in that plan is understanding how SPARK fits so I can </w:t>
      </w:r>
      <w:r w:rsidR="00A7783A" w:rsidRPr="00A7783A">
        <w:rPr>
          <w:i/>
          <w:iCs/>
          <w:color w:val="196B24" w:themeColor="accent3"/>
          <w:sz w:val="19"/>
          <w:szCs w:val="19"/>
        </w:rPr>
        <w:t>setup</w:t>
      </w:r>
      <w:r w:rsidRPr="00A7783A">
        <w:rPr>
          <w:i/>
          <w:iCs/>
          <w:color w:val="196B24" w:themeColor="accent3"/>
          <w:sz w:val="19"/>
          <w:szCs w:val="19"/>
        </w:rPr>
        <w:t xml:space="preserve"> MVP scope</w:t>
      </w:r>
      <w:r w:rsidR="00A7783A" w:rsidRPr="00A7783A">
        <w:rPr>
          <w:i/>
          <w:iCs/>
          <w:color w:val="196B24" w:themeColor="accent3"/>
          <w:sz w:val="19"/>
          <w:szCs w:val="19"/>
        </w:rPr>
        <w:t xml:space="preserve"> correctly</w:t>
      </w:r>
      <w:r w:rsidRPr="00A7783A">
        <w:rPr>
          <w:i/>
          <w:iCs/>
          <w:color w:val="196B24" w:themeColor="accent3"/>
          <w:sz w:val="19"/>
          <w:szCs w:val="19"/>
        </w:rPr>
        <w:t xml:space="preserve"> for</w:t>
      </w:r>
      <w:r w:rsidR="00A7783A" w:rsidRPr="00A7783A">
        <w:rPr>
          <w:i/>
          <w:iCs/>
          <w:color w:val="196B24" w:themeColor="accent3"/>
          <w:sz w:val="19"/>
          <w:szCs w:val="19"/>
        </w:rPr>
        <w:t xml:space="preserve"> CPH</w:t>
      </w:r>
      <w:r w:rsidRPr="00A7783A">
        <w:rPr>
          <w:i/>
          <w:iCs/>
          <w:color w:val="196B24" w:themeColor="accent3"/>
          <w:sz w:val="19"/>
          <w:szCs w:val="19"/>
        </w:rPr>
        <w:t xml:space="preserve"> engineering LOE. I’ll be direct: I don’t have a clear technical picture of SPARK yet. That’s what I need today.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4C0" w14:paraId="7411A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A260" w14:textId="77777777" w:rsidR="00F354C0" w:rsidRDefault="00BB6251">
            <w:r>
              <w:rPr>
                <w:b/>
                <w:bCs/>
                <w:color w:val="1F2023"/>
                <w:sz w:val="18"/>
                <w:szCs w:val="18"/>
              </w:rPr>
              <w:t>⚠</w:t>
            </w:r>
            <w:r>
              <w:rPr>
                <w:b/>
                <w:bCs/>
                <w:color w:val="1F2023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8595B"/>
                <w:sz w:val="18"/>
                <w:szCs w:val="18"/>
              </w:rPr>
              <w:t>Anchors your authority (executing a plan), names the gap honestly, scopes the meeting.</w:t>
            </w:r>
          </w:p>
        </w:tc>
      </w:tr>
    </w:tbl>
    <w:p w14:paraId="7411A262" w14:textId="77777777" w:rsidR="00F354C0" w:rsidRDefault="00BB6251">
      <w:pPr>
        <w:spacing w:before="160" w:after="40"/>
      </w:pPr>
      <w:r>
        <w:rPr>
          <w:b/>
          <w:bCs/>
          <w:color w:val="2E75B6"/>
          <w:sz w:val="22"/>
          <w:szCs w:val="22"/>
        </w:rPr>
        <w:t xml:space="preserve">MOVE 1 — Learn </w:t>
      </w:r>
      <w:proofErr w:type="gramStart"/>
      <w:r>
        <w:rPr>
          <w:b/>
          <w:bCs/>
          <w:color w:val="2E75B6"/>
          <w:sz w:val="22"/>
          <w:szCs w:val="22"/>
        </w:rPr>
        <w:t>SPARK</w:t>
      </w:r>
      <w:r>
        <w:rPr>
          <w:i/>
          <w:iCs/>
          <w:color w:val="58595B"/>
          <w:sz w:val="18"/>
          <w:szCs w:val="18"/>
        </w:rPr>
        <w:t xml:space="preserve">  (</w:t>
      </w:r>
      <w:proofErr w:type="gramEnd"/>
      <w:r>
        <w:rPr>
          <w:i/>
          <w:iCs/>
          <w:color w:val="58595B"/>
          <w:sz w:val="18"/>
          <w:szCs w:val="18"/>
        </w:rPr>
        <w:t>10 min)</w:t>
      </w:r>
    </w:p>
    <w:p w14:paraId="7411A263" w14:textId="77777777" w:rsidR="00F354C0" w:rsidRDefault="00BB6251">
      <w:pPr>
        <w:spacing w:before="20" w:after="20"/>
      </w:pPr>
      <w:r>
        <w:rPr>
          <w:b/>
          <w:bCs/>
          <w:color w:val="1F2023"/>
        </w:rPr>
        <w:t xml:space="preserve">Core Q: </w:t>
      </w:r>
      <w:r>
        <w:rPr>
          <w:color w:val="1F2023"/>
        </w:rPr>
        <w:t xml:space="preserve">What goes in, what comes out, what </w:t>
      </w:r>
      <w:proofErr w:type="gramStart"/>
      <w:r>
        <w:rPr>
          <w:color w:val="1F2023"/>
        </w:rPr>
        <w:t>has to</w:t>
      </w:r>
      <w:proofErr w:type="gramEnd"/>
      <w:r>
        <w:rPr>
          <w:color w:val="1F2023"/>
        </w:rPr>
        <w:t xml:space="preserve"> be true for CPH to use it?</w:t>
      </w:r>
    </w:p>
    <w:p w14:paraId="7411A264" w14:textId="77777777" w:rsidR="00F354C0" w:rsidRPr="00A7783A" w:rsidRDefault="00BB6251">
      <w:pPr>
        <w:spacing w:before="30" w:after="30"/>
        <w:ind w:left="216"/>
        <w:rPr>
          <w:color w:val="196B24" w:themeColor="accent3"/>
        </w:rPr>
      </w:pPr>
      <w:r>
        <w:rPr>
          <w:b/>
          <w:bCs/>
          <w:color w:val="2E75B6"/>
          <w:sz w:val="19"/>
          <w:szCs w:val="19"/>
        </w:rPr>
        <w:t xml:space="preserve">Say: </w:t>
      </w:r>
      <w:r w:rsidRPr="00A7783A">
        <w:rPr>
          <w:i/>
          <w:iCs/>
          <w:color w:val="196B24" w:themeColor="accent3"/>
          <w:sz w:val="19"/>
          <w:szCs w:val="19"/>
        </w:rPr>
        <w:t>Jeremy, walk me through SPARK at a planning level—inputs, outputs, and how it connects to CPH. Nelson, jump in wherever it helps.</w:t>
      </w:r>
    </w:p>
    <w:p w14:paraId="7411A265" w14:textId="77777777" w:rsidR="00F354C0" w:rsidRDefault="00BB6251">
      <w:pPr>
        <w:spacing w:before="60" w:after="20"/>
      </w:pPr>
      <w:r>
        <w:rPr>
          <w:b/>
          <w:bCs/>
          <w:color w:val="1F2023"/>
          <w:sz w:val="19"/>
          <w:szCs w:val="19"/>
        </w:rPr>
        <w:t>Listen for:</w:t>
      </w:r>
    </w:p>
    <w:p w14:paraId="7411A266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Data sources </w:t>
      </w:r>
      <w:r>
        <w:rPr>
          <w:color w:val="1F2023"/>
          <w:sz w:val="19"/>
          <w:szCs w:val="19"/>
        </w:rPr>
        <w:t>— same Snowflake layer as CPFR, separate pipeline, or other?</w:t>
      </w:r>
    </w:p>
    <w:p w14:paraId="7411A267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Output format </w:t>
      </w:r>
      <w:r>
        <w:rPr>
          <w:color w:val="1F2023"/>
          <w:sz w:val="19"/>
          <w:szCs w:val="19"/>
        </w:rPr>
        <w:t>— transformed data, files, API endpoints? Where does it land?</w:t>
      </w:r>
    </w:p>
    <w:p w14:paraId="7411A268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CPH boundary </w:t>
      </w:r>
      <w:r>
        <w:rPr>
          <w:color w:val="1F2023"/>
          <w:sz w:val="19"/>
          <w:szCs w:val="19"/>
        </w:rPr>
        <w:t xml:space="preserve">— feeds </w:t>
      </w:r>
      <w:r>
        <w:rPr>
          <w:b/>
          <w:bCs/>
          <w:i/>
          <w:iCs/>
          <w:color w:val="1F2023"/>
          <w:sz w:val="19"/>
          <w:szCs w:val="19"/>
        </w:rPr>
        <w:t>to</w:t>
      </w:r>
      <w:r>
        <w:rPr>
          <w:color w:val="1F2023"/>
          <w:sz w:val="19"/>
          <w:szCs w:val="19"/>
        </w:rPr>
        <w:t xml:space="preserve"> CPH, feeds </w:t>
      </w:r>
      <w:r>
        <w:rPr>
          <w:b/>
          <w:bCs/>
          <w:i/>
          <w:iCs/>
          <w:color w:val="1F2023"/>
          <w:sz w:val="19"/>
          <w:szCs w:val="19"/>
        </w:rPr>
        <w:t>into something CPH consumes</w:t>
      </w:r>
      <w:r>
        <w:rPr>
          <w:color w:val="1F2023"/>
          <w:sz w:val="19"/>
          <w:szCs w:val="19"/>
        </w:rPr>
        <w:t>, or parallel? (= dependency vs. coordination)</w:t>
      </w:r>
    </w:p>
    <w:p w14:paraId="7411A269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CPFR overlap </w:t>
      </w:r>
      <w:r>
        <w:rPr>
          <w:color w:val="1F2023"/>
          <w:sz w:val="19"/>
          <w:szCs w:val="19"/>
        </w:rPr>
        <w:t>— any SPARK involvement in CPFR flows, or purely VC?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4C0" w14:paraId="7411A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A26A" w14:textId="77777777" w:rsidR="00F354C0" w:rsidRDefault="00BB6251">
            <w:r>
              <w:rPr>
                <w:b/>
                <w:bCs/>
                <w:color w:val="1F2023"/>
                <w:sz w:val="18"/>
                <w:szCs w:val="18"/>
              </w:rPr>
              <w:t xml:space="preserve">☆ </w:t>
            </w:r>
            <w:r>
              <w:rPr>
                <w:i/>
                <w:iCs/>
                <w:color w:val="58595B"/>
                <w:sz w:val="18"/>
                <w:szCs w:val="18"/>
              </w:rPr>
              <w:t>Ask for a sketch: “Could you walk through the data flow—source → SPARK → destination—even verbally?”</w:t>
            </w:r>
          </w:p>
        </w:tc>
      </w:tr>
    </w:tbl>
    <w:p w14:paraId="7411A26C" w14:textId="77777777" w:rsidR="00F354C0" w:rsidRDefault="00BB6251">
      <w:pPr>
        <w:spacing w:before="20" w:after="20"/>
      </w:pPr>
      <w:r>
        <w:rPr>
          <w:b/>
          <w:bCs/>
          <w:color w:val="1F2023"/>
          <w:sz w:val="19"/>
          <w:szCs w:val="19"/>
        </w:rPr>
        <w:t xml:space="preserve">If it gets technical: </w:t>
      </w:r>
      <w:r>
        <w:rPr>
          <w:i/>
          <w:iCs/>
          <w:color w:val="1F2023"/>
          <w:sz w:val="19"/>
          <w:szCs w:val="19"/>
        </w:rPr>
        <w:t>“So SPARK takes [X], does [Y], produces [Z]—is that right?”</w:t>
      </w:r>
      <w:r>
        <w:rPr>
          <w:color w:val="1F2023"/>
          <w:sz w:val="19"/>
          <w:szCs w:val="19"/>
        </w:rPr>
        <w:t xml:space="preserve"> Restate to confirm; don’t fake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4C0" w14:paraId="7411A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A26D" w14:textId="77777777" w:rsidR="00F354C0" w:rsidRDefault="00BB6251">
            <w:r>
              <w:rPr>
                <w:b/>
                <w:bCs/>
                <w:color w:val="C62828"/>
                <w:sz w:val="18"/>
                <w:szCs w:val="18"/>
              </w:rPr>
              <w:t xml:space="preserve">If Keinan present: </w:t>
            </w:r>
            <w:r>
              <w:rPr>
                <w:i/>
                <w:iCs/>
                <w:color w:val="58595B"/>
                <w:sz w:val="18"/>
                <w:szCs w:val="18"/>
              </w:rPr>
              <w:t>May steer toward “SPARK can serve VC independently.” Don’t contest—note it: “Useful. For the MVP scope, I want to capture what SPARK handles alone vs. what needs CPH.”</w:t>
            </w:r>
          </w:p>
        </w:tc>
      </w:tr>
    </w:tbl>
    <w:p w14:paraId="7411A26F" w14:textId="77777777" w:rsidR="00F354C0" w:rsidRDefault="00BB6251">
      <w:pPr>
        <w:spacing w:before="160" w:after="40"/>
      </w:pPr>
      <w:r>
        <w:rPr>
          <w:b/>
          <w:bCs/>
          <w:color w:val="2E75B6"/>
          <w:sz w:val="22"/>
          <w:szCs w:val="22"/>
        </w:rPr>
        <w:t xml:space="preserve">MOVE 2 — Map the Dependency </w:t>
      </w:r>
      <w:proofErr w:type="gramStart"/>
      <w:r>
        <w:rPr>
          <w:b/>
          <w:bCs/>
          <w:color w:val="2E75B6"/>
          <w:sz w:val="22"/>
          <w:szCs w:val="22"/>
        </w:rPr>
        <w:t>Landscape</w:t>
      </w:r>
      <w:r>
        <w:rPr>
          <w:i/>
          <w:iCs/>
          <w:color w:val="58595B"/>
          <w:sz w:val="18"/>
          <w:szCs w:val="18"/>
        </w:rPr>
        <w:t xml:space="preserve">  (</w:t>
      </w:r>
      <w:proofErr w:type="gramEnd"/>
      <w:r>
        <w:rPr>
          <w:i/>
          <w:iCs/>
          <w:color w:val="58595B"/>
          <w:sz w:val="18"/>
          <w:szCs w:val="18"/>
        </w:rPr>
        <w:t>10 min)</w:t>
      </w:r>
    </w:p>
    <w:p w14:paraId="7411A270" w14:textId="77777777" w:rsidR="00F354C0" w:rsidRDefault="00BB6251">
      <w:pPr>
        <w:spacing w:before="20" w:after="20"/>
      </w:pPr>
      <w:r>
        <w:rPr>
          <w:b/>
          <w:bCs/>
          <w:color w:val="1F2023"/>
        </w:rPr>
        <w:t xml:space="preserve">Core Q: </w:t>
      </w:r>
      <w:r>
        <w:rPr>
          <w:color w:val="1F2023"/>
        </w:rPr>
        <w:t>Which VC capabilities are SPARK-only, CPH-only, or require both?</w:t>
      </w:r>
    </w:p>
    <w:p w14:paraId="7411A271" w14:textId="77777777" w:rsidR="00F354C0" w:rsidRDefault="00BB6251">
      <w:pPr>
        <w:spacing w:before="30" w:after="30"/>
        <w:ind w:left="216"/>
      </w:pPr>
      <w:r>
        <w:rPr>
          <w:b/>
          <w:bCs/>
          <w:color w:val="2E75B6"/>
          <w:sz w:val="19"/>
          <w:szCs w:val="19"/>
        </w:rPr>
        <w:t xml:space="preserve">Say: </w:t>
      </w:r>
      <w:r w:rsidRPr="00A7783A">
        <w:rPr>
          <w:i/>
          <w:iCs/>
          <w:color w:val="196B24" w:themeColor="accent3"/>
          <w:sz w:val="19"/>
          <w:szCs w:val="19"/>
        </w:rPr>
        <w:t>Let me walk through the major VC requirements—can we tag each one? I need the MVP I hand Harish’s team to have no dangling threads on either side.</w:t>
      </w:r>
    </w:p>
    <w:p w14:paraId="7411A272" w14:textId="77777777" w:rsidR="00F354C0" w:rsidRDefault="00BB6251">
      <w:pPr>
        <w:spacing w:before="60" w:after="20"/>
      </w:pPr>
      <w:r>
        <w:rPr>
          <w:b/>
          <w:bCs/>
          <w:color w:val="1F2023"/>
          <w:sz w:val="19"/>
          <w:szCs w:val="19"/>
        </w:rPr>
        <w:t>Probe each:</w:t>
      </w:r>
    </w:p>
    <w:p w14:paraId="7411A273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Chargeback data in CPH </w:t>
      </w:r>
      <w:r>
        <w:rPr>
          <w:color w:val="1F2023"/>
          <w:sz w:val="19"/>
          <w:szCs w:val="19"/>
        </w:rPr>
        <w:t>— SPARK-delivered, CPH-rendered, or both?</w:t>
      </w:r>
    </w:p>
    <w:p w14:paraId="7411A274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Violation tracking </w:t>
      </w:r>
      <w:r>
        <w:rPr>
          <w:color w:val="1F2023"/>
          <w:sz w:val="19"/>
          <w:szCs w:val="19"/>
        </w:rPr>
        <w:t>— same question</w:t>
      </w:r>
    </w:p>
    <w:p w14:paraId="7411A275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Email distribution </w:t>
      </w:r>
      <w:r>
        <w:rPr>
          <w:color w:val="1F2023"/>
          <w:sz w:val="19"/>
          <w:szCs w:val="19"/>
        </w:rPr>
        <w:t>— BRD says replace “Python and SPARK-based processes.” What does SPARK do now; what would CPH take over?</w:t>
      </w:r>
    </w:p>
    <w:p w14:paraId="7411A276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Vendor self-service </w:t>
      </w:r>
      <w:r>
        <w:rPr>
          <w:color w:val="1F2023"/>
          <w:sz w:val="19"/>
          <w:szCs w:val="19"/>
        </w:rPr>
        <w:t>— dispute resolution, report access = CPH-only? Confirm.</w:t>
      </w:r>
    </w:p>
    <w:p w14:paraId="7411A277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Data integrity </w:t>
      </w:r>
      <w:r>
        <w:rPr>
          <w:color w:val="1F2023"/>
          <w:sz w:val="19"/>
          <w:szCs w:val="19"/>
        </w:rPr>
        <w:t>— does Jeremy’s team certify quality before CPH can render?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4C0" w14:paraId="7411A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A278" w14:textId="77777777" w:rsidR="00F354C0" w:rsidRDefault="00BB6251">
            <w:r>
              <w:rPr>
                <w:b/>
                <w:bCs/>
                <w:color w:val="1F2023"/>
                <w:sz w:val="18"/>
                <w:szCs w:val="18"/>
              </w:rPr>
              <w:t>⚠</w:t>
            </w:r>
            <w:r>
              <w:rPr>
                <w:b/>
                <w:bCs/>
                <w:color w:val="1F2023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8595B"/>
                <w:sz w:val="18"/>
                <w:szCs w:val="18"/>
              </w:rPr>
              <w:t>You’re mapping the split boundary without calling it that. Frame: “which system owns what”—not “could VC survive without CPH.”</w:t>
            </w:r>
          </w:p>
        </w:tc>
      </w:tr>
    </w:tbl>
    <w:p w14:paraId="7411A27A" w14:textId="77777777" w:rsidR="00F354C0" w:rsidRDefault="00BB6251">
      <w:pPr>
        <w:spacing w:before="30" w:after="30"/>
        <w:ind w:left="216"/>
      </w:pPr>
      <w:r>
        <w:rPr>
          <w:b/>
          <w:bCs/>
          <w:color w:val="2E75B6"/>
          <w:sz w:val="19"/>
          <w:szCs w:val="19"/>
        </w:rPr>
        <w:t xml:space="preserve">Say: </w:t>
      </w:r>
      <w:r w:rsidRPr="00A7783A">
        <w:rPr>
          <w:i/>
          <w:iCs/>
          <w:color w:val="196B24" w:themeColor="accent3"/>
          <w:sz w:val="19"/>
          <w:szCs w:val="19"/>
        </w:rPr>
        <w:t>Any SPARK blockers right now that would delay the VC side of the combined MVP—things Harish’s team would need resolved before estimating CPH lift?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4C0" w14:paraId="7411A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A27B" w14:textId="77777777" w:rsidR="00F354C0" w:rsidRDefault="00BB6251">
            <w:r>
              <w:rPr>
                <w:b/>
                <w:bCs/>
                <w:color w:val="C62828"/>
                <w:sz w:val="18"/>
                <w:szCs w:val="18"/>
              </w:rPr>
              <w:t xml:space="preserve">If Keinan present: </w:t>
            </w:r>
            <w:r>
              <w:rPr>
                <w:i/>
                <w:iCs/>
                <w:color w:val="58595B"/>
                <w:sz w:val="18"/>
                <w:szCs w:val="18"/>
              </w:rPr>
              <w:t xml:space="preserve">If “SPARK-only” gained traction in Move 1, specifics here will test it. Self-service, contact </w:t>
            </w:r>
            <w:proofErr w:type="spellStart"/>
            <w:r>
              <w:rPr>
                <w:i/>
                <w:iCs/>
                <w:color w:val="58595B"/>
                <w:sz w:val="18"/>
                <w:szCs w:val="18"/>
              </w:rPr>
              <w:t>mgmt</w:t>
            </w:r>
            <w:proofErr w:type="spellEnd"/>
            <w:r>
              <w:rPr>
                <w:i/>
                <w:iCs/>
                <w:color w:val="58595B"/>
                <w:sz w:val="18"/>
                <w:szCs w:val="18"/>
              </w:rPr>
              <w:t>, and distribution all live in CPH. Let the details do the work.</w:t>
            </w:r>
          </w:p>
        </w:tc>
      </w:tr>
    </w:tbl>
    <w:p w14:paraId="7411A27D" w14:textId="77777777" w:rsidR="00F354C0" w:rsidRDefault="00BB6251">
      <w:pPr>
        <w:spacing w:before="160" w:after="40"/>
      </w:pPr>
      <w:r>
        <w:rPr>
          <w:b/>
          <w:bCs/>
          <w:color w:val="2E75B6"/>
          <w:sz w:val="22"/>
          <w:szCs w:val="22"/>
        </w:rPr>
        <w:t xml:space="preserve">MOVE 3 — Confirm Bridge </w:t>
      </w:r>
      <w:proofErr w:type="gramStart"/>
      <w:r>
        <w:rPr>
          <w:b/>
          <w:bCs/>
          <w:color w:val="2E75B6"/>
          <w:sz w:val="22"/>
          <w:szCs w:val="22"/>
        </w:rPr>
        <w:t>Commitment</w:t>
      </w:r>
      <w:r>
        <w:rPr>
          <w:i/>
          <w:iCs/>
          <w:color w:val="58595B"/>
          <w:sz w:val="18"/>
          <w:szCs w:val="18"/>
        </w:rPr>
        <w:t xml:space="preserve">  (</w:t>
      </w:r>
      <w:proofErr w:type="gramEnd"/>
      <w:r>
        <w:rPr>
          <w:i/>
          <w:iCs/>
          <w:color w:val="58595B"/>
          <w:sz w:val="18"/>
          <w:szCs w:val="18"/>
        </w:rPr>
        <w:t>5 min)</w:t>
      </w:r>
    </w:p>
    <w:p w14:paraId="7411A27E" w14:textId="77777777" w:rsidR="00F354C0" w:rsidRDefault="00BB6251">
      <w:pPr>
        <w:spacing w:before="20" w:after="20"/>
      </w:pPr>
      <w:r>
        <w:rPr>
          <w:b/>
          <w:bCs/>
          <w:color w:val="1F2023"/>
        </w:rPr>
        <w:t xml:space="preserve">Core Q: </w:t>
      </w:r>
      <w:r>
        <w:rPr>
          <w:color w:val="1F2023"/>
        </w:rPr>
        <w:t>Jeremy’s offer to help beyond SPARK scope—what’s been done, what’s the actual ask?</w:t>
      </w:r>
    </w:p>
    <w:p w14:paraId="7411A27F" w14:textId="77777777" w:rsidR="00F354C0" w:rsidRDefault="00BB6251">
      <w:pPr>
        <w:spacing w:before="30" w:after="30"/>
        <w:ind w:left="216"/>
      </w:pPr>
      <w:r>
        <w:rPr>
          <w:b/>
          <w:bCs/>
          <w:color w:val="2E75B6"/>
          <w:sz w:val="19"/>
          <w:szCs w:val="19"/>
        </w:rPr>
        <w:t xml:space="preserve">Say: </w:t>
      </w:r>
      <w:r w:rsidRPr="00A7783A">
        <w:rPr>
          <w:i/>
          <w:iCs/>
          <w:color w:val="196B24" w:themeColor="accent3"/>
          <w:sz w:val="19"/>
          <w:szCs w:val="19"/>
        </w:rPr>
        <w:t>Jeremy, you’ve mentioned willingness to help with CPH-side engineering conversations beyond SPARK. Has that started, or is it ahead of us? What would it look like?</w:t>
      </w:r>
    </w:p>
    <w:p w14:paraId="7411A280" w14:textId="77777777" w:rsidR="00F354C0" w:rsidRDefault="00BB6251">
      <w:pPr>
        <w:spacing w:before="60" w:after="20"/>
      </w:pPr>
      <w:r>
        <w:rPr>
          <w:b/>
          <w:bCs/>
          <w:color w:val="1F2023"/>
          <w:sz w:val="19"/>
          <w:szCs w:val="19"/>
        </w:rPr>
        <w:t>Listen for:</w:t>
      </w:r>
    </w:p>
    <w:p w14:paraId="7411A281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Already done </w:t>
      </w:r>
      <w:r>
        <w:rPr>
          <w:color w:val="1F2023"/>
          <w:sz w:val="19"/>
          <w:szCs w:val="19"/>
        </w:rPr>
        <w:t xml:space="preserve">— if he’s already talking to Gangi/CPH </w:t>
      </w:r>
      <w:proofErr w:type="spellStart"/>
      <w:r>
        <w:rPr>
          <w:color w:val="1F2023"/>
          <w:sz w:val="19"/>
          <w:szCs w:val="19"/>
        </w:rPr>
        <w:t>eng</w:t>
      </w:r>
      <w:proofErr w:type="spellEnd"/>
      <w:r>
        <w:rPr>
          <w:color w:val="1F2023"/>
          <w:sz w:val="19"/>
          <w:szCs w:val="19"/>
        </w:rPr>
        <w:t>, the bridge is further along than expected</w:t>
      </w:r>
    </w:p>
    <w:p w14:paraId="7411A282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Not started </w:t>
      </w:r>
      <w:r>
        <w:rPr>
          <w:color w:val="1F2023"/>
          <w:sz w:val="19"/>
          <w:szCs w:val="19"/>
        </w:rPr>
        <w:t>— offer: “Would it help if I set up a session with you and Gangi?”</w:t>
      </w:r>
    </w:p>
    <w:p w14:paraId="7411A283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b/>
          <w:bCs/>
          <w:color w:val="1F2023"/>
          <w:sz w:val="19"/>
          <w:szCs w:val="19"/>
        </w:rPr>
        <w:t xml:space="preserve">Consult vs. participate </w:t>
      </w:r>
      <w:r>
        <w:rPr>
          <w:color w:val="1F2023"/>
          <w:sz w:val="19"/>
          <w:szCs w:val="19"/>
        </w:rPr>
        <w:t>— answering questions if asked ≠ joining scoping sessions. Clarify which.</w:t>
      </w:r>
    </w:p>
    <w:p w14:paraId="7411A284" w14:textId="77777777" w:rsidR="00F354C0" w:rsidRDefault="00BB6251">
      <w:pPr>
        <w:spacing w:before="20" w:after="20"/>
      </w:pPr>
      <w:r>
        <w:rPr>
          <w:b/>
          <w:bCs/>
          <w:color w:val="1F2023"/>
          <w:sz w:val="19"/>
          <w:szCs w:val="19"/>
        </w:rPr>
        <w:lastRenderedPageBreak/>
        <w:t xml:space="preserve">Anchor it: </w:t>
      </w:r>
      <w:r w:rsidRPr="00A7783A">
        <w:rPr>
          <w:i/>
          <w:iCs/>
          <w:color w:val="196B24" w:themeColor="accent3"/>
          <w:sz w:val="19"/>
          <w:szCs w:val="19"/>
        </w:rPr>
        <w:t>“Would you be open to joining the LOE scoping session with Harish and Gangi? Your SPARK–CPH boundary knowledge would be valuable.”</w:t>
      </w:r>
    </w:p>
    <w:p w14:paraId="7411A285" w14:textId="77777777" w:rsidR="00F354C0" w:rsidRDefault="00BB6251">
      <w:pPr>
        <w:spacing w:before="20" w:after="20"/>
      </w:pPr>
      <w:r>
        <w:rPr>
          <w:b/>
          <w:bCs/>
          <w:color w:val="1F2023"/>
          <w:sz w:val="19"/>
          <w:szCs w:val="19"/>
        </w:rPr>
        <w:t xml:space="preserve">John DeJesus: </w:t>
      </w:r>
      <w:r>
        <w:rPr>
          <w:color w:val="1F2023"/>
          <w:sz w:val="19"/>
          <w:szCs w:val="19"/>
        </w:rPr>
        <w:t xml:space="preserve">If Jeremy defers on availability, John is the capacity gatekeeper. Probe: </w:t>
      </w:r>
      <w:r w:rsidRPr="00A7783A">
        <w:rPr>
          <w:color w:val="196B24" w:themeColor="accent3"/>
          <w:sz w:val="19"/>
          <w:szCs w:val="19"/>
        </w:rPr>
        <w:t>“Does this fit current bandwidth or need separate carve-out?”</w:t>
      </w:r>
    </w:p>
    <w:p w14:paraId="7411A286" w14:textId="77777777" w:rsidR="00F354C0" w:rsidRDefault="00BB6251">
      <w:pPr>
        <w:spacing w:before="160" w:after="40"/>
      </w:pPr>
      <w:r>
        <w:rPr>
          <w:b/>
          <w:bCs/>
          <w:color w:val="2E75B6"/>
          <w:sz w:val="22"/>
          <w:szCs w:val="22"/>
        </w:rPr>
        <w:t xml:space="preserve">CLOSE — Recap &amp; </w:t>
      </w:r>
      <w:proofErr w:type="gramStart"/>
      <w:r>
        <w:rPr>
          <w:b/>
          <w:bCs/>
          <w:color w:val="2E75B6"/>
          <w:sz w:val="22"/>
          <w:szCs w:val="22"/>
        </w:rPr>
        <w:t>Anchor</w:t>
      </w:r>
      <w:r>
        <w:rPr>
          <w:i/>
          <w:iCs/>
          <w:color w:val="58595B"/>
          <w:sz w:val="18"/>
          <w:szCs w:val="18"/>
        </w:rPr>
        <w:t xml:space="preserve">  (</w:t>
      </w:r>
      <w:proofErr w:type="gramEnd"/>
      <w:r>
        <w:rPr>
          <w:i/>
          <w:iCs/>
          <w:color w:val="58595B"/>
          <w:sz w:val="18"/>
          <w:szCs w:val="18"/>
        </w:rPr>
        <w:t>3 min)</w:t>
      </w:r>
    </w:p>
    <w:p w14:paraId="7411A287" w14:textId="77777777" w:rsidR="00F354C0" w:rsidRDefault="00BB6251">
      <w:pPr>
        <w:spacing w:before="30" w:after="30"/>
        <w:ind w:left="216"/>
      </w:pPr>
      <w:r>
        <w:rPr>
          <w:b/>
          <w:bCs/>
          <w:color w:val="2E75B6"/>
          <w:sz w:val="19"/>
          <w:szCs w:val="19"/>
        </w:rPr>
        <w:t xml:space="preserve">Say: </w:t>
      </w:r>
      <w:r>
        <w:rPr>
          <w:i/>
          <w:iCs/>
          <w:color w:val="1F2023"/>
          <w:sz w:val="19"/>
          <w:szCs w:val="19"/>
        </w:rPr>
        <w:t>Let me make sure I’ve got this right…</w:t>
      </w:r>
    </w:p>
    <w:p w14:paraId="7411A288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color w:val="1F2023"/>
          <w:sz w:val="19"/>
          <w:szCs w:val="19"/>
        </w:rPr>
        <w:t>Your 1–2 sentence description of what SPARK does</w:t>
      </w:r>
    </w:p>
    <w:p w14:paraId="7411A289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color w:val="1F2023"/>
          <w:sz w:val="19"/>
          <w:szCs w:val="19"/>
        </w:rPr>
        <w:t>Which VC capabilities are SPARK vs. CPH vs. both</w:t>
      </w:r>
    </w:p>
    <w:p w14:paraId="7411A28A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color w:val="1F2023"/>
          <w:sz w:val="19"/>
          <w:szCs w:val="19"/>
        </w:rPr>
        <w:t>Any blockers or dependencies affecting MVP timing</w:t>
      </w:r>
    </w:p>
    <w:p w14:paraId="7411A28B" w14:textId="77777777" w:rsidR="00F354C0" w:rsidRDefault="00BB6251">
      <w:pPr>
        <w:spacing w:before="10" w:after="10"/>
        <w:ind w:left="360"/>
      </w:pPr>
      <w:r>
        <w:rPr>
          <w:color w:val="2E75B6"/>
          <w:sz w:val="19"/>
          <w:szCs w:val="19"/>
        </w:rPr>
        <w:t xml:space="preserve">— </w:t>
      </w:r>
      <w:r>
        <w:rPr>
          <w:color w:val="1F2023"/>
          <w:sz w:val="19"/>
          <w:szCs w:val="19"/>
        </w:rPr>
        <w:t>Jeremy’s bridge commitment + next step</w:t>
      </w:r>
    </w:p>
    <w:p w14:paraId="7411A28C" w14:textId="77777777" w:rsidR="00F354C0" w:rsidRDefault="00BB6251">
      <w:pPr>
        <w:spacing w:before="20" w:after="20"/>
      </w:pPr>
      <w:r>
        <w:rPr>
          <w:b/>
          <w:bCs/>
          <w:color w:val="1F2023"/>
          <w:sz w:val="19"/>
          <w:szCs w:val="19"/>
        </w:rPr>
        <w:t xml:space="preserve">If open threads remain: </w:t>
      </w:r>
      <w:r w:rsidRPr="00A7783A">
        <w:rPr>
          <w:i/>
          <w:iCs/>
          <w:color w:val="196B24" w:themeColor="accent3"/>
          <w:sz w:val="19"/>
          <w:szCs w:val="19"/>
        </w:rPr>
        <w:t>“Can we do a follow-up in 1–2 weeks to validate I’ve captured SPARK dependencies correctly in the MVP scope?”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4C0" w14:paraId="7411A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1A28D" w14:textId="77777777" w:rsidR="00F354C0" w:rsidRDefault="00BB6251">
            <w:r>
              <w:rPr>
                <w:b/>
                <w:bCs/>
                <w:color w:val="1F2023"/>
                <w:sz w:val="18"/>
                <w:szCs w:val="18"/>
              </w:rPr>
              <w:t>⚠</w:t>
            </w:r>
            <w:r>
              <w:rPr>
                <w:b/>
                <w:bCs/>
                <w:color w:val="1F2023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8595B"/>
                <w:sz w:val="18"/>
                <w:szCs w:val="18"/>
              </w:rPr>
              <w:t>Follow-up email same day. Restate: what SPARK does (your words), dependency map, commitments, next steps. CC all. This is STO behavior in action.</w:t>
            </w:r>
          </w:p>
        </w:tc>
      </w:tr>
    </w:tbl>
    <w:p w14:paraId="7411A28F" w14:textId="77777777" w:rsidR="00F354C0" w:rsidRDefault="00F354C0">
      <w:pPr>
        <w:pBdr>
          <w:bottom w:val="single" w:sz="3" w:space="1" w:color="2E75B6"/>
        </w:pBdr>
        <w:spacing w:before="60" w:after="60"/>
      </w:pPr>
    </w:p>
    <w:p w14:paraId="7411A290" w14:textId="77777777" w:rsidR="00F354C0" w:rsidRDefault="00BB6251">
      <w:pPr>
        <w:spacing w:before="20" w:after="20"/>
      </w:pPr>
      <w:r>
        <w:rPr>
          <w:b/>
          <w:bCs/>
          <w:color w:val="1F2023"/>
          <w:sz w:val="19"/>
          <w:szCs w:val="19"/>
        </w:rPr>
        <w:t xml:space="preserve">If time runs short: </w:t>
      </w:r>
      <w:r>
        <w:rPr>
          <w:color w:val="1F2023"/>
          <w:sz w:val="19"/>
          <w:szCs w:val="19"/>
        </w:rPr>
        <w:t xml:space="preserve">Move 1 &gt; Move 2 &gt; Move 3. Compress Move 2 to async: “Can I send you the VC </w:t>
      </w:r>
      <w:proofErr w:type="gramStart"/>
      <w:r>
        <w:rPr>
          <w:color w:val="1F2023"/>
          <w:sz w:val="19"/>
          <w:szCs w:val="19"/>
        </w:rPr>
        <w:t>requirements</w:t>
      </w:r>
      <w:proofErr w:type="gramEnd"/>
      <w:r>
        <w:rPr>
          <w:color w:val="1F2023"/>
          <w:sz w:val="19"/>
          <w:szCs w:val="19"/>
        </w:rPr>
        <w:t xml:space="preserve"> and have you tag SPARK vs. CPH?”</w:t>
      </w:r>
    </w:p>
    <w:sectPr w:rsidR="00F354C0" w:rsidSect="00A7783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D62B3"/>
    <w:multiLevelType w:val="hybridMultilevel"/>
    <w:tmpl w:val="93129184"/>
    <w:lvl w:ilvl="0" w:tplc="E4C60098">
      <w:start w:val="1"/>
      <w:numFmt w:val="bullet"/>
      <w:lvlText w:val="●"/>
      <w:lvlJc w:val="left"/>
      <w:pPr>
        <w:ind w:left="720" w:hanging="360"/>
      </w:pPr>
    </w:lvl>
    <w:lvl w:ilvl="1" w:tplc="0960FFEE">
      <w:start w:val="1"/>
      <w:numFmt w:val="bullet"/>
      <w:lvlText w:val="○"/>
      <w:lvlJc w:val="left"/>
      <w:pPr>
        <w:ind w:left="1440" w:hanging="360"/>
      </w:pPr>
    </w:lvl>
    <w:lvl w:ilvl="2" w:tplc="DAE07860">
      <w:start w:val="1"/>
      <w:numFmt w:val="bullet"/>
      <w:lvlText w:val="■"/>
      <w:lvlJc w:val="left"/>
      <w:pPr>
        <w:ind w:left="2160" w:hanging="360"/>
      </w:pPr>
    </w:lvl>
    <w:lvl w:ilvl="3" w:tplc="6A2C9B9C">
      <w:start w:val="1"/>
      <w:numFmt w:val="bullet"/>
      <w:lvlText w:val="●"/>
      <w:lvlJc w:val="left"/>
      <w:pPr>
        <w:ind w:left="2880" w:hanging="360"/>
      </w:pPr>
    </w:lvl>
    <w:lvl w:ilvl="4" w:tplc="5156DC5E">
      <w:start w:val="1"/>
      <w:numFmt w:val="bullet"/>
      <w:lvlText w:val="○"/>
      <w:lvlJc w:val="left"/>
      <w:pPr>
        <w:ind w:left="3600" w:hanging="360"/>
      </w:pPr>
    </w:lvl>
    <w:lvl w:ilvl="5" w:tplc="A580A9A8">
      <w:start w:val="1"/>
      <w:numFmt w:val="bullet"/>
      <w:lvlText w:val="■"/>
      <w:lvlJc w:val="left"/>
      <w:pPr>
        <w:ind w:left="4320" w:hanging="360"/>
      </w:pPr>
    </w:lvl>
    <w:lvl w:ilvl="6" w:tplc="33D26B9A">
      <w:start w:val="1"/>
      <w:numFmt w:val="bullet"/>
      <w:lvlText w:val="●"/>
      <w:lvlJc w:val="left"/>
      <w:pPr>
        <w:ind w:left="5040" w:hanging="360"/>
      </w:pPr>
    </w:lvl>
    <w:lvl w:ilvl="7" w:tplc="945CFE60">
      <w:start w:val="1"/>
      <w:numFmt w:val="bullet"/>
      <w:lvlText w:val="●"/>
      <w:lvlJc w:val="left"/>
      <w:pPr>
        <w:ind w:left="5760" w:hanging="360"/>
      </w:pPr>
    </w:lvl>
    <w:lvl w:ilvl="8" w:tplc="70226BC0">
      <w:start w:val="1"/>
      <w:numFmt w:val="bullet"/>
      <w:lvlText w:val="●"/>
      <w:lvlJc w:val="left"/>
      <w:pPr>
        <w:ind w:left="6480" w:hanging="360"/>
      </w:pPr>
    </w:lvl>
  </w:abstractNum>
  <w:num w:numId="1" w16cid:durableId="11339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0"/>
    <w:rsid w:val="00A7783A"/>
    <w:rsid w:val="00BB6251"/>
    <w:rsid w:val="00C129EF"/>
    <w:rsid w:val="00EB5B82"/>
    <w:rsid w:val="00F3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1A25A"/>
  <w15:docId w15:val="{9B02D352-8FCC-FB44-B6E8-C06EB70B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879b8e-3b16-427d-902a-05eda342f629}" enabled="0" method="" siteId="{99879b8e-3b16-427d-902a-05eda342f6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Miles</cp:lastModifiedBy>
  <cp:revision>2</cp:revision>
  <dcterms:created xsi:type="dcterms:W3CDTF">2026-03-23T18:48:00Z</dcterms:created>
  <dcterms:modified xsi:type="dcterms:W3CDTF">2026-03-23T20:18:00Z</dcterms:modified>
</cp:coreProperties>
</file>