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63E8" w14:textId="17ACC4D6" w:rsidR="002A7349" w:rsidRDefault="00000000" w:rsidP="005437A5">
      <w:pPr>
        <w:pStyle w:val="Heading1"/>
      </w:pPr>
      <w:r w:rsidRPr="005437A5">
        <w:t>CPFR &amp; Vendor Compliance</w:t>
      </w:r>
      <w:r w:rsidR="005437A5">
        <w:t>—</w:t>
      </w:r>
      <w:r w:rsidRPr="005437A5">
        <w:t>CPH Integration: Strategy, Status &amp; Roadmap</w:t>
      </w:r>
    </w:p>
    <w:tbl>
      <w:tblPr>
        <w:tblStyle w:val="TableGrid"/>
        <w:tblW w:w="10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65"/>
        <w:gridCol w:w="9337"/>
      </w:tblGrid>
      <w:tr w:rsidR="00DA60F6" w14:paraId="6B1862DF" w14:textId="77777777" w:rsidTr="00DA60F6">
        <w:trPr>
          <w:trHeight w:val="60"/>
        </w:trPr>
        <w:tc>
          <w:tcPr>
            <w:tcW w:w="1165" w:type="dxa"/>
          </w:tcPr>
          <w:p w14:paraId="776D02F8" w14:textId="4FCF9408" w:rsidR="00DA60F6" w:rsidRPr="00DA60F6" w:rsidRDefault="00DA60F6" w:rsidP="00DA60F6">
            <w:pPr>
              <w:pStyle w:val="BodyText2"/>
            </w:pPr>
            <w:r w:rsidRPr="00DA60F6">
              <w:t>Authors:</w:t>
            </w:r>
          </w:p>
        </w:tc>
        <w:tc>
          <w:tcPr>
            <w:tcW w:w="9337" w:type="dxa"/>
          </w:tcPr>
          <w:p w14:paraId="2C17D131" w14:textId="696EDD1B" w:rsidR="00DA60F6" w:rsidRPr="00DA60F6" w:rsidRDefault="00DA60F6" w:rsidP="00DA60F6">
            <w:pPr>
              <w:pStyle w:val="BodyText2"/>
            </w:pPr>
            <w:r w:rsidRPr="00DA60F6">
              <w:t>Nathan Miles (CPFR), Nathan Nelson (VC)</w:t>
            </w:r>
          </w:p>
        </w:tc>
      </w:tr>
      <w:tr w:rsidR="00DA60F6" w14:paraId="757A27A1" w14:textId="77777777" w:rsidTr="00DA60F6">
        <w:trPr>
          <w:trHeight w:val="20"/>
        </w:trPr>
        <w:tc>
          <w:tcPr>
            <w:tcW w:w="1165" w:type="dxa"/>
          </w:tcPr>
          <w:p w14:paraId="10B36E6E" w14:textId="5D254BB8" w:rsidR="00DA60F6" w:rsidRPr="00DA60F6" w:rsidRDefault="00DA60F6" w:rsidP="00DA60F6">
            <w:pPr>
              <w:pStyle w:val="BodyText2"/>
            </w:pPr>
            <w:r w:rsidRPr="00DA60F6">
              <w:t>Sponsor:</w:t>
            </w:r>
          </w:p>
        </w:tc>
        <w:tc>
          <w:tcPr>
            <w:tcW w:w="9337" w:type="dxa"/>
          </w:tcPr>
          <w:p w14:paraId="4EA02D61" w14:textId="7AD6B5CB" w:rsidR="00DA60F6" w:rsidRPr="00DA60F6" w:rsidRDefault="00DA60F6" w:rsidP="00DA60F6">
            <w:pPr>
              <w:pStyle w:val="BodyText2"/>
            </w:pPr>
            <w:r w:rsidRPr="00DA60F6">
              <w:t>Dave Livesay, Sr. Director, Inventory Management</w:t>
            </w:r>
          </w:p>
        </w:tc>
      </w:tr>
      <w:tr w:rsidR="00DA60F6" w14:paraId="3718B891" w14:textId="77777777" w:rsidTr="00DA60F6">
        <w:trPr>
          <w:trHeight w:val="20"/>
        </w:trPr>
        <w:tc>
          <w:tcPr>
            <w:tcW w:w="1165" w:type="dxa"/>
          </w:tcPr>
          <w:p w14:paraId="14ED7A39" w14:textId="1A0938CA" w:rsidR="00DA60F6" w:rsidRPr="00DA60F6" w:rsidRDefault="00DA60F6" w:rsidP="00DA60F6">
            <w:pPr>
              <w:pStyle w:val="BodyText2"/>
            </w:pPr>
            <w:r w:rsidRPr="00DA60F6">
              <w:t>Date:</w:t>
            </w:r>
          </w:p>
        </w:tc>
        <w:tc>
          <w:tcPr>
            <w:tcW w:w="9337" w:type="dxa"/>
          </w:tcPr>
          <w:p w14:paraId="7576AC5A" w14:textId="6ED46397" w:rsidR="00DA60F6" w:rsidRPr="00DA60F6" w:rsidRDefault="00DA60F6" w:rsidP="00DA60F6">
            <w:pPr>
              <w:pStyle w:val="BodyText2"/>
            </w:pPr>
            <w:r w:rsidRPr="00DA60F6">
              <w:t>March 12, 2026</w:t>
            </w:r>
          </w:p>
        </w:tc>
      </w:tr>
      <w:tr w:rsidR="00DA60F6" w14:paraId="49306ADD" w14:textId="77777777" w:rsidTr="00DA60F6">
        <w:trPr>
          <w:trHeight w:val="20"/>
        </w:trPr>
        <w:tc>
          <w:tcPr>
            <w:tcW w:w="1165" w:type="dxa"/>
          </w:tcPr>
          <w:p w14:paraId="0DDAFBAB" w14:textId="64FD7943" w:rsidR="00DA60F6" w:rsidRPr="00DA60F6" w:rsidRDefault="00DA60F6" w:rsidP="00DA60F6">
            <w:pPr>
              <w:pStyle w:val="BodyText2"/>
            </w:pPr>
            <w:r w:rsidRPr="00DA60F6">
              <w:t>Status:</w:t>
            </w:r>
          </w:p>
        </w:tc>
        <w:tc>
          <w:tcPr>
            <w:tcW w:w="9337" w:type="dxa"/>
          </w:tcPr>
          <w:p w14:paraId="24F590C3" w14:textId="1A5119BD" w:rsidR="00DA60F6" w:rsidRPr="00DA60F6" w:rsidRDefault="00DA60F6" w:rsidP="00DA60F6">
            <w:pPr>
              <w:pStyle w:val="BodyText2"/>
            </w:pPr>
            <w:r w:rsidRPr="00DA60F6">
              <w:t>Draft v0.</w:t>
            </w:r>
            <w:r w:rsidR="002B574A">
              <w:t>3</w:t>
            </w:r>
            <w:r w:rsidRPr="00DA60F6">
              <w:t xml:space="preserve"> — For Internal Review</w:t>
            </w:r>
          </w:p>
        </w:tc>
      </w:tr>
    </w:tbl>
    <w:p w14:paraId="5DD02E4E" w14:textId="77777777" w:rsidR="002A7349" w:rsidRPr="00E0158F" w:rsidRDefault="00000000" w:rsidP="00E0158F">
      <w:pPr>
        <w:pStyle w:val="Heading2"/>
      </w:pPr>
      <w:r w:rsidRPr="00E0158F">
        <w:t>1. Summary</w:t>
      </w:r>
    </w:p>
    <w:p w14:paraId="168D4D84" w14:textId="77777777" w:rsidR="002A7349" w:rsidRDefault="00000000" w:rsidP="00DA60F6">
      <w:r>
        <w:t>Chewy lacks a centralized, scalable platform for vendors to access the supply chain data they depend on daily. CPFR data—forecast, inventory, and replenishment metrics—reaches 3,200+ vendors through weekly emailed reports assembled via manual processes. Vendor Compliance data, including chargebacks and violations, follows a similarly fragmented path. Both workstreams converge on a shared need: integration into Chewy Partner Hub (CPH) as the governed, self-service vendor interface.</w:t>
      </w:r>
    </w:p>
    <w:p w14:paraId="45E37900" w14:textId="77777777" w:rsidR="002A7349" w:rsidRDefault="00000000" w:rsidP="00DA60F6">
      <w:r>
        <w:t>The hardest investment has already been made. The CPFR data platform—a Snowflake-based semantic layer with vendor isolation, daily refresh, and data lineage—delivers on 3/31/2026 at network grain, covering 98.4% of active vendors. The VC/Chargeback workstream has secured engineering support through Jeremy Wartnick for its SPARK-related data pipeline needs. What is missing for both workstreams is the same thing: CPH integration capacity to surface this data to vendors through a governed portal experience.</w:t>
      </w:r>
    </w:p>
    <w:p w14:paraId="42A5C9BE" w14:textId="77777777" w:rsidR="002A7349" w:rsidRDefault="00000000" w:rsidP="00DA60F6">
      <w:r>
        <w:rPr>
          <w:b/>
          <w:bCs/>
        </w:rPr>
        <w:t>The combined entitlement opportunity across CPFR and Vendor Compliance is approximately $10–12M annually</w:t>
      </w:r>
      <w:r>
        <w:t>, including chargeback expansion ($10M), operational efficiency ($600K), vendor enablement ($712K), and data alignment and accuracy ($375K). Competitive parity with Amazon Vendor Central and Walmart Luminate—both of which already provide equivalent portal-based vendor data access—is an additional strategic driver.</w:t>
      </w:r>
    </w:p>
    <w:p w14:paraId="6D396892" w14:textId="621BC7FA" w:rsidR="002A7349" w:rsidRDefault="00000000" w:rsidP="00DA60F6">
      <w:r>
        <w:t xml:space="preserve">This document consolidates the strategy, current status, and forward plan for both workstreams. It is designed to serve as a leadership briefing, a coordination artifact, and </w:t>
      </w:r>
      <w:r w:rsidR="005437A5">
        <w:t>a</w:t>
      </w:r>
      <w:r>
        <w:t xml:space="preserve"> foundation for funding request</w:t>
      </w:r>
      <w:r w:rsidR="005437A5">
        <w:t>s</w:t>
      </w:r>
      <w:r>
        <w:t xml:space="preserve"> through appropriate planning cycle</w:t>
      </w:r>
      <w:r w:rsidR="005437A5">
        <w:t>s</w:t>
      </w:r>
      <w:r>
        <w:t>.</w:t>
      </w:r>
    </w:p>
    <w:p w14:paraId="4E6D8E1E" w14:textId="77777777" w:rsidR="002A7349" w:rsidRPr="00E0158F" w:rsidRDefault="00000000" w:rsidP="00E0158F">
      <w:pPr>
        <w:pStyle w:val="Heading2"/>
      </w:pPr>
      <w:r w:rsidRPr="00E0158F">
        <w:t>2. Background</w:t>
      </w:r>
    </w:p>
    <w:p w14:paraId="5BF1F016" w14:textId="77777777" w:rsidR="002A7349" w:rsidRPr="00E0158F" w:rsidRDefault="00000000" w:rsidP="00E0158F">
      <w:pPr>
        <w:pStyle w:val="Heading3"/>
      </w:pPr>
      <w:r w:rsidRPr="00E0158F">
        <w:t>2.1 CPFR: The Vendor Collaboration Foundation</w:t>
      </w:r>
    </w:p>
    <w:p w14:paraId="6B945800" w14:textId="77777777" w:rsidR="002A7349" w:rsidRDefault="00000000">
      <w:pPr>
        <w:spacing w:after="160"/>
      </w:pPr>
      <w:r>
        <w:rPr>
          <w:color w:val="333333"/>
        </w:rPr>
        <w:t>CPFR (Collaborative Planning, Forecasting &amp; Replenishment) provides the shared data substrate for vendor collaboration across Chewy’s In-Stock organization. ISM vendor-facing work—from order planning to performance monitoring to joint business reviews—depends on CPFR data as a primary input. The program currently serves more than 3,200 vendors with line-of-sight to 4,150+.</w:t>
      </w:r>
    </w:p>
    <w:p w14:paraId="3500FA4D" w14:textId="77777777" w:rsidR="002A7349" w:rsidRDefault="00000000">
      <w:pPr>
        <w:spacing w:after="160"/>
      </w:pPr>
      <w:r>
        <w:rPr>
          <w:color w:val="333333"/>
        </w:rPr>
        <w:t>The current delivery model was designed when the program served approximately 1,000 vendors. At more than three times that scale, it creates compounding strain: distribution list management requires contractor triage before requests reach the CPFR team; data freshness is limited to weekly snapshots while ISMs and vendors need mid-week visibility; and Chewy remains the sole handler of vendor-to-recipient mapping, creating exposure to misdirected proprietary data—a risk that materialized in January 2026 when data for one vendor was released to an unrelated vendor through the manual intake process.</w:t>
      </w:r>
    </w:p>
    <w:p w14:paraId="018F3105" w14:textId="77777777" w:rsidR="002A7349" w:rsidRPr="00E0158F" w:rsidRDefault="00000000" w:rsidP="00E0158F">
      <w:pPr>
        <w:pStyle w:val="Heading3"/>
      </w:pPr>
      <w:r w:rsidRPr="00E0158F">
        <w:t>2.2 Vendor Compliance: Chargebacks &amp; Accountability</w:t>
      </w:r>
    </w:p>
    <w:p w14:paraId="6D584682" w14:textId="77777777" w:rsidR="002A7349" w:rsidRDefault="00000000">
      <w:pPr>
        <w:spacing w:after="160"/>
      </w:pPr>
      <w:r>
        <w:rPr>
          <w:color w:val="333333"/>
        </w:rPr>
        <w:t>The Vendor Compliance workstream addresses a parallel need: giving vendors structured, self-service access to chargeback and violation data through CPH. Today, chargeback disputes generate approximately 1,500 Oracle CRM tickets annually, consuming operational capacity across multiple teams. The VC integration into CPH would enable vendor self-service for dispute resolution, expanded chargeback categories, and integrated compliance metrics in ISM discussions.</w:t>
      </w:r>
    </w:p>
    <w:p w14:paraId="6E95E42F" w14:textId="77777777" w:rsidR="002A7349" w:rsidRDefault="00000000">
      <w:pPr>
        <w:spacing w:after="160"/>
      </w:pPr>
      <w:r>
        <w:rPr>
          <w:color w:val="333333"/>
        </w:rPr>
        <w:t>Nathan Nelson (Supply Chain Optimization, reporting to Keinan Zanck) leads the VC workstream. The VC and CPFR workstreams share a consolidated BRD co-authored by both Nathans, reflecting a deliberate coordination strategy that addresses the vendor experience fragmentation concern raised by Sr. Director Richard Neely.</w:t>
      </w:r>
    </w:p>
    <w:p w14:paraId="075FC727" w14:textId="77777777" w:rsidR="002A7349" w:rsidRPr="00E0158F" w:rsidRDefault="00000000" w:rsidP="00E0158F">
      <w:pPr>
        <w:pStyle w:val="Heading3"/>
      </w:pPr>
      <w:r w:rsidRPr="00E0158F">
        <w:lastRenderedPageBreak/>
        <w:t>2.3 How We Got Here</w:t>
      </w:r>
    </w:p>
    <w:p w14:paraId="0067E230" w14:textId="77777777" w:rsidR="002A7349" w:rsidRDefault="00000000">
      <w:pPr>
        <w:spacing w:after="160"/>
      </w:pPr>
      <w:r>
        <w:rPr>
          <w:color w:val="333333"/>
        </w:rPr>
        <w:t>This initiative was submitted for OP1 funding and was deprioritized due to competing initiatives and late insertion into the planning cycle—not rejected on the merits of its business case. Since that time, a cascading series of personnel departures and reassignments dissolved every prior connective-tissue role: five key contributors (including TPM, engineering contacts, and coordination leads) departed or were redeployed, leaving the project without staffing continuity.</w:t>
      </w:r>
    </w:p>
    <w:p w14:paraId="2C5CF5B3" w14:textId="77777777" w:rsidR="002A7349" w:rsidRDefault="00000000">
      <w:pPr>
        <w:spacing w:after="160"/>
      </w:pPr>
      <w:r>
        <w:rPr>
          <w:color w:val="333333"/>
        </w:rPr>
        <w:t>Despite these disruptions, the most capital-intensive component—the CPFR data platform—continued to deliver on schedule. The initiative currently operates on allocation (best-effort labor, no committed headcount).</w:t>
      </w:r>
    </w:p>
    <w:p w14:paraId="054A9898" w14:textId="77777777" w:rsidR="002A7349" w:rsidRPr="00E0158F" w:rsidRDefault="00000000" w:rsidP="00E0158F">
      <w:pPr>
        <w:pStyle w:val="Heading2"/>
      </w:pPr>
      <w:r w:rsidRPr="00E0158F">
        <w:t>3. Current Status</w:t>
      </w:r>
    </w:p>
    <w:p w14:paraId="19CCA270" w14:textId="274C78E5" w:rsidR="002A7349" w:rsidRDefault="00000000">
      <w:pPr>
        <w:spacing w:after="160"/>
      </w:pPr>
      <w:r>
        <w:rPr>
          <w:color w:val="333333"/>
        </w:rPr>
        <w:t>The following represents active work</w:t>
      </w:r>
      <w:r w:rsidR="005437A5">
        <w:rPr>
          <w:color w:val="333333"/>
        </w:rPr>
        <w:t xml:space="preserve">, </w:t>
      </w:r>
      <w:r>
        <w:rPr>
          <w:color w:val="333333"/>
        </w:rPr>
        <w:t>advancing both workstreams in the short term, independent of the funding decision:</w:t>
      </w:r>
    </w:p>
    <w:p w14:paraId="5A806466" w14:textId="77777777" w:rsidR="002A7349" w:rsidRDefault="00000000">
      <w:pPr>
        <w:spacing w:after="160"/>
      </w:pPr>
      <w:r>
        <w:rPr>
          <w:b/>
          <w:bCs/>
          <w:color w:val="333333"/>
        </w:rPr>
        <w:t xml:space="preserve">Data Layer (CPFR): </w:t>
      </w:r>
      <w:r>
        <w:rPr>
          <w:color w:val="333333"/>
        </w:rPr>
        <w:t>The SC-BIE CPFR data platform is on track for 3/31/2026 delivery at network grain. This covers Tiers 2 and 3 (2,229 vendors, 98.4% of the active vendor base). The platform provides vendor isolation, daily refresh, immutable snapshots, and data lineage through a governed Snowflake semantic layer. Only 45 Tier 1 vendors require the follow-on SKU/FC-level granularity.</w:t>
      </w:r>
    </w:p>
    <w:p w14:paraId="0A98825C" w14:textId="77777777" w:rsidR="002A7349" w:rsidRDefault="00000000">
      <w:pPr>
        <w:spacing w:after="160"/>
      </w:pPr>
      <w:r>
        <w:rPr>
          <w:b/>
          <w:bCs/>
          <w:color w:val="333333"/>
        </w:rPr>
        <w:t xml:space="preserve">Data Pipelines (VC): </w:t>
      </w:r>
      <w:r>
        <w:rPr>
          <w:color w:val="333333"/>
        </w:rPr>
        <w:t>Nathan Nelson has secured engineering support through Jeremy Wartnick for SPARK-related data pipeline work that addresses the VC workstream’s immediate data needs. This bridge covers the gap between current state and CPH integration for the chargeback workstream.</w:t>
      </w:r>
    </w:p>
    <w:p w14:paraId="17CDCD14" w14:textId="636B5349" w:rsidR="002A7349" w:rsidRDefault="00000000">
      <w:pPr>
        <w:spacing w:after="160"/>
      </w:pPr>
      <w:r>
        <w:rPr>
          <w:b/>
          <w:bCs/>
          <w:color w:val="333333"/>
        </w:rPr>
        <w:t xml:space="preserve">Automation of Reports: </w:t>
      </w:r>
      <w:r>
        <w:rPr>
          <w:color w:val="333333"/>
        </w:rPr>
        <w:t xml:space="preserve">CPFR report generation and distribution automation continues to reduce manual preparation burden, serving as an incremental improvement within the current email-based model </w:t>
      </w:r>
      <w:r w:rsidR="005437A5">
        <w:rPr>
          <w:color w:val="333333"/>
        </w:rPr>
        <w:t xml:space="preserve">as </w:t>
      </w:r>
      <w:r>
        <w:rPr>
          <w:color w:val="333333"/>
        </w:rPr>
        <w:t>portal development proceeds.</w:t>
      </w:r>
    </w:p>
    <w:p w14:paraId="4D4140F2" w14:textId="77777777" w:rsidR="002A7349" w:rsidRDefault="00000000">
      <w:pPr>
        <w:spacing w:after="160"/>
      </w:pPr>
      <w:r>
        <w:rPr>
          <w:b/>
          <w:bCs/>
          <w:color w:val="333333"/>
        </w:rPr>
        <w:t xml:space="preserve">Process Integration: </w:t>
      </w:r>
      <w:r>
        <w:rPr>
          <w:color w:val="333333"/>
        </w:rPr>
        <w:t>VC metrics are being integrated into ISM discussion frameworks, establishing the analytical foundation that the CPH module will eventually surface as self-service capability for vendors.</w:t>
      </w:r>
    </w:p>
    <w:p w14:paraId="5B656518" w14:textId="77777777" w:rsidR="002A7349" w:rsidRDefault="00000000">
      <w:pPr>
        <w:spacing w:after="160"/>
      </w:pPr>
      <w:r>
        <w:rPr>
          <w:b/>
          <w:bCs/>
          <w:color w:val="333333"/>
        </w:rPr>
        <w:t xml:space="preserve">Coordination Recovery: </w:t>
      </w:r>
      <w:r>
        <w:rPr>
          <w:color w:val="333333"/>
        </w:rPr>
        <w:t>Following the loss of the assigned TPM and five connective-tissue roles, the initiative’s program manager (Nathan Miles, CPFR) has stepped into the cross-team coordination function on allocation. A technical coaching relationship with Erdem Eskigun’s organization has been offered and is being activated.</w:t>
      </w:r>
    </w:p>
    <w:p w14:paraId="5BE43A1C" w14:textId="77777777" w:rsidR="002A7349" w:rsidRPr="00E0158F" w:rsidRDefault="00000000" w:rsidP="00E0158F">
      <w:pPr>
        <w:pStyle w:val="Heading2"/>
      </w:pPr>
      <w:r w:rsidRPr="00E0158F">
        <w:t>4. Vision, What Is Missing &amp; Entitlement</w:t>
      </w:r>
    </w:p>
    <w:p w14:paraId="5D962FB1" w14:textId="77777777" w:rsidR="002A7349" w:rsidRPr="00E0158F" w:rsidRDefault="00000000" w:rsidP="00E0158F">
      <w:pPr>
        <w:pStyle w:val="Heading3"/>
      </w:pPr>
      <w:r w:rsidRPr="00E0158F">
        <w:t>4.1 End-State Vision</w:t>
      </w:r>
    </w:p>
    <w:p w14:paraId="65B08C3D" w14:textId="77777777" w:rsidR="002A7349" w:rsidRDefault="00000000">
      <w:pPr>
        <w:spacing w:after="160"/>
      </w:pPr>
      <w:r>
        <w:rPr>
          <w:color w:val="333333"/>
        </w:rPr>
        <w:t>Chewy Partner Hub becomes the centralized platform where vendors access supply chain data, compliance metrics, and performance scorecards through a governed, self-service experience—eliminating fragmented email distribution, manual access management, and the operational bottlenecks that scale with every vendor added. Both CPFR and Vendor Compliance data are surfaced through a unified portal experience that maintains architectural coherence and vendor trust.</w:t>
      </w:r>
    </w:p>
    <w:p w14:paraId="4100F26D" w14:textId="77777777" w:rsidR="002A7349" w:rsidRPr="00E0158F" w:rsidRDefault="00000000" w:rsidP="00E0158F">
      <w:pPr>
        <w:pStyle w:val="Heading3"/>
      </w:pPr>
      <w:r w:rsidRPr="00E0158F">
        <w:t>4.2 What Is Missing</w:t>
      </w:r>
    </w:p>
    <w:p w14:paraId="5C611983" w14:textId="77777777" w:rsidR="002A7349" w:rsidRDefault="00000000">
      <w:pPr>
        <w:spacing w:after="160"/>
      </w:pPr>
      <w:r>
        <w:rPr>
          <w:color w:val="333333"/>
        </w:rPr>
        <w:t>The data foundations for both workstreams are either delivered or actively in progress. What is missing is the connection between these foundations and the vendor-facing experience:</w:t>
      </w:r>
    </w:p>
    <w:p w14:paraId="141C8F3C" w14:textId="574A71DC" w:rsidR="002A7349" w:rsidRPr="00E0158F" w:rsidRDefault="00000000" w:rsidP="00E0158F">
      <w:pPr>
        <w:pStyle w:val="ListBullet"/>
      </w:pPr>
      <w:r w:rsidRPr="00E0158F">
        <w:t xml:space="preserve">CPH Engineering Capacity: No confirmed CPH engineering contact for CPFR. The VC workstream has a bridge through Jeremy Wartnick for data pipeline work, but CPFR does not have an equivalent. </w:t>
      </w:r>
      <w:r w:rsidRPr="005437A5">
        <w:rPr>
          <w:b/>
          <w:bCs/>
        </w:rPr>
        <w:t>This is the single largest gap.</w:t>
      </w:r>
    </w:p>
    <w:p w14:paraId="26AF9FB4" w14:textId="77777777" w:rsidR="002A7349" w:rsidRPr="00E0158F" w:rsidRDefault="00000000" w:rsidP="00E0158F">
      <w:pPr>
        <w:pStyle w:val="ListBullet"/>
      </w:pPr>
      <w:r w:rsidRPr="00E0158F">
        <w:t>CPH Module Development: The portal integration work—vendor entitlement and isolation wiring, report retrieval UX, vendor-managed distribution administration, scorecard landing page, and phased rollout—requires CPH engineering capacity that has not been assigned.</w:t>
      </w:r>
    </w:p>
    <w:p w14:paraId="3A8E8AFE" w14:textId="77777777" w:rsidR="002A7349" w:rsidRPr="00E0158F" w:rsidRDefault="00000000" w:rsidP="00E0158F">
      <w:pPr>
        <w:pStyle w:val="ListBullet"/>
      </w:pPr>
      <w:r w:rsidRPr="00E0158F">
        <w:t>Design Resources: UX design for the scorecard-first MVP approach is pending resource approval from Richard Neely (Tamara’s team), with an outsourcing fallback available.</w:t>
      </w:r>
    </w:p>
    <w:p w14:paraId="0976FA82" w14:textId="77777777" w:rsidR="002A7349" w:rsidRPr="00E0158F" w:rsidRDefault="00000000" w:rsidP="00E0158F">
      <w:pPr>
        <w:pStyle w:val="ListBullet"/>
      </w:pPr>
      <w:r w:rsidRPr="00E0158F">
        <w:lastRenderedPageBreak/>
        <w:t>Formalized Coordination Role: The cross-team coordination function is currently carried on allocation. Whether this is sustainable through delivery is an open question.</w:t>
      </w:r>
    </w:p>
    <w:p w14:paraId="34750499" w14:textId="77777777" w:rsidR="002A7349" w:rsidRPr="00E0158F" w:rsidRDefault="00000000" w:rsidP="00E0158F">
      <w:pPr>
        <w:pStyle w:val="Heading3"/>
      </w:pPr>
      <w:r w:rsidRPr="00E0158F">
        <w:t>4.3 Entitlement</w:t>
      </w:r>
    </w:p>
    <w:tbl>
      <w:tblPr>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6"/>
        <w:gridCol w:w="2573"/>
        <w:gridCol w:w="3424"/>
      </w:tblGrid>
      <w:tr w:rsidR="002A7349" w14:paraId="304E0CD7" w14:textId="77777777" w:rsidTr="00A60F35">
        <w:trPr>
          <w:trHeight w:val="226"/>
        </w:trPr>
        <w:tc>
          <w:tcPr>
            <w:tcW w:w="447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83E4457" w14:textId="77777777" w:rsidR="002A7349" w:rsidRPr="00DA60F6" w:rsidRDefault="00000000" w:rsidP="00DA60F6">
            <w:pPr>
              <w:pStyle w:val="BodyText"/>
            </w:pPr>
            <w:r w:rsidRPr="00DA60F6">
              <w:t>Value Driver</w:t>
            </w:r>
          </w:p>
        </w:tc>
        <w:tc>
          <w:tcPr>
            <w:tcW w:w="257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7D08084" w14:textId="77777777" w:rsidR="002A7349" w:rsidRPr="00DA60F6" w:rsidRDefault="00000000" w:rsidP="00DA60F6">
            <w:pPr>
              <w:pStyle w:val="BodyText"/>
            </w:pPr>
            <w:r w:rsidRPr="00DA60F6">
              <w:t>Magnitude</w:t>
            </w:r>
          </w:p>
        </w:tc>
        <w:tc>
          <w:tcPr>
            <w:tcW w:w="3424"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4DF29A8" w14:textId="77777777" w:rsidR="002A7349" w:rsidRPr="00DA60F6" w:rsidRDefault="00000000" w:rsidP="00DA60F6">
            <w:pPr>
              <w:pStyle w:val="BodyText"/>
            </w:pPr>
            <w:r w:rsidRPr="00DA60F6">
              <w:t>Source</w:t>
            </w:r>
          </w:p>
        </w:tc>
      </w:tr>
      <w:tr w:rsidR="002A7349" w14:paraId="24F71352"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4F62DB" w14:textId="77777777" w:rsidR="002A7349" w:rsidRPr="00DA60F6" w:rsidRDefault="00000000" w:rsidP="00DA60F6">
            <w:pPr>
              <w:pStyle w:val="BodyText"/>
            </w:pPr>
            <w:r w:rsidRPr="00DA60F6">
              <w:t>Chargeback Expansion</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9041BA" w14:textId="77777777" w:rsidR="002A7349" w:rsidRPr="00DA60F6" w:rsidRDefault="00000000" w:rsidP="00DA60F6">
            <w:pPr>
              <w:pStyle w:val="BodyText"/>
            </w:pPr>
            <w:r w:rsidRPr="00DA60F6">
              <w:t>~$10M</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365211" w14:textId="77777777" w:rsidR="002A7349" w:rsidRPr="00DA60F6" w:rsidRDefault="00000000" w:rsidP="00DA60F6">
            <w:pPr>
              <w:pStyle w:val="BodyText"/>
            </w:pPr>
            <w:r w:rsidRPr="00DA60F6">
              <w:t>VC entitlement analysis</w:t>
            </w:r>
          </w:p>
        </w:tc>
      </w:tr>
      <w:tr w:rsidR="002A7349" w14:paraId="3A51E7A4"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ACECA8" w14:textId="77777777" w:rsidR="002A7349" w:rsidRPr="00DA60F6" w:rsidRDefault="00000000" w:rsidP="00DA60F6">
            <w:pPr>
              <w:pStyle w:val="BodyText"/>
            </w:pPr>
            <w:r w:rsidRPr="00DA60F6">
              <w:t>Operational Efficiency</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FFC7E4" w14:textId="77777777" w:rsidR="002A7349" w:rsidRPr="00DA60F6" w:rsidRDefault="00000000" w:rsidP="00DA60F6">
            <w:pPr>
              <w:pStyle w:val="BodyText"/>
            </w:pPr>
            <w:r w:rsidRPr="00DA60F6">
              <w:t>~$600K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44E06" w14:textId="77777777" w:rsidR="002A7349" w:rsidRPr="00DA60F6" w:rsidRDefault="00000000" w:rsidP="00DA60F6">
            <w:pPr>
              <w:pStyle w:val="BodyText"/>
            </w:pPr>
            <w:r w:rsidRPr="00DA60F6">
              <w:t>ISM capacity reallocation</w:t>
            </w:r>
          </w:p>
        </w:tc>
      </w:tr>
      <w:tr w:rsidR="002A7349" w14:paraId="6083B383"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03F8A" w14:textId="77777777" w:rsidR="002A7349" w:rsidRPr="00DA60F6" w:rsidRDefault="00000000" w:rsidP="00DA60F6">
            <w:pPr>
              <w:pStyle w:val="BodyText"/>
            </w:pPr>
            <w:r w:rsidRPr="00DA60F6">
              <w:t>Vendor Enablement</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288F2" w14:textId="77777777" w:rsidR="002A7349" w:rsidRPr="00DA60F6" w:rsidRDefault="00000000" w:rsidP="00DA60F6">
            <w:pPr>
              <w:pStyle w:val="BodyText"/>
            </w:pPr>
            <w:r w:rsidRPr="00DA60F6">
              <w:t>~$712K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4C707A" w14:textId="77777777" w:rsidR="002A7349" w:rsidRPr="00DA60F6" w:rsidRDefault="00000000" w:rsidP="00DA60F6">
            <w:pPr>
              <w:pStyle w:val="BodyText"/>
            </w:pPr>
            <w:r w:rsidRPr="00DA60F6">
              <w:t>Self-service deflection</w:t>
            </w:r>
          </w:p>
        </w:tc>
      </w:tr>
      <w:tr w:rsidR="002A7349" w14:paraId="10294B41"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8A9576" w14:textId="77777777" w:rsidR="002A7349" w:rsidRPr="00DA60F6" w:rsidRDefault="00000000" w:rsidP="00DA60F6">
            <w:pPr>
              <w:pStyle w:val="BodyText"/>
            </w:pPr>
            <w:r w:rsidRPr="00DA60F6">
              <w:t>Data Alignment &amp; Accuracy</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94A6C8" w14:textId="77777777" w:rsidR="002A7349" w:rsidRPr="00DA60F6" w:rsidRDefault="00000000" w:rsidP="00DA60F6">
            <w:pPr>
              <w:pStyle w:val="BodyText"/>
            </w:pPr>
            <w:r w:rsidRPr="00DA60F6">
              <w:t>~$375K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CF3B79" w14:textId="77777777" w:rsidR="002A7349" w:rsidRPr="00DA60F6" w:rsidRDefault="00000000" w:rsidP="00DA60F6">
            <w:pPr>
              <w:pStyle w:val="BodyText"/>
            </w:pPr>
            <w:r w:rsidRPr="00DA60F6">
              <w:t>SSOT / governance gains</w:t>
            </w:r>
          </w:p>
        </w:tc>
      </w:tr>
      <w:tr w:rsidR="002A7349" w14:paraId="751A64E5"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38BC3B" w14:textId="77777777" w:rsidR="002A7349" w:rsidRPr="00DA60F6" w:rsidRDefault="00000000" w:rsidP="00DA60F6">
            <w:pPr>
              <w:pStyle w:val="BodyText"/>
            </w:pPr>
            <w:r w:rsidRPr="00DA60F6">
              <w:t>Combined Annual Entitlement</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99DF13" w14:textId="77777777" w:rsidR="002A7349" w:rsidRPr="00DA60F6" w:rsidRDefault="00000000" w:rsidP="00DA60F6">
            <w:pPr>
              <w:pStyle w:val="BodyText"/>
            </w:pPr>
            <w:r w:rsidRPr="00DA60F6">
              <w:t>~$11.7M</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0FCC39" w14:textId="77777777" w:rsidR="002A7349" w:rsidRPr="00DA60F6" w:rsidRDefault="00000000" w:rsidP="00DA60F6">
            <w:pPr>
              <w:pStyle w:val="BodyText"/>
            </w:pPr>
            <w:r w:rsidRPr="00DA60F6">
              <w:t>OP1 submission (on file)</w:t>
            </w:r>
          </w:p>
        </w:tc>
      </w:tr>
    </w:tbl>
    <w:p w14:paraId="09803538" w14:textId="2093C48C" w:rsidR="002A7349" w:rsidRDefault="00000000">
      <w:pPr>
        <w:spacing w:after="160"/>
      </w:pPr>
      <w:r>
        <w:rPr>
          <w:i/>
          <w:iCs/>
          <w:color w:val="333333"/>
        </w:rPr>
        <w:t>Additional risk exposure in the current state includes documented cost avoidance from threshold mismatch events (estimated at $5M single-event, ~$15M annual exposure based on ISM-reported incidents from recurring supply chain events), active data leakage vulnerability in manual distribution processes, and cross-system discrepancy triage events consuming 4–6 people across teams for 1–2 days per incident. These figures are based on real events reported by ISMs; detailed incident documentation is being compiled.</w:t>
      </w:r>
    </w:p>
    <w:p w14:paraId="16866363" w14:textId="77777777" w:rsidR="002A7349" w:rsidRDefault="00000000">
      <w:pPr>
        <w:spacing w:after="160"/>
      </w:pPr>
      <w:r>
        <w:rPr>
          <w:b/>
          <w:bCs/>
          <w:color w:val="333333"/>
        </w:rPr>
        <w:t xml:space="preserve">Competitive context: </w:t>
      </w:r>
      <w:r>
        <w:rPr>
          <w:color w:val="333333"/>
        </w:rPr>
        <w:t>Amazon (Vendor Central) and Walmart (Luminate) already provide equivalent portal-based vendor data access and analytics. This gap is visible to Chewy’s most strategic vendor partners, several of whom (Blue Buffalo, Mars, Nestlé Purina) have explicitly requested portal or API access to CPFR data.</w:t>
      </w:r>
    </w:p>
    <w:p w14:paraId="3C9F8FBA" w14:textId="77777777" w:rsidR="002A7349" w:rsidRDefault="00000000">
      <w:pPr>
        <w:spacing w:after="160"/>
      </w:pPr>
      <w:r>
        <w:rPr>
          <w:b/>
          <w:bCs/>
          <w:color w:val="333333"/>
        </w:rPr>
        <w:t xml:space="preserve">Vendor sentiment: </w:t>
      </w:r>
      <w:r>
        <w:rPr>
          <w:color w:val="333333"/>
        </w:rPr>
        <w:t>96% unweighted approval rating (sample-based) across surveyed vendors in the CPFR program.</w:t>
      </w:r>
    </w:p>
    <w:p w14:paraId="5059A657" w14:textId="77777777" w:rsidR="002A7349" w:rsidRPr="00E0158F" w:rsidRDefault="00000000" w:rsidP="00E0158F">
      <w:pPr>
        <w:pStyle w:val="Heading1"/>
      </w:pPr>
      <w:r w:rsidRPr="00E0158F">
        <w:t>5. OP1 Request</w:t>
      </w:r>
    </w:p>
    <w:p w14:paraId="1A4F344B" w14:textId="77777777" w:rsidR="002A7349" w:rsidRPr="00E0158F" w:rsidRDefault="00000000" w:rsidP="00E0158F">
      <w:pPr>
        <w:pStyle w:val="Heading3"/>
      </w:pPr>
      <w:r w:rsidRPr="00E0158F">
        <w:t>5.1 What Has Already Been Done</w:t>
      </w:r>
    </w:p>
    <w:p w14:paraId="6B95EF2B" w14:textId="77777777" w:rsidR="002A7349" w:rsidRDefault="00000000">
      <w:pPr>
        <w:spacing w:after="160"/>
      </w:pPr>
      <w:r>
        <w:rPr>
          <w:color w:val="333333"/>
        </w:rPr>
        <w:t>The following artifacts and investments are complete or substantially complete, representing the foundation on which any build proceeds:</w:t>
      </w:r>
    </w:p>
    <w:p w14:paraId="72054139" w14:textId="77777777" w:rsidR="002A7349" w:rsidRPr="00E0158F" w:rsidRDefault="00000000" w:rsidP="00E0158F">
      <w:pPr>
        <w:pStyle w:val="ListBullet"/>
      </w:pPr>
      <w:r w:rsidRPr="00E0158F">
        <w:t>Consolidated BRD (CPFR + VC): Defines the unified integration scope, vendor experience requirements, and architectural constraints across both workstreams.</w:t>
      </w:r>
    </w:p>
    <w:p w14:paraId="4EA42A9B" w14:textId="77777777" w:rsidR="002A7349" w:rsidRPr="00E0158F" w:rsidRDefault="00000000" w:rsidP="00E0158F">
      <w:pPr>
        <w:pStyle w:val="ListBullet"/>
      </w:pPr>
      <w:r w:rsidRPr="00E0158F">
        <w:t>User Stories: Detailed functional requirements for vendor-facing capabilities.</w:t>
      </w:r>
    </w:p>
    <w:p w14:paraId="0B0362BD" w14:textId="77777777" w:rsidR="002A7349" w:rsidRPr="00E0158F" w:rsidRDefault="00000000" w:rsidP="00E0158F">
      <w:pPr>
        <w:pStyle w:val="ListBullet"/>
      </w:pPr>
      <w:r w:rsidRPr="00E0158F">
        <w:t>Wireframes: UX concepts reviewed with the team (most recent review 3/05/2026), with team alignment on a scorecard-first approach.</w:t>
      </w:r>
    </w:p>
    <w:p w14:paraId="1BEFABC1" w14:textId="77777777" w:rsidR="002A7349" w:rsidRPr="00E0158F" w:rsidRDefault="00000000" w:rsidP="00E0158F">
      <w:pPr>
        <w:pStyle w:val="ListBullet"/>
      </w:pPr>
      <w:r w:rsidRPr="00E0158F">
        <w:t>Feasibility Analysis: Implementation alternatives evaluated across four CPH integration architectures (CPH Hub + Raw Queries, CPH Hub + Data-Service, CPH Hub + BI-Built Data-Service, CPH Hub + SWE/BI Data-Service).</w:t>
      </w:r>
    </w:p>
    <w:p w14:paraId="549CBC57" w14:textId="77777777" w:rsidR="002A7349" w:rsidRPr="00E0158F" w:rsidRDefault="00000000" w:rsidP="00E0158F">
      <w:pPr>
        <w:pStyle w:val="ListBullet"/>
      </w:pPr>
      <w:r w:rsidRPr="00E0158F">
        <w:t>CPFR Data Platform: Delivering 3/31/2026 at network grain under existing SC-BIE charter. No incremental funding required for this component.</w:t>
      </w:r>
    </w:p>
    <w:p w14:paraId="1BF23C69" w14:textId="77777777" w:rsidR="002A7349" w:rsidRPr="00E0158F" w:rsidRDefault="00000000" w:rsidP="00E0158F">
      <w:pPr>
        <w:pStyle w:val="ListBullet"/>
      </w:pPr>
      <w:r w:rsidRPr="00E0158F">
        <w:t>VC Data Pipeline Bridge: Jeremy Wartnick supporting Nelson’s SPARK-related needs under current allocation.</w:t>
      </w:r>
    </w:p>
    <w:p w14:paraId="370443B7" w14:textId="715E86A2" w:rsidR="002A7349" w:rsidRPr="00E0158F" w:rsidRDefault="00000000" w:rsidP="00E0158F">
      <w:pPr>
        <w:pStyle w:val="ListBullet"/>
      </w:pPr>
      <w:r w:rsidRPr="00E0158F">
        <w:t>PRFAQ: Working draft articulating customer problem, solution, and business case (revision</w:t>
      </w:r>
      <w:r w:rsidR="00E0158F">
        <w:t>s</w:t>
      </w:r>
      <w:r w:rsidRPr="00E0158F">
        <w:t xml:space="preserve"> inc</w:t>
      </w:r>
      <w:r w:rsidR="00E0158F">
        <w:t>l.</w:t>
      </w:r>
      <w:r w:rsidRPr="00E0158F">
        <w:t xml:space="preserve"> both workstreams).</w:t>
      </w:r>
    </w:p>
    <w:p w14:paraId="39A68678" w14:textId="77777777" w:rsidR="002A7349" w:rsidRPr="00E0158F" w:rsidRDefault="00000000" w:rsidP="00E0158F">
      <w:pPr>
        <w:pStyle w:val="ListBullet"/>
      </w:pPr>
      <w:r w:rsidRPr="00E0158F">
        <w:t>Entitlement Document: Quantified value analysis on file with the OP1 submission.</w:t>
      </w:r>
    </w:p>
    <w:p w14:paraId="44816BE8" w14:textId="77777777" w:rsidR="002A7349" w:rsidRPr="00E0158F" w:rsidRDefault="00000000" w:rsidP="00E0158F">
      <w:pPr>
        <w:pStyle w:val="Heading3"/>
      </w:pPr>
      <w:r w:rsidRPr="00E0158F">
        <w:t>5.2 What Is Needed to Estimate LOE</w:t>
      </w:r>
    </w:p>
    <w:p w14:paraId="3415739B" w14:textId="77777777" w:rsidR="002A7349" w:rsidRDefault="00000000">
      <w:pPr>
        <w:spacing w:after="160"/>
      </w:pPr>
      <w:r>
        <w:rPr>
          <w:color w:val="333333"/>
        </w:rPr>
        <w:t>The PMs are enablers for the next step. The following actions are required to produce the engineering level-of-effort estimates that would underpin a formal resource ask:</w:t>
      </w:r>
    </w:p>
    <w:tbl>
      <w:tblPr>
        <w:tblW w:w="10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3060"/>
        <w:gridCol w:w="4019"/>
      </w:tblGrid>
      <w:tr w:rsidR="002A7349" w14:paraId="1CCC1625" w14:textId="77777777" w:rsidTr="005437A5">
        <w:trPr>
          <w:trHeight w:val="233"/>
        </w:trPr>
        <w:tc>
          <w:tcPr>
            <w:tcW w:w="34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600D05C" w14:textId="77777777" w:rsidR="002A7349" w:rsidRPr="00DA60F6" w:rsidRDefault="00000000" w:rsidP="00DA60F6">
            <w:pPr>
              <w:pStyle w:val="BodyText"/>
            </w:pPr>
            <w:r w:rsidRPr="00DA60F6">
              <w:t>Action Required</w:t>
            </w:r>
          </w:p>
        </w:tc>
        <w:tc>
          <w:tcPr>
            <w:tcW w:w="30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462519" w14:textId="77777777" w:rsidR="002A7349" w:rsidRPr="00DA60F6" w:rsidRDefault="00000000" w:rsidP="00DA60F6">
            <w:pPr>
              <w:pStyle w:val="BodyText"/>
            </w:pPr>
            <w:r w:rsidRPr="00DA60F6">
              <w:t>Who Needs to Be Involved</w:t>
            </w:r>
          </w:p>
        </w:tc>
        <w:tc>
          <w:tcPr>
            <w:tcW w:w="40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60A1B75" w14:textId="77777777" w:rsidR="002A7349" w:rsidRPr="00DA60F6" w:rsidRDefault="00000000" w:rsidP="00DA60F6">
            <w:pPr>
              <w:pStyle w:val="BodyText"/>
            </w:pPr>
            <w:r w:rsidRPr="00DA60F6">
              <w:t>Dependency</w:t>
            </w:r>
          </w:p>
        </w:tc>
      </w:tr>
      <w:tr w:rsidR="002A7349" w14:paraId="7BD19C98"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7A5D96" w14:textId="77777777" w:rsidR="002A7349" w:rsidRPr="00DA60F6" w:rsidRDefault="00000000" w:rsidP="00DA60F6">
            <w:pPr>
              <w:pStyle w:val="BodyText"/>
            </w:pPr>
            <w:r w:rsidRPr="00DA60F6">
              <w:lastRenderedPageBreak/>
              <w:t>Identify and engage CPH engineering contact for CPFR integration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651CA8" w14:textId="77777777" w:rsidR="002A7349" w:rsidRPr="00DA60F6" w:rsidRDefault="00000000" w:rsidP="00DA60F6">
            <w:pPr>
              <w:pStyle w:val="BodyText"/>
            </w:pPr>
            <w:r w:rsidRPr="00DA60F6">
              <w:t>Nathan Miles, Erdem’s org (coaching offer activation)</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0938B8" w14:textId="77777777" w:rsidR="002A7349" w:rsidRPr="00DA60F6" w:rsidRDefault="00000000" w:rsidP="00DA60F6">
            <w:pPr>
              <w:pStyle w:val="BodyText"/>
            </w:pPr>
            <w:r w:rsidRPr="00DA60F6">
              <w:t>No confirmed contact exists. This is the critical first step.</w:t>
            </w:r>
          </w:p>
        </w:tc>
      </w:tr>
      <w:tr w:rsidR="002A7349" w14:paraId="063C9E0D"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716470" w14:textId="77777777" w:rsidR="002A7349" w:rsidRPr="00DA60F6" w:rsidRDefault="00000000" w:rsidP="00DA60F6">
            <w:pPr>
              <w:pStyle w:val="BodyText"/>
            </w:pPr>
            <w:r w:rsidRPr="00DA60F6">
              <w:t>Deliver requirements to CPH engineering team for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6E1D9" w14:textId="77777777" w:rsidR="002A7349" w:rsidRPr="00DA60F6" w:rsidRDefault="00000000" w:rsidP="00DA60F6">
            <w:pPr>
              <w:pStyle w:val="BodyText"/>
            </w:pPr>
            <w:r w:rsidRPr="00DA60F6">
              <w:t>Nathan Miles + CPH contact</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B30E69" w14:textId="77777777" w:rsidR="002A7349" w:rsidRPr="00DA60F6" w:rsidRDefault="00000000" w:rsidP="00DA60F6">
            <w:pPr>
              <w:pStyle w:val="BodyText"/>
            </w:pPr>
            <w:r w:rsidRPr="00DA60F6">
              <w:t>Requires CPH contact. BRD, user stories, and wireframes are ready to hand off.</w:t>
            </w:r>
          </w:p>
        </w:tc>
      </w:tr>
      <w:tr w:rsidR="002A7349" w14:paraId="6DB2A0CC"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80C46" w14:textId="77777777" w:rsidR="002A7349" w:rsidRPr="00DA60F6" w:rsidRDefault="00000000" w:rsidP="00DA60F6">
            <w:pPr>
              <w:pStyle w:val="BodyText"/>
            </w:pPr>
            <w:r w:rsidRPr="00DA60F6">
              <w:t>Deliver requirements to Jeremy / Replen Eng for VC pipeline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4BB212" w14:textId="77777777" w:rsidR="002A7349" w:rsidRPr="00DA60F6" w:rsidRDefault="00000000" w:rsidP="00DA60F6">
            <w:pPr>
              <w:pStyle w:val="BodyText"/>
            </w:pPr>
            <w:r w:rsidRPr="00DA60F6">
              <w:t>Nathan Nelson + Jeremy Wartnick</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FB31D0" w14:textId="77777777" w:rsidR="002A7349" w:rsidRPr="00DA60F6" w:rsidRDefault="00000000" w:rsidP="00DA60F6">
            <w:pPr>
              <w:pStyle w:val="BodyText"/>
            </w:pPr>
            <w:r w:rsidRPr="00DA60F6">
              <w:t>Jeremy is already engaged. Nelson can initiate immediately.</w:t>
            </w:r>
          </w:p>
        </w:tc>
      </w:tr>
      <w:tr w:rsidR="002A7349" w14:paraId="266F7763"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CFA0B3" w14:textId="77777777" w:rsidR="002A7349" w:rsidRPr="00DA60F6" w:rsidRDefault="00000000" w:rsidP="00DA60F6">
            <w:pPr>
              <w:pStyle w:val="BodyText"/>
            </w:pPr>
            <w:r w:rsidRPr="00DA60F6">
              <w:t>Conduct platform–CPH integration scoping session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54F720" w14:textId="77777777" w:rsidR="002A7349" w:rsidRPr="00DA60F6" w:rsidRDefault="00000000" w:rsidP="00DA60F6">
            <w:pPr>
              <w:pStyle w:val="BodyText"/>
            </w:pPr>
            <w:r w:rsidRPr="00DA60F6">
              <w:t>Nathan Miles + CPH contact + Stefan (SC-BIE)</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996974" w14:textId="77777777" w:rsidR="002A7349" w:rsidRPr="00DA60F6" w:rsidRDefault="00000000" w:rsidP="00DA60F6">
            <w:pPr>
              <w:pStyle w:val="BodyText"/>
            </w:pPr>
            <w:r w:rsidRPr="00DA60F6">
              <w:t>Requires CPH contact + platform delivery (3/31).</w:t>
            </w:r>
          </w:p>
        </w:tc>
      </w:tr>
      <w:tr w:rsidR="002A7349" w14:paraId="340303F2"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43C830" w14:textId="77777777" w:rsidR="002A7349" w:rsidRPr="00DA60F6" w:rsidRDefault="00000000" w:rsidP="00DA60F6">
            <w:pPr>
              <w:pStyle w:val="BodyText"/>
            </w:pPr>
            <w:r w:rsidRPr="00DA60F6">
              <w:t>Produce LOE estimates and resource ask</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63AE42" w14:textId="77777777" w:rsidR="002A7349" w:rsidRPr="00DA60F6" w:rsidRDefault="00000000" w:rsidP="00DA60F6">
            <w:pPr>
              <w:pStyle w:val="BodyText"/>
            </w:pPr>
            <w:r w:rsidRPr="00DA60F6">
              <w:t>CPH Eng + Jeremy’s team + PMs</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20E522" w14:textId="77777777" w:rsidR="002A7349" w:rsidRPr="00DA60F6" w:rsidRDefault="00000000" w:rsidP="00DA60F6">
            <w:pPr>
              <w:pStyle w:val="BodyText"/>
            </w:pPr>
            <w:r w:rsidRPr="00DA60F6">
              <w:t>Requires scoping sessions complete. Target: ~1 month from CPH engagement.</w:t>
            </w:r>
          </w:p>
        </w:tc>
      </w:tr>
    </w:tbl>
    <w:p w14:paraId="1322DEF1" w14:textId="487675E7" w:rsidR="002A7349" w:rsidRDefault="00000000">
      <w:pPr>
        <w:spacing w:after="160"/>
      </w:pPr>
      <w:r>
        <w:rPr>
          <w:color w:val="333333"/>
        </w:rPr>
        <w:t>Once LOE estimates are in hand, the resource ask can be translated into the specific provisioning format required by the applicable planning cycle—whether that is an OP2 refinement, OP1 2027 submission, or another mechanism determined by leadership.</w:t>
      </w:r>
    </w:p>
    <w:p w14:paraId="3BCF8F01" w14:textId="77777777" w:rsidR="002A7349" w:rsidRPr="00E0158F" w:rsidRDefault="00000000" w:rsidP="00E0158F">
      <w:pPr>
        <w:pStyle w:val="Heading3"/>
      </w:pPr>
      <w:r w:rsidRPr="00E0158F">
        <w:t>5.3 The Core Ask</w:t>
      </w:r>
    </w:p>
    <w:p w14:paraId="24ADEFD5" w14:textId="77777777" w:rsidR="002A7349" w:rsidRDefault="00000000">
      <w:pPr>
        <w:spacing w:after="160"/>
      </w:pPr>
      <w:r>
        <w:rPr>
          <w:color w:val="333333"/>
        </w:rPr>
        <w:t>The core ask is bounded: CPH engineering capacity (1–2 engineers for module build), design resources (Tamara’s team or outsource equivalent), and formalization of the cross-team coordination role. The data platform and data pipeline investments are already funded. The business requirements, user stories, wireframes, and feasibility analysis are complete. The marginal investment to realize value on assets already built is bounded and clear.</w:t>
      </w:r>
    </w:p>
    <w:p w14:paraId="3FD68962" w14:textId="77777777" w:rsidR="002A7349" w:rsidRPr="00E0158F" w:rsidRDefault="00000000" w:rsidP="00E0158F">
      <w:pPr>
        <w:pStyle w:val="Heading2"/>
      </w:pPr>
      <w:r w:rsidRPr="00E0158F">
        <w:t>6. High-Level Roadmap</w:t>
      </w:r>
    </w:p>
    <w:p w14:paraId="246147A0" w14:textId="77777777" w:rsidR="002A7349" w:rsidRDefault="00000000">
      <w:pPr>
        <w:spacing w:after="160"/>
      </w:pPr>
      <w:r>
        <w:rPr>
          <w:color w:val="333333"/>
        </w:rPr>
        <w:t>This roadmap is organized by dependency relationships, not by prescribed calendar dates. Timelines are derivative of the dependency chain and will be resolved once engineering LOE estimates are available. The few anchoring dates noted are either already committed or externally fixed.</w:t>
      </w:r>
    </w:p>
    <w:p w14:paraId="4305827E" w14:textId="77777777" w:rsidR="002A7349" w:rsidRPr="00E0158F" w:rsidRDefault="00000000" w:rsidP="00E0158F">
      <w:pPr>
        <w:pStyle w:val="Heading3"/>
      </w:pPr>
      <w:r w:rsidRPr="00E0158F">
        <w:t>6.1 Dependency Chain</w:t>
      </w:r>
    </w:p>
    <w:p w14:paraId="456BEC8C" w14:textId="77777777" w:rsidR="002A7349" w:rsidRDefault="00000000">
      <w:pPr>
        <w:spacing w:after="160"/>
      </w:pPr>
      <w:r>
        <w:rPr>
          <w:color w:val="333333"/>
        </w:rPr>
        <w:t>The following table captures the sequence of work, what each action depends on, and who is responsible. Actions cannot proceed until their stated dependencies are satisfied.</w:t>
      </w:r>
    </w:p>
    <w:tbl>
      <w:tblPr>
        <w:tblW w:w="10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970"/>
        <w:gridCol w:w="2070"/>
        <w:gridCol w:w="2697"/>
      </w:tblGrid>
      <w:tr w:rsidR="002A7349" w14:paraId="000E03A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5E895B" w14:textId="77777777" w:rsidR="002A7349" w:rsidRDefault="00000000" w:rsidP="00DA60F6">
            <w:pPr>
              <w:pStyle w:val="BodyText"/>
            </w:pPr>
            <w:r>
              <w:t>Action</w:t>
            </w:r>
          </w:p>
        </w:tc>
        <w:tc>
          <w:tcPr>
            <w:tcW w:w="29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DC84160" w14:textId="77777777" w:rsidR="002A7349" w:rsidRDefault="00000000" w:rsidP="00DA60F6">
            <w:pPr>
              <w:pStyle w:val="BodyText"/>
            </w:pPr>
            <w:r>
              <w:t>Depends On</w:t>
            </w:r>
          </w:p>
        </w:tc>
        <w:tc>
          <w:tcPr>
            <w:tcW w:w="20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680C722" w14:textId="77777777" w:rsidR="002A7349" w:rsidRDefault="00000000" w:rsidP="00DA60F6">
            <w:pPr>
              <w:pStyle w:val="BodyText"/>
            </w:pPr>
            <w:r>
              <w:t>Owner</w:t>
            </w:r>
          </w:p>
        </w:tc>
        <w:tc>
          <w:tcPr>
            <w:tcW w:w="2697"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5643339" w14:textId="77777777" w:rsidR="002A7349" w:rsidRDefault="00000000" w:rsidP="00DA60F6">
            <w:pPr>
              <w:pStyle w:val="BodyText"/>
            </w:pPr>
            <w:r>
              <w:t>Status / Notes</w:t>
            </w:r>
          </w:p>
        </w:tc>
      </w:tr>
      <w:tr w:rsidR="002A7349" w14:paraId="3F1145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FC1E4" w14:textId="14CE0828" w:rsidR="002A7349" w:rsidRDefault="00590DF1" w:rsidP="00DA60F6">
            <w:pPr>
              <w:pStyle w:val="BodyText"/>
            </w:pPr>
            <w:r>
              <w:t>CPFR Data Platform delivery (network grain)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AE0A97" w14:textId="77777777" w:rsidR="002A7349" w:rsidRDefault="00000000" w:rsidP="00DA60F6">
            <w:pPr>
              <w:pStyle w:val="BodyText"/>
            </w:pPr>
            <w:r>
              <w:t>SC-BIE charter (funded)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D92444" w14:textId="77777777" w:rsidR="002A7349" w:rsidRDefault="00000000" w:rsidP="00DA60F6">
            <w:pPr>
              <w:pStyle w:val="BodyText"/>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550FD45" w14:textId="77777777" w:rsidR="002A7349" w:rsidRDefault="00000000" w:rsidP="00DA60F6">
            <w:pPr>
              <w:pStyle w:val="BodyText"/>
            </w:pPr>
            <w:r>
              <w:t>On track: 3/31/2026</w:t>
            </w:r>
          </w:p>
        </w:tc>
      </w:tr>
      <w:tr w:rsidR="002A7349" w14:paraId="33CC8F1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A77F8F" w14:textId="100E0CAF" w:rsidR="002A7349" w:rsidRDefault="00590DF1" w:rsidP="00DA60F6">
            <w:pPr>
              <w:pStyle w:val="BodyText"/>
            </w:pPr>
            <w:r>
              <w:t>VC data pipeline work (SPARK bridge)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D55249" w14:textId="77777777" w:rsidR="002A7349" w:rsidRDefault="00000000" w:rsidP="00DA60F6">
            <w:pPr>
              <w:pStyle w:val="BodyText"/>
            </w:pPr>
            <w:r>
              <w:t>Jeremy Wartnick engagement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2A359" w14:textId="77777777" w:rsidR="002A7349" w:rsidRDefault="00000000" w:rsidP="00DA60F6">
            <w:pPr>
              <w:pStyle w:val="BodyText"/>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0801454F" w14:textId="77777777" w:rsidR="002A7349" w:rsidRDefault="00000000" w:rsidP="00DA60F6">
            <w:pPr>
              <w:pStyle w:val="BodyText"/>
            </w:pPr>
            <w:r>
              <w:t>Active</w:t>
            </w:r>
          </w:p>
        </w:tc>
      </w:tr>
      <w:tr w:rsidR="002A7349" w14:paraId="710295B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9B13D7" w14:textId="121B1DFE" w:rsidR="002A7349" w:rsidRDefault="00590DF1" w:rsidP="00DA60F6">
            <w:pPr>
              <w:pStyle w:val="BodyText"/>
            </w:pPr>
            <w:r>
              <w:t>Merged strategy document (this document)</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5503CF" w14:textId="77777777" w:rsidR="002A7349" w:rsidRDefault="00000000" w:rsidP="00DA60F6">
            <w:pPr>
              <w:pStyle w:val="BodyText"/>
            </w:pPr>
            <w:r>
              <w:t>PRFAQ + BRD + entitlement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7FFAD6" w14:textId="77777777" w:rsidR="002A7349" w:rsidRDefault="00000000" w:rsidP="00DA60F6">
            <w:pPr>
              <w:pStyle w:val="BodyText"/>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5C6A707" w14:textId="77777777" w:rsidR="002A7349" w:rsidRDefault="00000000" w:rsidP="00DA60F6">
            <w:pPr>
              <w:pStyle w:val="BodyText"/>
            </w:pPr>
            <w:r>
              <w:t>In progress</w:t>
            </w:r>
          </w:p>
        </w:tc>
      </w:tr>
      <w:tr w:rsidR="002A7349" w14:paraId="7947AD4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B36E6C7" w14:textId="0907017A" w:rsidR="002A7349" w:rsidRDefault="00590DF1" w:rsidP="00DA60F6">
            <w:pPr>
              <w:pStyle w:val="BodyText"/>
            </w:pPr>
            <w:r>
              <w:t>CPH engineering contact identified and engaged</w:t>
            </w:r>
          </w:p>
        </w:tc>
        <w:tc>
          <w:tcPr>
            <w:tcW w:w="29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54400A7A" w14:textId="77777777" w:rsidR="002A7349" w:rsidRDefault="00000000" w:rsidP="00DA60F6">
            <w:pPr>
              <w:pStyle w:val="BodyText"/>
            </w:pPr>
            <w:r>
              <w:t>Merged doc enables leadership conversation; Erdem coaching offer is entry point</w:t>
            </w:r>
          </w:p>
        </w:tc>
        <w:tc>
          <w:tcPr>
            <w:tcW w:w="20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37DECE47" w14:textId="77777777" w:rsidR="002A7349" w:rsidRDefault="00000000" w:rsidP="00DA60F6">
            <w:pPr>
              <w:pStyle w:val="BodyText"/>
            </w:pPr>
            <w:r>
              <w:t>Nathan Miles / Erdem’s org</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99C391B" w14:textId="77777777" w:rsidR="002A7349" w:rsidRDefault="00000000" w:rsidP="00DA60F6">
            <w:pPr>
              <w:pStyle w:val="BodyText"/>
            </w:pPr>
            <w:r>
              <w:t>BLOCKED — Critical gap</w:t>
            </w:r>
          </w:p>
        </w:tc>
      </w:tr>
      <w:tr w:rsidR="002A7349" w14:paraId="6BCF6C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D063C6" w14:textId="6CD0551F" w:rsidR="002A7349" w:rsidRDefault="00590DF1" w:rsidP="00DA60F6">
            <w:pPr>
              <w:pStyle w:val="BodyText"/>
            </w:pPr>
            <w:r>
              <w:t>Technical coaching relationship activated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90860F" w14:textId="77777777" w:rsidR="002A7349" w:rsidRDefault="00000000" w:rsidP="00DA60F6">
            <w:pPr>
              <w:pStyle w:val="BodyText"/>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3D334" w14:textId="77777777" w:rsidR="002A7349" w:rsidRDefault="00000000" w:rsidP="00DA60F6">
            <w:pPr>
              <w:pStyle w:val="BodyText"/>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B7A3EFF" w14:textId="77777777" w:rsidR="002A7349" w:rsidRDefault="00000000" w:rsidP="00DA60F6">
            <w:pPr>
              <w:pStyle w:val="BodyText"/>
            </w:pPr>
            <w:r>
              <w:t>Ready to initiate</w:t>
            </w:r>
          </w:p>
        </w:tc>
      </w:tr>
      <w:tr w:rsidR="002A7349" w14:paraId="4BF8137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5C04A" w14:textId="30E1DFC1" w:rsidR="002A7349" w:rsidRDefault="00590DF1" w:rsidP="00DA60F6">
            <w:pPr>
              <w:pStyle w:val="BodyText"/>
            </w:pPr>
            <w:r>
              <w:t>RACI map circulated; role gaps surfaced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E8BDC" w14:textId="77777777" w:rsidR="002A7349" w:rsidRDefault="00000000" w:rsidP="00DA60F6">
            <w:pPr>
              <w:pStyle w:val="BodyText"/>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B83A82" w14:textId="77777777" w:rsidR="002A7349" w:rsidRDefault="00000000" w:rsidP="00DA60F6">
            <w:pPr>
              <w:pStyle w:val="BodyText"/>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BA960ED" w14:textId="77777777" w:rsidR="002A7349" w:rsidRDefault="00000000" w:rsidP="00DA60F6">
            <w:pPr>
              <w:pStyle w:val="BodyText"/>
            </w:pPr>
            <w:r>
              <w:t>Ready to produce</w:t>
            </w:r>
          </w:p>
        </w:tc>
      </w:tr>
      <w:tr w:rsidR="002A7349" w14:paraId="2E4B5C3E"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F1B31" w14:textId="2D21B225" w:rsidR="002A7349" w:rsidRDefault="00590DF1" w:rsidP="00DA60F6">
            <w:pPr>
              <w:pStyle w:val="BodyText"/>
            </w:pPr>
            <w:r>
              <w:lastRenderedPageBreak/>
              <w:t>Requirements delivered to CPH Eng for LOE estimation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92D64E" w14:textId="77777777" w:rsidR="002A7349" w:rsidRDefault="00000000" w:rsidP="00DA60F6">
            <w:pPr>
              <w:pStyle w:val="BodyText"/>
            </w:pPr>
            <w:r>
              <w:t>CPH contact identified; BRD, user stories, wireframes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344E52" w14:textId="77777777" w:rsidR="002A7349" w:rsidRDefault="00000000" w:rsidP="00DA60F6">
            <w:pPr>
              <w:pStyle w:val="BodyText"/>
            </w:pPr>
            <w:r>
              <w:t>Nathan Miles + CPH contact</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EAD6D6B" w14:textId="77777777" w:rsidR="002A7349" w:rsidRDefault="00000000" w:rsidP="00DA60F6">
            <w:pPr>
              <w:pStyle w:val="BodyText"/>
            </w:pPr>
            <w:r>
              <w:t>Blocked on CPH contact</w:t>
            </w:r>
          </w:p>
        </w:tc>
      </w:tr>
      <w:tr w:rsidR="002A7349" w14:paraId="2C055FCB"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1E7D1C" w14:textId="34ECA17A" w:rsidR="002A7349" w:rsidRDefault="00590DF1" w:rsidP="00DA60F6">
            <w:pPr>
              <w:pStyle w:val="BodyText"/>
            </w:pPr>
            <w:r>
              <w:t>Requirements delivered to Jeremy / Replen Eng for VC LOE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B252B1" w14:textId="77777777" w:rsidR="002A7349" w:rsidRDefault="00000000" w:rsidP="00DA60F6">
            <w:pPr>
              <w:pStyle w:val="BodyText"/>
            </w:pPr>
            <w:r>
              <w:t>Jeremy engaged (done); BRD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B40FE" w14:textId="77777777" w:rsidR="002A7349" w:rsidRDefault="00000000" w:rsidP="00DA60F6">
            <w:pPr>
              <w:pStyle w:val="BodyText"/>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C99314E" w14:textId="77777777" w:rsidR="002A7349" w:rsidRDefault="00000000" w:rsidP="00DA60F6">
            <w:pPr>
              <w:pStyle w:val="BodyText"/>
            </w:pPr>
            <w:r>
              <w:t>Can proceed now</w:t>
            </w:r>
          </w:p>
        </w:tc>
      </w:tr>
      <w:tr w:rsidR="002A7349" w14:paraId="3DD8C3E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8BC25" w14:textId="43F85656" w:rsidR="002A7349" w:rsidRDefault="00590DF1" w:rsidP="00DA60F6">
            <w:pPr>
              <w:pStyle w:val="BodyText"/>
            </w:pPr>
            <w:r>
              <w:t>Platform–CPH integration scoping session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6C9A2" w14:textId="77777777" w:rsidR="002A7349" w:rsidRDefault="00000000" w:rsidP="00DA60F6">
            <w:pPr>
              <w:pStyle w:val="BodyText"/>
            </w:pPr>
            <w:r>
              <w:t>CPH contact + platform delivery (3/31)</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21ECC" w14:textId="77777777" w:rsidR="002A7349" w:rsidRDefault="00000000" w:rsidP="00DA60F6">
            <w:pPr>
              <w:pStyle w:val="BodyText"/>
            </w:pPr>
            <w:r>
              <w:t>Nathan Miles + CPH + Stefan</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52454DE" w14:textId="77777777" w:rsidR="002A7349" w:rsidRDefault="00000000" w:rsidP="00DA60F6">
            <w:pPr>
              <w:pStyle w:val="BodyText"/>
            </w:pPr>
            <w:r>
              <w:t>Blocked on CPH contact</w:t>
            </w:r>
          </w:p>
        </w:tc>
      </w:tr>
      <w:tr w:rsidR="002A7349" w14:paraId="065CBF0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06D67" w14:textId="04C93611" w:rsidR="002A7349" w:rsidRDefault="00590DF1" w:rsidP="00DA60F6">
            <w:pPr>
              <w:pStyle w:val="BodyText"/>
            </w:pPr>
            <w:r>
              <w:t>LOE estimates produced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1E542" w14:textId="77777777" w:rsidR="002A7349" w:rsidRDefault="00000000" w:rsidP="00DA60F6">
            <w:pPr>
              <w:pStyle w:val="BodyText"/>
            </w:pPr>
            <w:r>
              <w:t>Scoping sessions complete (both workstreams)</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4CA79" w14:textId="77777777" w:rsidR="002A7349" w:rsidRDefault="00000000" w:rsidP="00DA60F6">
            <w:pPr>
              <w:pStyle w:val="BodyText"/>
            </w:pPr>
            <w:r>
              <w:t>CPH Eng + Jeremy + PMs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19E87853" w14:textId="77777777" w:rsidR="002A7349" w:rsidRDefault="00000000" w:rsidP="00DA60F6">
            <w:pPr>
              <w:pStyle w:val="BodyText"/>
            </w:pPr>
            <w:r>
              <w:t>Target: ~1 month from CPH engagement</w:t>
            </w:r>
          </w:p>
        </w:tc>
      </w:tr>
      <w:tr w:rsidR="002A7349" w14:paraId="7D67A7D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183B58" w14:textId="362BCBF8" w:rsidR="002A7349" w:rsidRDefault="00590DF1" w:rsidP="00DA60F6">
            <w:pPr>
              <w:pStyle w:val="BodyText"/>
            </w:pPr>
            <w:r>
              <w:t>Design resource approval</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A9585D" w14:textId="77777777" w:rsidR="002A7349" w:rsidRDefault="00000000" w:rsidP="00DA60F6">
            <w:pPr>
              <w:pStyle w:val="BodyText"/>
            </w:pPr>
            <w:r>
              <w:t>Richard Neely decision (pending)</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AFC6DF" w14:textId="77777777" w:rsidR="002A7349" w:rsidRDefault="00000000" w:rsidP="00DA60F6">
            <w:pPr>
              <w:pStyle w:val="BodyText"/>
            </w:pPr>
            <w:r>
              <w:t>Phanindher / 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286D1FBF" w14:textId="77777777" w:rsidR="002A7349" w:rsidRDefault="00000000" w:rsidP="00DA60F6">
            <w:pPr>
              <w:pStyle w:val="BodyText"/>
            </w:pPr>
            <w:r>
              <w:t>Pending — outsource fallback available</w:t>
            </w:r>
          </w:p>
        </w:tc>
      </w:tr>
      <w:tr w:rsidR="002A7349" w14:paraId="6164B825"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9EF1EC" w14:textId="2E8183A6" w:rsidR="002A7349" w:rsidRDefault="00590DF1" w:rsidP="00DA60F6">
            <w:pPr>
              <w:pStyle w:val="BodyText"/>
            </w:pPr>
            <w:r>
              <w:t>Vendor scorecard mockup reviewed with ISMs and vendors</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B3A627" w14:textId="77777777" w:rsidR="002A7349" w:rsidRDefault="00000000" w:rsidP="00DA60F6">
            <w:pPr>
              <w:pStyle w:val="BodyText"/>
            </w:pPr>
            <w:r>
              <w:t>Team alignment on scorecard-first approach (done, 3/05)</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FA0195" w14:textId="77777777" w:rsidR="002A7349" w:rsidRDefault="00000000" w:rsidP="00DA60F6">
            <w:pPr>
              <w:pStyle w:val="BodyText"/>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81B7BAF" w14:textId="77777777" w:rsidR="002A7349" w:rsidRDefault="00000000" w:rsidP="00DA60F6">
            <w:pPr>
              <w:pStyle w:val="BodyText"/>
            </w:pPr>
            <w:r>
              <w:t>Ready to produce</w:t>
            </w:r>
          </w:p>
        </w:tc>
      </w:tr>
      <w:tr w:rsidR="002A7349" w14:paraId="55BBFAF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F95FE5" w14:textId="47FFB94C" w:rsidR="002A7349" w:rsidRDefault="00590DF1" w:rsidP="00DA60F6">
            <w:pPr>
              <w:pStyle w:val="BodyText"/>
            </w:pPr>
            <w:r>
              <w:t>UX design: scorecard + report viewer</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E0C914" w14:textId="77777777" w:rsidR="002A7349" w:rsidRDefault="00000000" w:rsidP="00DA60F6">
            <w:pPr>
              <w:pStyle w:val="BodyText"/>
            </w:pPr>
            <w:r>
              <w:t>Design resource approval + scorecard mockup</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8EEBE4" w14:textId="77777777" w:rsidR="002A7349" w:rsidRDefault="00000000" w:rsidP="00DA60F6">
            <w:pPr>
              <w:pStyle w:val="BodyText"/>
            </w:pPr>
            <w:r>
              <w:t>Tamara’s team or outsource</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13FC6BB0" w14:textId="77777777" w:rsidR="002A7349" w:rsidRDefault="00000000" w:rsidP="00DA60F6">
            <w:pPr>
              <w:pStyle w:val="BodyText"/>
            </w:pPr>
            <w:r>
              <w:t>Blocked on design approval</w:t>
            </w:r>
          </w:p>
        </w:tc>
      </w:tr>
      <w:tr w:rsidR="002A7349" w14:paraId="2DF70479"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74F70" w14:textId="38746BB5" w:rsidR="002A7349" w:rsidRDefault="00590DF1" w:rsidP="00DA60F6">
            <w:pPr>
              <w:pStyle w:val="BodyText"/>
            </w:pPr>
            <w:r>
              <w:t>MVP scope document agreed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F4BA2" w14:textId="77777777" w:rsidR="002A7349" w:rsidRDefault="00000000" w:rsidP="00DA60F6">
            <w:pPr>
              <w:pStyle w:val="BodyText"/>
            </w:pPr>
            <w:r>
              <w:t>LOE estimates + scoping session + UX concepts (informs, does not gate)</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957ECA" w14:textId="77777777" w:rsidR="002A7349" w:rsidRDefault="00000000" w:rsidP="00DA60F6">
            <w:pPr>
              <w:pStyle w:val="BodyText"/>
            </w:pPr>
            <w:r>
              <w:t>Nathan Miles + CPH contact + Erdem</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232DC54E" w14:textId="77777777" w:rsidR="002A7349" w:rsidRDefault="00000000" w:rsidP="00DA60F6">
            <w:pPr>
              <w:pStyle w:val="BodyText"/>
            </w:pPr>
            <w:r>
              <w:t>Blocked on upstream items</w:t>
            </w:r>
          </w:p>
        </w:tc>
      </w:tr>
      <w:tr w:rsidR="002A7349" w14:paraId="17A4D8E3"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8736634" w14:textId="79D21D98" w:rsidR="002A7349" w:rsidRDefault="00590DF1" w:rsidP="00DA60F6">
            <w:pPr>
              <w:pStyle w:val="BodyText"/>
            </w:pPr>
            <w:r>
              <w:rPr>
                <w:color w:val="7B1FA2"/>
              </w:rPr>
              <w:t>FUNDING DECISION</w:t>
            </w:r>
          </w:p>
        </w:tc>
        <w:tc>
          <w:tcPr>
            <w:tcW w:w="29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E24C755" w14:textId="77777777" w:rsidR="002A7349" w:rsidRDefault="00000000" w:rsidP="00DA60F6">
            <w:pPr>
              <w:pStyle w:val="BodyText"/>
            </w:pPr>
            <w:r>
              <w:t>LOE estimates + merged doc narrative + delivered platform as evidence</w:t>
            </w:r>
          </w:p>
        </w:tc>
        <w:tc>
          <w:tcPr>
            <w:tcW w:w="20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3FFFE0A" w14:textId="77777777" w:rsidR="002A7349" w:rsidRDefault="00000000" w:rsidP="00DA60F6">
            <w:pPr>
              <w:pStyle w:val="BodyText"/>
            </w:pPr>
            <w:r>
              <w:t>Leadership (Dave / Phanindher / Richard)</w:t>
            </w:r>
          </w:p>
        </w:tc>
        <w:tc>
          <w:tcPr>
            <w:tcW w:w="2697"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EC1B0B4" w14:textId="77777777" w:rsidR="002A7349" w:rsidRDefault="00000000" w:rsidP="00DA60F6">
            <w:pPr>
              <w:pStyle w:val="BodyText"/>
            </w:pPr>
            <w:r>
              <w:t>Vehicle TBD: OP2 adjustment, OP1 2027, or other</w:t>
            </w:r>
          </w:p>
        </w:tc>
      </w:tr>
      <w:tr w:rsidR="002A7349" w14:paraId="28CF8E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A213ABB" w14:textId="0CC64C61" w:rsidR="002A7349" w:rsidRDefault="00590DF1" w:rsidP="00DA60F6">
            <w:pPr>
              <w:pStyle w:val="BodyText"/>
            </w:pPr>
            <w:r>
              <w:t>Vendor isolation alignment (CPH ↔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7D6EF99" w14:textId="77777777" w:rsidR="002A7349" w:rsidRDefault="00000000" w:rsidP="00DA60F6">
            <w:pPr>
              <w:pStyle w:val="BodyText"/>
            </w:pPr>
            <w:r>
              <w:t>MVP scope agreed + CPH engineering assigned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BB2AE5A" w14:textId="77777777" w:rsidR="002A7349" w:rsidRDefault="00000000" w:rsidP="00DA60F6">
            <w:pPr>
              <w:pStyle w:val="BodyText"/>
            </w:pPr>
            <w:r>
              <w:t>CPH Eng + Stefan</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0D79081" w14:textId="77777777" w:rsidR="002A7349" w:rsidRDefault="00000000" w:rsidP="00DA60F6">
            <w:pPr>
              <w:pStyle w:val="BodyText"/>
            </w:pPr>
            <w:r>
              <w:t>Build phase</w:t>
            </w:r>
          </w:p>
        </w:tc>
      </w:tr>
      <w:tr w:rsidR="002A7349" w14:paraId="4D87D9CF"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D9DF5A5" w14:textId="77777777" w:rsidR="002A7349" w:rsidRDefault="00000000" w:rsidP="00DA60F6">
            <w:pPr>
              <w:pStyle w:val="BodyText"/>
            </w:pPr>
            <w:r>
              <w:t>Scorecard landing page development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E59D05" w14:textId="77777777" w:rsidR="002A7349" w:rsidRDefault="00000000" w:rsidP="00DA60F6">
            <w:pPr>
              <w:pStyle w:val="BodyText"/>
            </w:pPr>
            <w:r>
              <w:t>Vendor isolation aligned + UX design</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6C5C01A" w14:textId="77777777" w:rsidR="002A7349" w:rsidRDefault="00000000" w:rsidP="00DA60F6">
            <w:pPr>
              <w:pStyle w:val="BodyText"/>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B6785E0" w14:textId="77777777" w:rsidR="002A7349" w:rsidRDefault="00000000" w:rsidP="00DA60F6">
            <w:pPr>
              <w:pStyle w:val="BodyText"/>
            </w:pPr>
            <w:r>
              <w:t>Build phase</w:t>
            </w:r>
          </w:p>
        </w:tc>
      </w:tr>
      <w:tr w:rsidR="002A7349" w14:paraId="6C68D3F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BBC891" w14:textId="77777777" w:rsidR="002A7349" w:rsidRDefault="00000000" w:rsidP="00DA60F6">
            <w:pPr>
              <w:pStyle w:val="BodyText"/>
            </w:pPr>
            <w:r>
              <w:t>Tier-based report viewer integration</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20A51DF" w14:textId="77777777" w:rsidR="002A7349" w:rsidRDefault="00000000" w:rsidP="00DA60F6">
            <w:pPr>
              <w:pStyle w:val="BodyText"/>
            </w:pPr>
            <w:r>
              <w:t>Vendor isolation aligned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F3A0C5" w14:textId="77777777" w:rsidR="002A7349" w:rsidRDefault="00000000" w:rsidP="00DA60F6">
            <w:pPr>
              <w:pStyle w:val="BodyText"/>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D6B675B" w14:textId="77777777" w:rsidR="002A7349" w:rsidRDefault="00000000" w:rsidP="00DA60F6">
            <w:pPr>
              <w:pStyle w:val="BodyText"/>
            </w:pPr>
            <w:r>
              <w:t>Build phase</w:t>
            </w:r>
          </w:p>
        </w:tc>
      </w:tr>
      <w:tr w:rsidR="002A7349" w14:paraId="0EDA07D3"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C9896A1" w14:textId="77777777" w:rsidR="002A7349" w:rsidRDefault="00000000" w:rsidP="00DA60F6">
            <w:pPr>
              <w:pStyle w:val="BodyText"/>
            </w:pPr>
            <w:r>
              <w:t>Self-service contact/distribution management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4D7678B" w14:textId="77777777" w:rsidR="002A7349" w:rsidRDefault="00000000" w:rsidP="00DA60F6">
            <w:pPr>
              <w:pStyle w:val="BodyText"/>
            </w:pPr>
            <w:r>
              <w:t>Scorecard landing page (structural leakage fix)</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6AC1D28" w14:textId="77777777" w:rsidR="002A7349" w:rsidRDefault="00000000" w:rsidP="00DA60F6">
            <w:pPr>
              <w:pStyle w:val="BodyText"/>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3E76351" w14:textId="77777777" w:rsidR="002A7349" w:rsidRDefault="00000000" w:rsidP="00DA60F6">
            <w:pPr>
              <w:pStyle w:val="BodyText"/>
            </w:pPr>
            <w:r>
              <w:t>Build phase — highest-priority risk mitigation</w:t>
            </w:r>
          </w:p>
        </w:tc>
      </w:tr>
      <w:tr w:rsidR="002A7349" w14:paraId="46FF3E8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D6AE49F" w14:textId="77777777" w:rsidR="002A7349" w:rsidRDefault="00000000" w:rsidP="00DA60F6">
            <w:pPr>
              <w:pStyle w:val="BodyText"/>
            </w:pPr>
            <w:r>
              <w:t>EDS security review</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8D17FBA" w14:textId="77777777" w:rsidR="002A7349" w:rsidRDefault="00000000" w:rsidP="00DA60F6">
            <w:pPr>
              <w:pStyle w:val="BodyText"/>
            </w:pPr>
            <w:r>
              <w:t>MVP scope agreed (parallel with build)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81DE5DA" w14:textId="77777777" w:rsidR="002A7349" w:rsidRDefault="00000000" w:rsidP="00DA60F6">
            <w:pPr>
              <w:pStyle w:val="BodyText"/>
            </w:pPr>
            <w:r>
              <w:t>Replen Tech EDS partnership</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E07A986" w14:textId="77777777" w:rsidR="002A7349" w:rsidRDefault="00000000" w:rsidP="00DA60F6">
            <w:pPr>
              <w:pStyle w:val="BodyText"/>
            </w:pPr>
            <w:r>
              <w:t>Build phase</w:t>
            </w:r>
          </w:p>
        </w:tc>
      </w:tr>
      <w:tr w:rsidR="002A7349" w14:paraId="729EC55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90F0B33" w14:textId="77777777" w:rsidR="002A7349" w:rsidRDefault="00000000" w:rsidP="00DA60F6">
            <w:pPr>
              <w:pStyle w:val="BodyText"/>
            </w:pPr>
            <w:r>
              <w:t>Internal beta (select ISMs + 10–20 Tier 2/3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12D7FEA" w14:textId="77777777" w:rsidR="002A7349" w:rsidRDefault="00000000" w:rsidP="00DA60F6">
            <w:pPr>
              <w:pStyle w:val="BodyText"/>
            </w:pPr>
            <w:r>
              <w:t>Scorecard + report viewer + self-service admin + EDS clearance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9910C6D" w14:textId="77777777" w:rsidR="002A7349" w:rsidRDefault="00000000" w:rsidP="00DA60F6">
            <w:pPr>
              <w:pStyle w:val="BodyText"/>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C9671F6" w14:textId="77777777" w:rsidR="002A7349" w:rsidRDefault="00000000" w:rsidP="00DA60F6">
            <w:pPr>
              <w:pStyle w:val="BodyText"/>
            </w:pPr>
            <w:r>
              <w:t>Validation phase</w:t>
            </w:r>
          </w:p>
        </w:tc>
      </w:tr>
      <w:tr w:rsidR="002A7349" w14:paraId="24BEC1E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00514FC" w14:textId="77777777" w:rsidR="002A7349" w:rsidRDefault="00000000" w:rsidP="00DA60F6">
            <w:pPr>
              <w:pStyle w:val="BodyText"/>
            </w:pPr>
            <w:r>
              <w:t>Phased vendor onboarding (waves of 200–500)</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E02EFEB" w14:textId="77777777" w:rsidR="002A7349" w:rsidRDefault="00000000" w:rsidP="00DA60F6">
            <w:pPr>
              <w:pStyle w:val="BodyText"/>
            </w:pPr>
            <w:r>
              <w:t>Successful beta</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1BB0B8D" w14:textId="77777777" w:rsidR="002A7349" w:rsidRDefault="00000000" w:rsidP="00DA60F6">
            <w:pPr>
              <w:pStyle w:val="BodyText"/>
            </w:pPr>
            <w:r>
              <w:t>Nathan Miles + ISM team</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FB6D964" w14:textId="77777777" w:rsidR="002A7349" w:rsidRDefault="00000000" w:rsidP="00DA60F6">
            <w:pPr>
              <w:pStyle w:val="BodyText"/>
            </w:pPr>
            <w:r>
              <w:t>Scale phase</w:t>
            </w:r>
          </w:p>
        </w:tc>
      </w:tr>
      <w:tr w:rsidR="002A7349" w14:paraId="47189F6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5207209" w14:textId="77777777" w:rsidR="002A7349" w:rsidRDefault="00000000" w:rsidP="00DA60F6">
            <w:pPr>
              <w:pStyle w:val="BodyText"/>
            </w:pPr>
            <w:r>
              <w:t>General Availability: Tiers 2 &amp; 3 (2,229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8C39DF0" w14:textId="77777777" w:rsidR="002A7349" w:rsidRDefault="00000000" w:rsidP="00DA60F6">
            <w:pPr>
              <w:pStyle w:val="BodyText"/>
            </w:pPr>
            <w:r>
              <w:t>Onboarding complete + performance validation at scale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38EAB6C" w14:textId="77777777" w:rsidR="002A7349" w:rsidRDefault="00000000" w:rsidP="00DA60F6">
            <w:pPr>
              <w:pStyle w:val="BodyText"/>
            </w:pPr>
            <w:r>
              <w:t>All</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5320A8" w14:textId="77777777" w:rsidR="002A7349" w:rsidRDefault="00000000" w:rsidP="00DA60F6">
            <w:pPr>
              <w:pStyle w:val="BodyText"/>
            </w:pPr>
            <w:r>
              <w:t>Scale phase</w:t>
            </w:r>
          </w:p>
        </w:tc>
      </w:tr>
      <w:tr w:rsidR="002A7349" w14:paraId="0C5A12D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6A7179E" w14:textId="77777777" w:rsidR="002A7349" w:rsidRDefault="00000000" w:rsidP="00DA60F6">
            <w:pPr>
              <w:pStyle w:val="BodyText"/>
            </w:pPr>
            <w:r>
              <w:t>SKU/FC-grain semantic table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41D7E6" w14:textId="77777777" w:rsidR="002A7349" w:rsidRDefault="00000000" w:rsidP="00DA60F6">
            <w:pPr>
              <w:pStyle w:val="BodyText"/>
            </w:pPr>
            <w:r>
              <w:t>GA achieved + SC-BIE prioritization (Dave positioned to push)</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0461AE" w14:textId="77777777" w:rsidR="002A7349" w:rsidRDefault="00000000" w:rsidP="00DA60F6">
            <w:pPr>
              <w:pStyle w:val="BodyText"/>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32422DC" w14:textId="77777777" w:rsidR="002A7349" w:rsidRDefault="00000000" w:rsidP="00DA60F6">
            <w:pPr>
              <w:pStyle w:val="BodyText"/>
            </w:pPr>
            <w:r>
              <w:t>Maturation phase</w:t>
            </w:r>
          </w:p>
        </w:tc>
      </w:tr>
      <w:tr w:rsidR="002A7349" w14:paraId="197EA4B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6907493" w14:textId="77777777" w:rsidR="002A7349" w:rsidRDefault="00000000" w:rsidP="00DA60F6">
            <w:pPr>
              <w:pStyle w:val="BodyText"/>
            </w:pPr>
            <w:r>
              <w:lastRenderedPageBreak/>
              <w:t>Tier 1 module extensions + API access framework</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ED52264" w14:textId="77777777" w:rsidR="002A7349" w:rsidRDefault="00000000" w:rsidP="00DA60F6">
            <w:pPr>
              <w:pStyle w:val="BodyText"/>
            </w:pPr>
            <w:r>
              <w:t>SKU/FC grain delivered + GA achieved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1951AE3" w14:textId="77777777" w:rsidR="002A7349" w:rsidRDefault="00000000" w:rsidP="00DA60F6">
            <w:pPr>
              <w:pStyle w:val="BodyText"/>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0355807" w14:textId="77777777" w:rsidR="002A7349" w:rsidRDefault="00000000" w:rsidP="00DA60F6">
            <w:pPr>
              <w:pStyle w:val="BodyText"/>
            </w:pPr>
            <w:r>
              <w:t>Maturation phase — addresses Blue Buffalo, Mars, Nestlé Purina requests</w:t>
            </w:r>
          </w:p>
        </w:tc>
      </w:tr>
    </w:tbl>
    <w:p w14:paraId="29F31061" w14:textId="035F82C5" w:rsidR="002A7349" w:rsidRPr="00E0158F" w:rsidRDefault="00000000" w:rsidP="00E0158F">
      <w:pPr>
        <w:pStyle w:val="Heading3"/>
      </w:pPr>
      <w:r w:rsidRPr="00E0158F">
        <w:t>6.2 What Changes with Funding</w:t>
      </w:r>
    </w:p>
    <w:p w14:paraId="6CC8169A" w14:textId="77777777" w:rsidR="002A7349" w:rsidRDefault="00000000">
      <w:pPr>
        <w:spacing w:after="160"/>
      </w:pPr>
      <w:r>
        <w:rPr>
          <w:color w:val="333333"/>
        </w:rPr>
        <w:t>The dependency chain above is the same regardless of funding model. What changes is the speed and reliability of traversal:</w:t>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4680"/>
        <w:gridCol w:w="4069"/>
      </w:tblGrid>
      <w:tr w:rsidR="002A7349" w14:paraId="72135DCE" w14:textId="77777777" w:rsidTr="005437A5">
        <w:trPr>
          <w:trHeight w:val="367"/>
        </w:trPr>
        <w:tc>
          <w:tcPr>
            <w:tcW w:w="179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3180915" w14:textId="77777777" w:rsidR="002A7349" w:rsidRPr="00DA60F6" w:rsidRDefault="00000000" w:rsidP="00DA60F6">
            <w:pPr>
              <w:pStyle w:val="BodyText"/>
            </w:pPr>
            <w:r w:rsidRPr="00DA60F6">
              <w:t>Dimension</w:t>
            </w:r>
          </w:p>
        </w:tc>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C213D20" w14:textId="77777777" w:rsidR="002A7349" w:rsidRPr="00DA60F6" w:rsidRDefault="00000000" w:rsidP="00DA60F6">
            <w:pPr>
              <w:pStyle w:val="BodyText"/>
            </w:pPr>
            <w:r w:rsidRPr="00DA60F6">
              <w:t>On Allocation</w:t>
            </w:r>
          </w:p>
        </w:tc>
        <w:tc>
          <w:tcPr>
            <w:tcW w:w="406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232CDF2" w14:textId="77777777" w:rsidR="002A7349" w:rsidRPr="00DA60F6" w:rsidRDefault="00000000" w:rsidP="00DA60F6">
            <w:pPr>
              <w:pStyle w:val="BodyText"/>
            </w:pPr>
            <w:r w:rsidRPr="00DA60F6">
              <w:t>With OP1 Funding</w:t>
            </w:r>
          </w:p>
        </w:tc>
      </w:tr>
      <w:tr w:rsidR="002A7349" w14:paraId="17481B3E" w14:textId="77777777" w:rsidTr="005437A5">
        <w:trPr>
          <w:trHeight w:val="739"/>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029E13" w14:textId="77777777" w:rsidR="002A7349" w:rsidRPr="00DA60F6" w:rsidRDefault="00000000" w:rsidP="00DA60F6">
            <w:pPr>
              <w:pStyle w:val="BodyText"/>
            </w:pPr>
            <w:r w:rsidRPr="00DA60F6">
              <w:t>CPH engineering</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7216F" w14:textId="77777777" w:rsidR="002A7349" w:rsidRPr="00DA60F6" w:rsidRDefault="00000000" w:rsidP="00DA60F6">
            <w:pPr>
              <w:pStyle w:val="BodyText"/>
            </w:pPr>
            <w:r w:rsidRPr="00DA60F6">
              <w:t>Intermittent consultation; no build commitment; dependent on individual bandwidth and competing priorities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A73C4" w14:textId="77777777" w:rsidR="002A7349" w:rsidRPr="00DA60F6" w:rsidRDefault="00000000" w:rsidP="00DA60F6">
            <w:pPr>
              <w:pStyle w:val="BodyText"/>
            </w:pPr>
            <w:r w:rsidRPr="00DA60F6">
              <w:t>Dedicated 1–2 engineers; committed build capacity; accountable delivery timeline</w:t>
            </w:r>
          </w:p>
        </w:tc>
      </w:tr>
      <w:tr w:rsidR="002A7349" w14:paraId="0F1227A1" w14:textId="77777777" w:rsidTr="005437A5">
        <w:trPr>
          <w:trHeight w:val="595"/>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49E8B9" w14:textId="77777777" w:rsidR="002A7349" w:rsidRPr="00DA60F6" w:rsidRDefault="00000000" w:rsidP="00DA60F6">
            <w:pPr>
              <w:pStyle w:val="BodyText"/>
            </w:pPr>
            <w:r w:rsidRPr="00DA60F6">
              <w:t>Design resources</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71DAD2" w14:textId="77777777" w:rsidR="002A7349" w:rsidRPr="00DA60F6" w:rsidRDefault="00000000" w:rsidP="00DA60F6">
            <w:pPr>
              <w:pStyle w:val="BodyText"/>
            </w:pPr>
            <w:r w:rsidRPr="00DA60F6">
              <w:t>Outsource fallback if Richard’s team unavailable; adds cost and coordination overhead</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48D6B" w14:textId="77777777" w:rsidR="002A7349" w:rsidRPr="00DA60F6" w:rsidRDefault="00000000" w:rsidP="00DA60F6">
            <w:pPr>
              <w:pStyle w:val="BodyText"/>
            </w:pPr>
            <w:r w:rsidRPr="00DA60F6">
              <w:t>Tamara’s team assigned; integrated into CPH design system</w:t>
            </w:r>
          </w:p>
        </w:tc>
      </w:tr>
      <w:tr w:rsidR="002A7349" w14:paraId="36E8EBF4" w14:textId="77777777" w:rsidTr="005437A5">
        <w:trPr>
          <w:trHeight w:val="415"/>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6F23A" w14:textId="77777777" w:rsidR="002A7349" w:rsidRPr="00DA60F6" w:rsidRDefault="00000000" w:rsidP="00DA60F6">
            <w:pPr>
              <w:pStyle w:val="BodyText"/>
            </w:pPr>
            <w:r w:rsidRPr="00DA60F6">
              <w:t>Coordination role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077163" w14:textId="77777777" w:rsidR="002A7349" w:rsidRPr="00DA60F6" w:rsidRDefault="00000000" w:rsidP="00DA60F6">
            <w:pPr>
              <w:pStyle w:val="BodyText"/>
            </w:pPr>
            <w:r w:rsidRPr="00DA60F6">
              <w:t>Carried by PM on allocation; fragile; any priority shift can stall progress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5C665" w14:textId="77777777" w:rsidR="002A7349" w:rsidRPr="00DA60F6" w:rsidRDefault="00000000" w:rsidP="00DA60F6">
            <w:pPr>
              <w:pStyle w:val="BodyText"/>
            </w:pPr>
            <w:r w:rsidRPr="00DA60F6">
              <w:t>Formalized TPM or equivalent; resilient to personnel changes</w:t>
            </w:r>
          </w:p>
        </w:tc>
      </w:tr>
      <w:tr w:rsidR="002A7349" w14:paraId="7DC87BBD" w14:textId="77777777" w:rsidTr="005437A5">
        <w:trPr>
          <w:trHeight w:val="361"/>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B0D2A0" w14:textId="77777777" w:rsidR="002A7349" w:rsidRPr="00DA60F6" w:rsidRDefault="00000000" w:rsidP="00DA60F6">
            <w:pPr>
              <w:pStyle w:val="BodyText"/>
            </w:pPr>
            <w:r w:rsidRPr="00DA60F6">
              <w:t>Timeline to vendor value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8CF594" w14:textId="77777777" w:rsidR="002A7349" w:rsidRPr="00DA60F6" w:rsidRDefault="00000000" w:rsidP="00DA60F6">
            <w:pPr>
              <w:pStyle w:val="BodyText"/>
            </w:pPr>
            <w:r w:rsidRPr="00DA60F6">
              <w:t>Extended and uncertain; dependencies clear but traversal speed unpredictable</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6041C" w14:textId="77777777" w:rsidR="002A7349" w:rsidRPr="00DA60F6" w:rsidRDefault="00000000" w:rsidP="00DA60F6">
            <w:pPr>
              <w:pStyle w:val="BodyText"/>
            </w:pPr>
            <w:r w:rsidRPr="00DA60F6">
              <w:t>Bounded by LOE estimates once scoping completes; predictable delivery</w:t>
            </w:r>
          </w:p>
        </w:tc>
      </w:tr>
      <w:tr w:rsidR="002A7349" w14:paraId="3ADC7C01" w14:textId="77777777" w:rsidTr="005437A5">
        <w:trPr>
          <w:trHeight w:val="667"/>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3FEC23" w14:textId="77777777" w:rsidR="002A7349" w:rsidRPr="00DA60F6" w:rsidRDefault="00000000" w:rsidP="00DA60F6">
            <w:pPr>
              <w:pStyle w:val="BodyText"/>
            </w:pPr>
            <w:r w:rsidRPr="00DA60F6">
              <w:t>Risk profile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52B28A" w14:textId="77777777" w:rsidR="002A7349" w:rsidRPr="00DA60F6" w:rsidRDefault="00000000" w:rsidP="00DA60F6">
            <w:pPr>
              <w:pStyle w:val="BodyText"/>
            </w:pPr>
            <w:r w:rsidRPr="00DA60F6">
              <w:t>Delivered platform sits idle while manual processes scale toward 4,150+ vendors; data leakage vulnerability persists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9817F8" w14:textId="77777777" w:rsidR="002A7349" w:rsidRPr="00DA60F6" w:rsidRDefault="00000000" w:rsidP="00DA60F6">
            <w:pPr>
              <w:pStyle w:val="BodyText"/>
            </w:pPr>
            <w:r w:rsidRPr="00DA60F6">
              <w:t>Platform investment realized; structural risk mitigated; competitive parity achieved</w:t>
            </w:r>
          </w:p>
        </w:tc>
      </w:tr>
    </w:tbl>
    <w:p w14:paraId="60FB071A" w14:textId="106F37CD" w:rsidR="002A7349" w:rsidRPr="00E0158F" w:rsidRDefault="00000000" w:rsidP="00E0158F">
      <w:pPr>
        <w:pStyle w:val="Heading3"/>
      </w:pPr>
      <w:r w:rsidRPr="00E0158F">
        <w:t>6.3 VC/CPFR Sequencing</w:t>
      </w:r>
    </w:p>
    <w:p w14:paraId="194C5CF2" w14:textId="77777777" w:rsidR="002A7349" w:rsidRDefault="00000000">
      <w:pPr>
        <w:spacing w:after="160"/>
      </w:pPr>
      <w:r>
        <w:rPr>
          <w:color w:val="333333"/>
        </w:rPr>
        <w:t>The original plan assumed VC (Chargebacks) would prime the CPH engineering pipeline before CPFR module work began. The platform is now delivering ahead of VC’s CPH readiness. Rather than treating this as a conflict, the recommended approach is a conditional parallel track:</w:t>
      </w:r>
    </w:p>
    <w:p w14:paraId="219663FE" w14:textId="77777777" w:rsidR="002A7349" w:rsidRPr="00E0158F" w:rsidRDefault="00000000" w:rsidP="00E0158F">
      <w:pPr>
        <w:pStyle w:val="ListBullet"/>
      </w:pPr>
      <w:r w:rsidRPr="00E0158F">
        <w:t>CPFR scoping, design, and integration planning proceed alongside whatever VC work is active, using primarily PM time plus intermittent CPH consultation (not build capacity).</w:t>
      </w:r>
    </w:p>
    <w:p w14:paraId="2186C3F8" w14:textId="77777777" w:rsidR="002A7349" w:rsidRPr="00E0158F" w:rsidRDefault="00000000" w:rsidP="00E0158F">
      <w:pPr>
        <w:pStyle w:val="ListBullet"/>
      </w:pPr>
      <w:r w:rsidRPr="00E0158F">
        <w:t>When CPH capacity becomes available—whether because VC completes, VC remains stalled, or incremental capacity is allocated—CPFR module build begins with zero ramp-up time because scoping and requirements are already complete.</w:t>
      </w:r>
    </w:p>
    <w:p w14:paraId="4A18B984" w14:textId="77777777" w:rsidR="002A7349" w:rsidRPr="00E0158F" w:rsidRDefault="00000000" w:rsidP="00E0158F">
      <w:pPr>
        <w:pStyle w:val="ListBullet"/>
      </w:pPr>
      <w:r w:rsidRPr="00E0158F">
        <w:t>This approach does not create competing demands on the same engineers, maintains the VC/CPFR joint front, and converts idle time into readiness.</w:t>
      </w:r>
    </w:p>
    <w:p w14:paraId="3191CE2D" w14:textId="77777777" w:rsidR="002A7349" w:rsidRPr="00E0158F" w:rsidRDefault="00000000" w:rsidP="00E0158F">
      <w:pPr>
        <w:pStyle w:val="Heading3"/>
      </w:pPr>
      <w:r w:rsidRPr="00E0158F">
        <w:t>6.4 Critical Constraint</w:t>
      </w:r>
    </w:p>
    <w:p w14:paraId="1BBD7FD6" w14:textId="6246668E" w:rsidR="002A7349" w:rsidRDefault="00000000" w:rsidP="00CA4988">
      <w:pPr>
        <w:spacing w:after="160"/>
      </w:pPr>
      <w:r>
        <w:rPr>
          <w:b/>
          <w:bCs/>
          <w:color w:val="333333"/>
        </w:rPr>
        <w:t>The single most consequential blocker across both workstreams is CPH engineering capacity.</w:t>
      </w:r>
      <w:r>
        <w:rPr>
          <w:color w:val="333333"/>
        </w:rPr>
        <w:t xml:space="preserve"> For VC, Jeremy Wartnick provides a bridge for data pipeline work, but CPH module build will still require dedicated engineering. For CPFR, no equivalent bridge exists—there is no confirmed CPH engineering contact. Resolution of this constraint is the prerequisite for all downstream scoping, LOE estimation, and build planning. If this remains unresolved after a reasonable engagement period, escalation to Dave Livesay for intervention is the recommended path.</w:t>
      </w:r>
    </w:p>
    <w:p w14:paraId="4FDDFE3F" w14:textId="77777777" w:rsidR="002A7349" w:rsidRDefault="00000000">
      <w:pPr>
        <w:pBdr>
          <w:top w:val="single" w:sz="4" w:space="8" w:color="0056A0"/>
        </w:pBdr>
        <w:spacing w:before="400"/>
      </w:pPr>
      <w:r>
        <w:rPr>
          <w:i/>
          <w:iCs/>
          <w:color w:val="666666"/>
          <w:sz w:val="18"/>
          <w:szCs w:val="18"/>
        </w:rPr>
        <w:t>Document History: v0.2 (2026-03-12) — Restructured per Phanindher’s review feedback. Merged OP1 and roadmap into single document. Chargebacks integrated throughout. Entitlement figures corrected. Timelines made dependency-driven. Companion artifact: CPFR_PRFAQ_Draft3.docx.</w:t>
      </w:r>
    </w:p>
    <w:sectPr w:rsidR="002A7349" w:rsidSect="00DA60F6">
      <w:headerReference w:type="default" r:id="rId7"/>
      <w:footerReference w:type="default" r:id="rId8"/>
      <w:pgSz w:w="12240" w:h="15840"/>
      <w:pgMar w:top="720" w:right="720" w:bottom="720" w:left="720" w:header="288" w:footer="288"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78E0E" w14:textId="77777777" w:rsidR="00776B6E" w:rsidRDefault="00776B6E">
      <w:r>
        <w:separator/>
      </w:r>
    </w:p>
  </w:endnote>
  <w:endnote w:type="continuationSeparator" w:id="0">
    <w:p w14:paraId="186BA1D6" w14:textId="77777777" w:rsidR="00776B6E" w:rsidRDefault="00776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3EEB" w14:textId="77777777" w:rsidR="002A7349" w:rsidRDefault="00000000">
    <w:pPr>
      <w:pBdr>
        <w:top w:val="single" w:sz="2" w:space="4" w:color="CCCCCC"/>
      </w:pBdr>
      <w:jc w:val="center"/>
    </w:pPr>
    <w:r>
      <w:rPr>
        <w:color w:val="666666"/>
        <w:sz w:val="16"/>
        <w:szCs w:val="16"/>
      </w:rPr>
      <w:t xml:space="preserve">Draft for Internal Review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CA498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0482" w14:textId="77777777" w:rsidR="00776B6E" w:rsidRDefault="00776B6E">
      <w:r>
        <w:separator/>
      </w:r>
    </w:p>
  </w:footnote>
  <w:footnote w:type="continuationSeparator" w:id="0">
    <w:p w14:paraId="43D3F917" w14:textId="77777777" w:rsidR="00776B6E" w:rsidRDefault="00776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39D1" w14:textId="225B7D60" w:rsidR="002A7349" w:rsidRDefault="00FE7C69" w:rsidP="00FE7C69">
    <w:pPr>
      <w:pBdr>
        <w:bottom w:val="single" w:sz="4" w:space="4" w:color="0056A0"/>
      </w:pBdr>
      <w:tabs>
        <w:tab w:val="right" w:pos="10512"/>
      </w:tabs>
    </w:pPr>
    <w:r>
      <w:rPr>
        <w:i/>
        <w:iCs/>
        <w:color w:val="666666"/>
        <w:sz w:val="18"/>
        <w:szCs w:val="18"/>
      </w:rPr>
      <w:t>Roadmap—Draft v0.2</w:t>
    </w:r>
    <w:r>
      <w:rPr>
        <w:i/>
        <w:iCs/>
        <w:color w:val="666666"/>
        <w:sz w:val="18"/>
        <w:szCs w:val="18"/>
      </w:rPr>
      <w:tab/>
      <w:t>CPFR &amp; Vendor Compliance — CPH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08CA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7D5C26"/>
    <w:multiLevelType w:val="hybridMultilevel"/>
    <w:tmpl w:val="CB7CEC40"/>
    <w:lvl w:ilvl="0" w:tplc="18B685E4">
      <w:start w:val="1"/>
      <w:numFmt w:val="bullet"/>
      <w:lvlText w:val="•"/>
      <w:lvlJc w:val="left"/>
      <w:pPr>
        <w:ind w:left="720" w:hanging="360"/>
      </w:pPr>
    </w:lvl>
    <w:lvl w:ilvl="1" w:tplc="1C4CE58A">
      <w:numFmt w:val="decimal"/>
      <w:lvlText w:val=""/>
      <w:lvlJc w:val="left"/>
    </w:lvl>
    <w:lvl w:ilvl="2" w:tplc="A2D0997C">
      <w:numFmt w:val="decimal"/>
      <w:lvlText w:val=""/>
      <w:lvlJc w:val="left"/>
    </w:lvl>
    <w:lvl w:ilvl="3" w:tplc="B79C7E86">
      <w:numFmt w:val="decimal"/>
      <w:lvlText w:val=""/>
      <w:lvlJc w:val="left"/>
    </w:lvl>
    <w:lvl w:ilvl="4" w:tplc="38F8F9B4">
      <w:numFmt w:val="decimal"/>
      <w:lvlText w:val=""/>
      <w:lvlJc w:val="left"/>
    </w:lvl>
    <w:lvl w:ilvl="5" w:tplc="03F2CA26">
      <w:numFmt w:val="decimal"/>
      <w:lvlText w:val=""/>
      <w:lvlJc w:val="left"/>
    </w:lvl>
    <w:lvl w:ilvl="6" w:tplc="BC581878">
      <w:numFmt w:val="decimal"/>
      <w:lvlText w:val=""/>
      <w:lvlJc w:val="left"/>
    </w:lvl>
    <w:lvl w:ilvl="7" w:tplc="F4CCE84A">
      <w:numFmt w:val="decimal"/>
      <w:lvlText w:val=""/>
      <w:lvlJc w:val="left"/>
    </w:lvl>
    <w:lvl w:ilvl="8" w:tplc="EFAE646C">
      <w:numFmt w:val="decimal"/>
      <w:lvlText w:val=""/>
      <w:lvlJc w:val="left"/>
    </w:lvl>
  </w:abstractNum>
  <w:abstractNum w:abstractNumId="2" w15:restartNumberingAfterBreak="0">
    <w:nsid w:val="0B7B1F72"/>
    <w:multiLevelType w:val="hybridMultilevel"/>
    <w:tmpl w:val="2D383442"/>
    <w:lvl w:ilvl="0" w:tplc="379CDB86">
      <w:start w:val="1"/>
      <w:numFmt w:val="bullet"/>
      <w:lvlText w:val="•"/>
      <w:lvlJc w:val="left"/>
      <w:pPr>
        <w:ind w:left="720" w:hanging="360"/>
      </w:pPr>
    </w:lvl>
    <w:lvl w:ilvl="1" w:tplc="67A4968E">
      <w:numFmt w:val="decimal"/>
      <w:lvlText w:val=""/>
      <w:lvlJc w:val="left"/>
    </w:lvl>
    <w:lvl w:ilvl="2" w:tplc="2E908FAE">
      <w:numFmt w:val="decimal"/>
      <w:lvlText w:val=""/>
      <w:lvlJc w:val="left"/>
    </w:lvl>
    <w:lvl w:ilvl="3" w:tplc="995CC84A">
      <w:numFmt w:val="decimal"/>
      <w:lvlText w:val=""/>
      <w:lvlJc w:val="left"/>
    </w:lvl>
    <w:lvl w:ilvl="4" w:tplc="5282A698">
      <w:numFmt w:val="decimal"/>
      <w:lvlText w:val=""/>
      <w:lvlJc w:val="left"/>
    </w:lvl>
    <w:lvl w:ilvl="5" w:tplc="8E6AEB52">
      <w:numFmt w:val="decimal"/>
      <w:lvlText w:val=""/>
      <w:lvlJc w:val="left"/>
    </w:lvl>
    <w:lvl w:ilvl="6" w:tplc="40A68C6C">
      <w:numFmt w:val="decimal"/>
      <w:lvlText w:val=""/>
      <w:lvlJc w:val="left"/>
    </w:lvl>
    <w:lvl w:ilvl="7" w:tplc="72B0375A">
      <w:numFmt w:val="decimal"/>
      <w:lvlText w:val=""/>
      <w:lvlJc w:val="left"/>
    </w:lvl>
    <w:lvl w:ilvl="8" w:tplc="DE363EA8">
      <w:numFmt w:val="decimal"/>
      <w:lvlText w:val=""/>
      <w:lvlJc w:val="left"/>
    </w:lvl>
  </w:abstractNum>
  <w:abstractNum w:abstractNumId="3" w15:restartNumberingAfterBreak="0">
    <w:nsid w:val="47694131"/>
    <w:multiLevelType w:val="hybridMultilevel"/>
    <w:tmpl w:val="4F4211C2"/>
    <w:lvl w:ilvl="0" w:tplc="83B8A86E">
      <w:start w:val="1"/>
      <w:numFmt w:val="bullet"/>
      <w:lvlText w:val="•"/>
      <w:lvlJc w:val="left"/>
      <w:pPr>
        <w:ind w:left="720" w:hanging="360"/>
      </w:pPr>
    </w:lvl>
    <w:lvl w:ilvl="1" w:tplc="017682F4">
      <w:numFmt w:val="decimal"/>
      <w:lvlText w:val=""/>
      <w:lvlJc w:val="left"/>
    </w:lvl>
    <w:lvl w:ilvl="2" w:tplc="4FBE7F66">
      <w:numFmt w:val="decimal"/>
      <w:lvlText w:val=""/>
      <w:lvlJc w:val="left"/>
    </w:lvl>
    <w:lvl w:ilvl="3" w:tplc="00DC3BAE">
      <w:numFmt w:val="decimal"/>
      <w:lvlText w:val=""/>
      <w:lvlJc w:val="left"/>
    </w:lvl>
    <w:lvl w:ilvl="4" w:tplc="D82CC14E">
      <w:numFmt w:val="decimal"/>
      <w:lvlText w:val=""/>
      <w:lvlJc w:val="left"/>
    </w:lvl>
    <w:lvl w:ilvl="5" w:tplc="822A1598">
      <w:numFmt w:val="decimal"/>
      <w:lvlText w:val=""/>
      <w:lvlJc w:val="left"/>
    </w:lvl>
    <w:lvl w:ilvl="6" w:tplc="E8300268">
      <w:numFmt w:val="decimal"/>
      <w:lvlText w:val=""/>
      <w:lvlJc w:val="left"/>
    </w:lvl>
    <w:lvl w:ilvl="7" w:tplc="CFC09D9C">
      <w:numFmt w:val="decimal"/>
      <w:lvlText w:val=""/>
      <w:lvlJc w:val="left"/>
    </w:lvl>
    <w:lvl w:ilvl="8" w:tplc="F30CA756">
      <w:numFmt w:val="decimal"/>
      <w:lvlText w:val=""/>
      <w:lvlJc w:val="left"/>
    </w:lvl>
  </w:abstractNum>
  <w:abstractNum w:abstractNumId="4" w15:restartNumberingAfterBreak="0">
    <w:nsid w:val="5D01403D"/>
    <w:multiLevelType w:val="hybridMultilevel"/>
    <w:tmpl w:val="2638B37A"/>
    <w:lvl w:ilvl="0" w:tplc="D840CEB4">
      <w:start w:val="1"/>
      <w:numFmt w:val="bullet"/>
      <w:lvlText w:val="●"/>
      <w:lvlJc w:val="left"/>
      <w:pPr>
        <w:ind w:left="720" w:hanging="360"/>
      </w:pPr>
    </w:lvl>
    <w:lvl w:ilvl="1" w:tplc="83BC5D18">
      <w:start w:val="1"/>
      <w:numFmt w:val="bullet"/>
      <w:lvlText w:val="○"/>
      <w:lvlJc w:val="left"/>
      <w:pPr>
        <w:ind w:left="1440" w:hanging="360"/>
      </w:pPr>
    </w:lvl>
    <w:lvl w:ilvl="2" w:tplc="D242C3BC">
      <w:start w:val="1"/>
      <w:numFmt w:val="bullet"/>
      <w:lvlText w:val="■"/>
      <w:lvlJc w:val="left"/>
      <w:pPr>
        <w:ind w:left="2160" w:hanging="360"/>
      </w:pPr>
    </w:lvl>
    <w:lvl w:ilvl="3" w:tplc="ADB20B2A">
      <w:start w:val="1"/>
      <w:numFmt w:val="bullet"/>
      <w:lvlText w:val="●"/>
      <w:lvlJc w:val="left"/>
      <w:pPr>
        <w:ind w:left="2880" w:hanging="360"/>
      </w:pPr>
    </w:lvl>
    <w:lvl w:ilvl="4" w:tplc="C6321F0A">
      <w:start w:val="1"/>
      <w:numFmt w:val="bullet"/>
      <w:lvlText w:val="○"/>
      <w:lvlJc w:val="left"/>
      <w:pPr>
        <w:ind w:left="3600" w:hanging="360"/>
      </w:pPr>
    </w:lvl>
    <w:lvl w:ilvl="5" w:tplc="0302A438">
      <w:start w:val="1"/>
      <w:numFmt w:val="bullet"/>
      <w:lvlText w:val="■"/>
      <w:lvlJc w:val="left"/>
      <w:pPr>
        <w:ind w:left="4320" w:hanging="360"/>
      </w:pPr>
    </w:lvl>
    <w:lvl w:ilvl="6" w:tplc="9D5082BE">
      <w:start w:val="1"/>
      <w:numFmt w:val="bullet"/>
      <w:lvlText w:val="●"/>
      <w:lvlJc w:val="left"/>
      <w:pPr>
        <w:ind w:left="5040" w:hanging="360"/>
      </w:pPr>
    </w:lvl>
    <w:lvl w:ilvl="7" w:tplc="3392B4E2">
      <w:start w:val="1"/>
      <w:numFmt w:val="bullet"/>
      <w:lvlText w:val="●"/>
      <w:lvlJc w:val="left"/>
      <w:pPr>
        <w:ind w:left="5760" w:hanging="360"/>
      </w:pPr>
    </w:lvl>
    <w:lvl w:ilvl="8" w:tplc="AF32810E">
      <w:start w:val="1"/>
      <w:numFmt w:val="bullet"/>
      <w:lvlText w:val="●"/>
      <w:lvlJc w:val="left"/>
      <w:pPr>
        <w:ind w:left="6480" w:hanging="360"/>
      </w:pPr>
    </w:lvl>
  </w:abstractNum>
  <w:abstractNum w:abstractNumId="5" w15:restartNumberingAfterBreak="0">
    <w:nsid w:val="68B23F04"/>
    <w:multiLevelType w:val="hybridMultilevel"/>
    <w:tmpl w:val="7C8C79A8"/>
    <w:lvl w:ilvl="0" w:tplc="C1243DE4">
      <w:start w:val="1"/>
      <w:numFmt w:val="bullet"/>
      <w:lvlText w:val="•"/>
      <w:lvlJc w:val="left"/>
      <w:pPr>
        <w:ind w:left="720" w:hanging="360"/>
      </w:pPr>
    </w:lvl>
    <w:lvl w:ilvl="1" w:tplc="CD32888A">
      <w:numFmt w:val="decimal"/>
      <w:lvlText w:val=""/>
      <w:lvlJc w:val="left"/>
    </w:lvl>
    <w:lvl w:ilvl="2" w:tplc="8E967216">
      <w:numFmt w:val="decimal"/>
      <w:lvlText w:val=""/>
      <w:lvlJc w:val="left"/>
    </w:lvl>
    <w:lvl w:ilvl="3" w:tplc="1C846FAE">
      <w:numFmt w:val="decimal"/>
      <w:lvlText w:val=""/>
      <w:lvlJc w:val="left"/>
    </w:lvl>
    <w:lvl w:ilvl="4" w:tplc="E5629530">
      <w:numFmt w:val="decimal"/>
      <w:lvlText w:val=""/>
      <w:lvlJc w:val="left"/>
    </w:lvl>
    <w:lvl w:ilvl="5" w:tplc="CE36A4B8">
      <w:numFmt w:val="decimal"/>
      <w:lvlText w:val=""/>
      <w:lvlJc w:val="left"/>
    </w:lvl>
    <w:lvl w:ilvl="6" w:tplc="BF7EE538">
      <w:numFmt w:val="decimal"/>
      <w:lvlText w:val=""/>
      <w:lvlJc w:val="left"/>
    </w:lvl>
    <w:lvl w:ilvl="7" w:tplc="2C8A0AD8">
      <w:numFmt w:val="decimal"/>
      <w:lvlText w:val=""/>
      <w:lvlJc w:val="left"/>
    </w:lvl>
    <w:lvl w:ilvl="8" w:tplc="5BC2B376">
      <w:numFmt w:val="decimal"/>
      <w:lvlText w:val=""/>
      <w:lvlJc w:val="left"/>
    </w:lvl>
  </w:abstractNum>
  <w:abstractNum w:abstractNumId="6" w15:restartNumberingAfterBreak="0">
    <w:nsid w:val="75BE4C1B"/>
    <w:multiLevelType w:val="hybridMultilevel"/>
    <w:tmpl w:val="D5B4D2F6"/>
    <w:lvl w:ilvl="0" w:tplc="C72439FE">
      <w:start w:val="1"/>
      <w:numFmt w:val="decimal"/>
      <w:lvlText w:val="%1."/>
      <w:lvlJc w:val="left"/>
      <w:pPr>
        <w:ind w:left="720" w:hanging="360"/>
      </w:pPr>
    </w:lvl>
    <w:lvl w:ilvl="1" w:tplc="2E606ACE">
      <w:numFmt w:val="decimal"/>
      <w:lvlText w:val=""/>
      <w:lvlJc w:val="left"/>
    </w:lvl>
    <w:lvl w:ilvl="2" w:tplc="F22C39BE">
      <w:numFmt w:val="decimal"/>
      <w:lvlText w:val=""/>
      <w:lvlJc w:val="left"/>
    </w:lvl>
    <w:lvl w:ilvl="3" w:tplc="9F6804B8">
      <w:numFmt w:val="decimal"/>
      <w:lvlText w:val=""/>
      <w:lvlJc w:val="left"/>
    </w:lvl>
    <w:lvl w:ilvl="4" w:tplc="455A05E0">
      <w:numFmt w:val="decimal"/>
      <w:lvlText w:val=""/>
      <w:lvlJc w:val="left"/>
    </w:lvl>
    <w:lvl w:ilvl="5" w:tplc="CE96F162">
      <w:numFmt w:val="decimal"/>
      <w:lvlText w:val=""/>
      <w:lvlJc w:val="left"/>
    </w:lvl>
    <w:lvl w:ilvl="6" w:tplc="C6788E08">
      <w:numFmt w:val="decimal"/>
      <w:lvlText w:val=""/>
      <w:lvlJc w:val="left"/>
    </w:lvl>
    <w:lvl w:ilvl="7" w:tplc="72CA210C">
      <w:numFmt w:val="decimal"/>
      <w:lvlText w:val=""/>
      <w:lvlJc w:val="left"/>
    </w:lvl>
    <w:lvl w:ilvl="8" w:tplc="3120E276">
      <w:numFmt w:val="decimal"/>
      <w:lvlText w:val=""/>
      <w:lvlJc w:val="left"/>
    </w:lvl>
  </w:abstractNum>
  <w:abstractNum w:abstractNumId="7" w15:restartNumberingAfterBreak="0">
    <w:nsid w:val="7C801349"/>
    <w:multiLevelType w:val="hybridMultilevel"/>
    <w:tmpl w:val="FAC040B2"/>
    <w:lvl w:ilvl="0" w:tplc="4378CB82">
      <w:start w:val="1"/>
      <w:numFmt w:val="bullet"/>
      <w:lvlText w:val="•"/>
      <w:lvlJc w:val="left"/>
      <w:pPr>
        <w:ind w:left="720" w:hanging="360"/>
      </w:pPr>
    </w:lvl>
    <w:lvl w:ilvl="1" w:tplc="D7627086">
      <w:numFmt w:val="decimal"/>
      <w:lvlText w:val=""/>
      <w:lvlJc w:val="left"/>
    </w:lvl>
    <w:lvl w:ilvl="2" w:tplc="209E940C">
      <w:numFmt w:val="decimal"/>
      <w:lvlText w:val=""/>
      <w:lvlJc w:val="left"/>
    </w:lvl>
    <w:lvl w:ilvl="3" w:tplc="12D01AA0">
      <w:numFmt w:val="decimal"/>
      <w:lvlText w:val=""/>
      <w:lvlJc w:val="left"/>
    </w:lvl>
    <w:lvl w:ilvl="4" w:tplc="E796F928">
      <w:numFmt w:val="decimal"/>
      <w:lvlText w:val=""/>
      <w:lvlJc w:val="left"/>
    </w:lvl>
    <w:lvl w:ilvl="5" w:tplc="12DCE61C">
      <w:numFmt w:val="decimal"/>
      <w:lvlText w:val=""/>
      <w:lvlJc w:val="left"/>
    </w:lvl>
    <w:lvl w:ilvl="6" w:tplc="4E266378">
      <w:numFmt w:val="decimal"/>
      <w:lvlText w:val=""/>
      <w:lvlJc w:val="left"/>
    </w:lvl>
    <w:lvl w:ilvl="7" w:tplc="6D8C01DA">
      <w:numFmt w:val="decimal"/>
      <w:lvlText w:val=""/>
      <w:lvlJc w:val="left"/>
    </w:lvl>
    <w:lvl w:ilvl="8" w:tplc="40E4DD10">
      <w:numFmt w:val="decimal"/>
      <w:lvlText w:val=""/>
      <w:lvlJc w:val="left"/>
    </w:lvl>
  </w:abstractNum>
  <w:num w:numId="1" w16cid:durableId="506023821">
    <w:abstractNumId w:val="4"/>
    <w:lvlOverride w:ilvl="0">
      <w:startOverride w:val="1"/>
    </w:lvlOverride>
  </w:num>
  <w:num w:numId="2" w16cid:durableId="605498743">
    <w:abstractNumId w:val="5"/>
    <w:lvlOverride w:ilvl="0">
      <w:startOverride w:val="1"/>
    </w:lvlOverride>
  </w:num>
  <w:num w:numId="3" w16cid:durableId="1200318802">
    <w:abstractNumId w:val="1"/>
    <w:lvlOverride w:ilvl="0">
      <w:startOverride w:val="1"/>
    </w:lvlOverride>
  </w:num>
  <w:num w:numId="4" w16cid:durableId="238713426">
    <w:abstractNumId w:val="7"/>
    <w:lvlOverride w:ilvl="0">
      <w:startOverride w:val="1"/>
    </w:lvlOverride>
  </w:num>
  <w:num w:numId="5" w16cid:durableId="186778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49"/>
    <w:rsid w:val="00097FB7"/>
    <w:rsid w:val="0011632D"/>
    <w:rsid w:val="002A7349"/>
    <w:rsid w:val="002B574A"/>
    <w:rsid w:val="005437A5"/>
    <w:rsid w:val="00576FF6"/>
    <w:rsid w:val="00590DF1"/>
    <w:rsid w:val="00776B6E"/>
    <w:rsid w:val="0087723E"/>
    <w:rsid w:val="008C1927"/>
    <w:rsid w:val="009B2002"/>
    <w:rsid w:val="00A60F35"/>
    <w:rsid w:val="00CA4988"/>
    <w:rsid w:val="00DA60F6"/>
    <w:rsid w:val="00E0158F"/>
    <w:rsid w:val="00EF02B6"/>
    <w:rsid w:val="00FE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DEFD6"/>
  <w15:docId w15:val="{BA9E9F58-A7AF-674F-A8E4-001DF544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F6"/>
    <w:pPr>
      <w:snapToGrid w:val="0"/>
      <w:spacing w:before="120" w:after="120" w:line="264" w:lineRule="auto"/>
    </w:pPr>
    <w:rPr>
      <w:rFonts w:asciiTheme="minorHAnsi" w:hAnsiTheme="minorHAnsi"/>
      <w:sz w:val="20"/>
    </w:rPr>
  </w:style>
  <w:style w:type="paragraph" w:styleId="Heading1">
    <w:name w:val="heading 1"/>
    <w:uiPriority w:val="9"/>
    <w:qFormat/>
    <w:rsid w:val="00E0158F"/>
    <w:pPr>
      <w:spacing w:after="200"/>
      <w:outlineLvl w:val="0"/>
    </w:pPr>
    <w:rPr>
      <w:b/>
      <w:bCs/>
      <w:sz w:val="28"/>
      <w:szCs w:val="28"/>
    </w:rPr>
  </w:style>
  <w:style w:type="paragraph" w:styleId="Heading2">
    <w:name w:val="heading 2"/>
    <w:uiPriority w:val="9"/>
    <w:unhideWhenUsed/>
    <w:qFormat/>
    <w:rsid w:val="00E0158F"/>
    <w:pPr>
      <w:pBdr>
        <w:top w:val="single" w:sz="12" w:space="4" w:color="auto"/>
      </w:pBdr>
      <w:spacing w:before="180" w:after="180" w:line="264" w:lineRule="auto"/>
      <w:outlineLvl w:val="1"/>
    </w:pPr>
    <w:rPr>
      <w:rFonts w:asciiTheme="minorHAnsi" w:hAnsiTheme="minorHAnsi"/>
      <w:b/>
      <w:bCs/>
      <w:sz w:val="24"/>
      <w:szCs w:val="24"/>
    </w:rPr>
  </w:style>
  <w:style w:type="paragraph" w:styleId="Heading3">
    <w:name w:val="heading 3"/>
    <w:uiPriority w:val="9"/>
    <w:unhideWhenUsed/>
    <w:qFormat/>
    <w:rsid w:val="005437A5"/>
    <w:pPr>
      <w:spacing w:before="120" w:after="120" w:line="264" w:lineRule="auto"/>
      <w:outlineLvl w:val="2"/>
    </w:pPr>
    <w:rPr>
      <w:rFonts w:asciiTheme="minorHAnsi" w:hAnsiTheme="minorHAnsi"/>
      <w:b/>
      <w:i/>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E0158F"/>
    <w:rPr>
      <w:rFonts w:asciiTheme="minorHAnsi" w:hAnsiTheme="minorHAnsi"/>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LineNumber">
    <w:name w:val="line number"/>
    <w:basedOn w:val="DefaultParagraphFont"/>
    <w:uiPriority w:val="99"/>
    <w:unhideWhenUsed/>
    <w:rsid w:val="00CA4988"/>
    <w:rPr>
      <w:rFonts w:asciiTheme="minorHAnsi" w:hAnsiTheme="minorHAnsi"/>
      <w:color w:val="7F7F7F" w:themeColor="text1" w:themeTint="80"/>
      <w:sz w:val="18"/>
    </w:rPr>
  </w:style>
  <w:style w:type="paragraph" w:styleId="ListBullet">
    <w:name w:val="List Bullet"/>
    <w:basedOn w:val="Normal"/>
    <w:uiPriority w:val="99"/>
    <w:unhideWhenUsed/>
    <w:rsid w:val="00E0158F"/>
    <w:pPr>
      <w:numPr>
        <w:numId w:val="5"/>
      </w:numPr>
      <w:contextualSpacing/>
    </w:pPr>
  </w:style>
  <w:style w:type="paragraph" w:styleId="Header">
    <w:name w:val="header"/>
    <w:basedOn w:val="Normal"/>
    <w:link w:val="HeaderChar"/>
    <w:uiPriority w:val="99"/>
    <w:unhideWhenUsed/>
    <w:rsid w:val="005437A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437A5"/>
    <w:rPr>
      <w:rFonts w:asciiTheme="minorHAnsi" w:hAnsiTheme="minorHAnsi"/>
      <w:sz w:val="20"/>
    </w:rPr>
  </w:style>
  <w:style w:type="paragraph" w:styleId="Footer">
    <w:name w:val="footer"/>
    <w:basedOn w:val="Normal"/>
    <w:link w:val="FooterChar"/>
    <w:uiPriority w:val="99"/>
    <w:unhideWhenUsed/>
    <w:rsid w:val="005437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437A5"/>
    <w:rPr>
      <w:rFonts w:asciiTheme="minorHAnsi" w:hAnsiTheme="minorHAnsi"/>
      <w:sz w:val="20"/>
    </w:rPr>
  </w:style>
  <w:style w:type="table" w:styleId="TableGrid">
    <w:name w:val="Table Grid"/>
    <w:basedOn w:val="TableNormal"/>
    <w:uiPriority w:val="39"/>
    <w:rsid w:val="00DA6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DA60F6"/>
    <w:pPr>
      <w:spacing w:before="0"/>
      <w:contextualSpacing/>
    </w:pPr>
  </w:style>
  <w:style w:type="character" w:customStyle="1" w:styleId="BodyTextChar">
    <w:name w:val="Body Text Char"/>
    <w:basedOn w:val="DefaultParagraphFont"/>
    <w:link w:val="BodyText"/>
    <w:uiPriority w:val="99"/>
    <w:rsid w:val="00DA60F6"/>
    <w:rPr>
      <w:rFonts w:asciiTheme="minorHAnsi" w:hAnsiTheme="minorHAnsi"/>
      <w:sz w:val="20"/>
    </w:rPr>
  </w:style>
  <w:style w:type="paragraph" w:styleId="BodyText2">
    <w:name w:val="Body Text 2"/>
    <w:basedOn w:val="Normal"/>
    <w:link w:val="BodyText2Char"/>
    <w:uiPriority w:val="99"/>
    <w:unhideWhenUsed/>
    <w:rsid w:val="00DA60F6"/>
    <w:pPr>
      <w:spacing w:before="0" w:after="0"/>
    </w:pPr>
    <w:rPr>
      <w:sz w:val="18"/>
    </w:rPr>
  </w:style>
  <w:style w:type="character" w:customStyle="1" w:styleId="BodyText2Char">
    <w:name w:val="Body Text 2 Char"/>
    <w:basedOn w:val="DefaultParagraphFont"/>
    <w:link w:val="BodyText2"/>
    <w:uiPriority w:val="99"/>
    <w:rsid w:val="00DA60F6"/>
    <w:rPr>
      <w:rFonts w:asciiTheme="minorHAnsi" w:hAnsiTheme="minorHAns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2586</Words>
  <Characters>15830</Characters>
  <Application>Microsoft Office Word</Application>
  <DocSecurity>0</DocSecurity>
  <Lines>416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3</cp:revision>
  <dcterms:created xsi:type="dcterms:W3CDTF">2026-03-12T05:35:00Z</dcterms:created>
  <dcterms:modified xsi:type="dcterms:W3CDTF">2026-03-12T08:03:00Z</dcterms:modified>
</cp:coreProperties>
</file>