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64" w:before="120" w:after="240"/>
        <w:jc w:val="left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Document Title (H1 — used once per document)</w:t>
      </w:r>
    </w:p>
    <w:p>
      <w:p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Normal body paragraph. Aptos 10pt, line spacing 1.1×, 6pt before/after.</w:t>
      </w:r>
    </w:p>
    <w:p>
      <w:pPr>
        <w:pStyle w:val="Heading2"/>
        <w:pBdr>
          <w:top w:val="single" w:color="000000" w:sz="12" w:space="4"/>
        </w:pBdr>
        <w:spacing w:line="264" w:before="360" w:after="18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Section Heading (H2 — top border, 18pt before / 9pt after)</w:t>
      </w:r>
    </w:p>
    <w:p>
      <w:pPr>
        <w:spacing w:line="264" w:before="120" w:after="12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Bold inline. </w:t>
      </w:r>
      <w:r>
        <w:rPr>
          <w:rFonts w:ascii="Aptos" w:cs="Aptos" w:eastAsia="Aptos" w:hAnsi="Aptos"/>
          <w:i/>
          <w:iCs/>
          <w:sz w:val="20"/>
          <w:szCs w:val="20"/>
        </w:rPr>
        <w:t xml:space="preserve">Italic inline. </w:t>
      </w:r>
      <w:r>
        <w:rPr>
          <w:rFonts w:ascii="Aptos" w:cs="Aptos" w:eastAsia="Aptos" w:hAnsi="Aptos"/>
          <w:sz w:val="20"/>
          <w:szCs w:val="20"/>
        </w:rPr>
        <w:t xml:space="preserve">Normal inline.</w:t>
      </w:r>
    </w:p>
    <w:p>
      <w:pPr>
        <w:pStyle w:val="Heading3"/>
        <w:spacing w:line="264" w:before="120" w:after="120"/>
      </w:pPr>
      <w:r>
        <w:rPr>
          <w:rFonts w:ascii="Aptos" w:cs="Aptos" w:eastAsia="Aptos" w:hAnsi="Aptos"/>
          <w:b/>
          <w:bCs/>
          <w:i/>
          <w:iCs/>
          <w:sz w:val="24"/>
          <w:szCs w:val="24"/>
        </w:rPr>
        <w:t xml:space="preserve">Sub-section Heading (H3 — 12pt bold italic, 6pt/6pt)</w:t>
      </w:r>
    </w:p>
    <w:p>
      <w:p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Body paragraph under H3.</w:t>
      </w:r>
    </w:p>
    <w:p>
      <w:pPr>
        <w:pStyle w:val="Heading4"/>
        <w:spacing w:line="264" w:before="120" w:after="12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Sub-sub-section Heading (H4 — 10pt bold, 6pt/6pt)</w:t>
      </w:r>
    </w:p>
    <w:p>
      <w:p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Body paragraph under H4.</w:t>
      </w:r>
    </w:p>
    <w:p>
      <w:pPr>
        <w:pStyle w:val="ListParagraph"/>
        <w:numPr>
          <w:ilvl w:val="0"/>
          <w:numId w:val="2"/>
        </w:num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Level 1 bullet — filled circle •</w:t>
      </w:r>
    </w:p>
    <w:p>
      <w:pPr>
        <w:pStyle w:val="ListParagraph"/>
        <w:numPr>
          <w:ilvl w:val="0"/>
          <w:numId w:val="2"/>
        </w:numPr>
        <w:spacing w:line="264" w:before="120" w:after="120"/>
      </w:pPr>
      <w:r>
        <w:rPr>
          <w:rFonts w:ascii="Aptos" w:cs="Aptos" w:eastAsia="Aptos" w:hAnsi="Aptos"/>
          <w:b/>
          <w:bCs/>
          <w:sz w:val="20"/>
          <w:szCs w:val="20"/>
        </w:rPr>
        <w:t xml:space="preserve">Bold label:</w:t>
      </w:r>
      <w:r>
        <w:rPr>
          <w:rFonts w:ascii="Aptos" w:cs="Aptos" w:eastAsia="Aptos" w:hAnsi="Aptos"/>
          <w:sz w:val="20"/>
          <w:szCs w:val="20"/>
        </w:rPr>
        <w:t xml:space="preserve"> body text continuation.</w:t>
      </w:r>
    </w:p>
    <w:p>
      <w:pPr>
        <w:pStyle w:val="ListParagraph"/>
        <w:numPr>
          <w:ilvl w:val="1"/>
          <w:numId w:val="2"/>
        </w:num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Level 2 bullet — open circle ○</w:t>
      </w:r>
    </w:p>
    <w:p>
      <w:pPr>
        <w:pStyle w:val="ListParagraph"/>
        <w:numPr>
          <w:ilvl w:val="0"/>
          <w:numId w:val="3"/>
        </w:num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Numbered level 1 — decimal</w:t>
      </w:r>
    </w:p>
    <w:p>
      <w:pPr>
        <w:pStyle w:val="ListParagraph"/>
        <w:numPr>
          <w:ilvl w:val="1"/>
          <w:numId w:val="3"/>
        </w:num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Numbered level 2 — alpha</w:t>
      </w:r>
    </w:p>
    <w:p>
      <w:pPr>
        <w:pStyle w:val="ListParagraph"/>
        <w:numPr>
          <w:ilvl w:val="2"/>
          <w:numId w:val="3"/>
        </w:numPr>
        <w:spacing w:line="264" w:before="120" w:after="120"/>
      </w:pPr>
      <w:r>
        <w:rPr>
          <w:rFonts w:ascii="Aptos" w:cs="Aptos" w:eastAsia="Aptos" w:hAnsi="Aptos"/>
          <w:sz w:val="20"/>
          <w:szCs w:val="20"/>
        </w:rPr>
        <w:t xml:space="preserve">Numbered level 3 — roman</w:t>
      </w:r>
    </w:p>
    <w:p>
      <w:pPr>
        <w:spacing w:line="264" w:before="120" w:after="120"/>
      </w:pPr>
      <w:r>
        <w:rPr>
          <w:rFonts w:ascii="Aptos" w:cs="Aptos" w:eastAsia="Aptos" w:hAnsi="Aptos"/>
          <w:sz w:val="18"/>
          <w:szCs w:val="18"/>
        </w:rPr>
        <w:t xml:space="preserve">BodyText2 style specimen (byline block — 9pt, 0pt/0pt).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356"/>
        <w:gridCol w:w="3356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Header Cell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Header Cell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Header Cell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Normal cell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Green status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 status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0"/>
                <w:szCs w:val="20"/>
              </w:rPr>
              <w:t xml:space="preserve">Bold cell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Yellow status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8"/>
              <w:left w:type="dxa" w:w="100"/>
              <w:bottom w:type="dxa" w:w="58"/>
              <w:right w:type="dxa" w:w="100"/>
            </w:tcMar>
          </w:tcPr>
          <w:p>
            <w:pPr>
              <w:spacing w:line="264" w:before="0" w:after="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sz w:val="20"/>
                <w:szCs w:val="20"/>
              </w:rPr>
              <w:t xml:space="preserve">Italic cell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712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Authors:</w:t>
            </w:r>
          </w:p>
        </w:tc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Name (Team), Name (Team)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Sponsor:</w:t>
            </w:r>
          </w:p>
        </w:tc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Name, Title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Month YYYY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b/>
                <w:bCs/>
                <w:sz w:val="18"/>
                <w:szCs w:val="18"/>
              </w:rPr>
              <w:t xml:space="preserve">Status:</w:t>
            </w:r>
          </w:p>
        </w:tc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</w:tcPr>
          <w:p>
            <w:pPr>
              <w:pStyle w:val="BodyText2"/>
              <w:spacing w:line="264" w:before="0"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Draft vX.X — For Internal Review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288" w:footer="288" w:gutter="288"/>
      <w:lnNumType w:countBy="1" w:restart="newPage" w:distance="36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right" w:pos="10512"/>
      </w:tabs>
      <w:spacing w:before="60" w:after="0"/>
    </w:pPr>
    <w:r>
      <w:rPr>
        <w:rFonts w:ascii="Aptos" w:cs="Aptos" w:eastAsia="Aptos" w:hAnsi="Aptos"/>
        <w:color w:val="808080"/>
        <w:sz w:val="16"/>
        <w:szCs w:val="16"/>
      </w:rPr>
      <w:t xml:space="preserve">Confidential — Internal Use Only</w:t>
    </w:r>
    <w:r>
      <w:rPr>
        <w:rFonts w:ascii="Aptos" w:cs="Aptos" w:eastAsia="Aptos" w:hAnsi="Aptos"/>
        <w:color w:val="808080"/>
        <w:sz w:val="16"/>
        <w:szCs w:val="16"/>
      </w:rPr>
      <w:t xml:space="preserve">	Page </w:t>
    </w:r>
    <w:r>
      <w:rPr>
        <w:rFonts w:ascii="Aptos" w:cs="Aptos" w:eastAsia="Aptos" w:hAnsi="Aptos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10512"/>
      </w:tabs>
      <w:spacing w:before="0" w:after="60"/>
    </w:pPr>
    <w:r>
      <w:rPr>
        <w:rFonts w:ascii="Aptos" w:cs="Aptos" w:eastAsia="Aptos" w:hAnsi="Aptos"/>
        <w:color w:val="808080"/>
        <w:sz w:val="16"/>
        <w:szCs w:val="16"/>
      </w:rPr>
      <w:t xml:space="preserve">Style Template</w:t>
    </w:r>
    <w:r>
      <w:rPr>
        <w:rFonts w:ascii="Aptos" w:cs="Aptos" w:eastAsia="Aptos" w:hAnsi="Aptos"/>
        <w:color w:val="808080"/>
        <w:sz w:val="16"/>
        <w:szCs w:val="16"/>
      </w:rPr>
      <w:t xml:space="preserve">	Chewy CPFR Project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264" w:before="120" w:after="120"/>
        <w:ind w:left="360" w:hanging="216"/>
      </w:pPr>
      <w:rPr>
        <w:rFonts w:ascii="Aptos" w:cs="Aptos" w:eastAsia="Aptos" w:hAnsi="Aptos"/>
        <w:sz w:val="20"/>
        <w:szCs w:val="20"/>
      </w:rPr>
    </w:lvl>
    <w:lvl w:ilvl="1" w15:tentative="1">
      <w:start w:val="1"/>
      <w:numFmt w:val="bullet"/>
      <w:lvlText w:val="○"/>
      <w:lvlJc w:val="left"/>
      <w:pPr>
        <w:spacing w:line="264" w:before="120" w:after="120"/>
        <w:ind w:left="576" w:hanging="216"/>
      </w:pPr>
      <w:rPr>
        <w:rFonts w:ascii="Aptos" w:cs="Aptos" w:eastAsia="Aptos" w:hAnsi="Aptos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line="264" w:before="120" w:after="120"/>
        <w:ind w:left="360" w:hanging="216"/>
      </w:pPr>
      <w:rPr>
        <w:rFonts w:ascii="Aptos" w:cs="Aptos" w:eastAsia="Aptos" w:hAnsi="Aptos"/>
        <w:sz w:val="20"/>
        <w:szCs w:val="20"/>
      </w:rPr>
    </w:lvl>
    <w:lvl w:ilvl="1" w15:tentative="1">
      <w:start w:val="1"/>
      <w:numFmt w:val="lowerLetter"/>
      <w:lvlText w:val="%2."/>
      <w:lvlJc w:val="left"/>
      <w:pPr>
        <w:spacing w:line="264" w:before="120" w:after="120"/>
        <w:ind w:left="576" w:hanging="216"/>
      </w:pPr>
      <w:rPr>
        <w:rFonts w:ascii="Aptos" w:cs="Aptos" w:eastAsia="Aptos" w:hAnsi="Aptos"/>
        <w:sz w:val="20"/>
        <w:szCs w:val="20"/>
      </w:rPr>
    </w:lvl>
    <w:lvl w:ilvl="2" w15:tentative="1">
      <w:start w:val="1"/>
      <w:numFmt w:val="lowerRoman"/>
      <w:lvlText w:val="%3."/>
      <w:lvlJc w:val="left"/>
      <w:pPr>
        <w:spacing w:line="264" w:before="120" w:after="120"/>
        <w:ind w:left="792" w:hanging="216"/>
      </w:pPr>
      <w:rPr>
        <w:rFonts w:ascii="Aptos" w:cs="Aptos" w:eastAsia="Aptos" w:hAnsi="Aptos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264" w:before="120" w:after="240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top w:val="single" w:color="000000" w:sz="12" w:space="4"/>
      </w:pBdr>
      <w:spacing w:line="264" w:before="360" w:after="180"/>
      <w:outlineLvl w:val="1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264" w:before="120" w:after="120"/>
      <w:outlineLvl w:val="2"/>
    </w:pPr>
    <w:rPr>
      <w:rFonts w:ascii="Aptos" w:cs="Aptos" w:eastAsia="Aptos" w:hAnsi="Aptos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line="264" w:before="120" w:after="120"/>
      <w:outlineLvl w:val="3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BodyText2">
    <w:name w:val="Body Text 2"/>
    <w:basedOn w:val="Normal"/>
    <w:next w:val="Normal"/>
    <w:qFormat w:val="false"/>
    <w:pPr>
      <w:spacing w:line="264" w:before="0" w:after="0"/>
    </w:pPr>
    <w:rPr>
      <w:rFonts w:ascii="Aptos" w:cs="Aptos" w:eastAsia="Aptos" w:hAnsi="Aptos"/>
      <w:color w:val="00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2026-03-17T09:56:50.604Z</dcterms:created>
  <dcterms:modified xsi:type="dcterms:W3CDTF">2026-03-17T09:56:50.605Z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