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43A2" w14:textId="0344F91A" w:rsidR="00FF140A" w:rsidRDefault="25920EEC" w:rsidP="4FF33613">
      <w:pPr>
        <w:spacing w:after="0" w:line="240" w:lineRule="auto"/>
        <w:rPr>
          <w:rFonts w:ascii="Calibri" w:hAnsi="Calibri" w:cs="Calibri"/>
          <w:sz w:val="20"/>
          <w:szCs w:val="20"/>
        </w:rPr>
      </w:pPr>
      <w:r w:rsidRPr="68F4F0CD">
        <w:rPr>
          <w:rFonts w:ascii="Calibri" w:hAnsi="Calibri" w:cs="Calibri"/>
          <w:b/>
          <w:bCs/>
          <w:sz w:val="20"/>
          <w:szCs w:val="20"/>
          <w:u w:val="single"/>
        </w:rPr>
        <w:t>B</w:t>
      </w:r>
      <w:r w:rsidR="002A51C5" w:rsidRPr="68F4F0CD">
        <w:rPr>
          <w:rFonts w:ascii="Calibri" w:hAnsi="Calibri" w:cs="Calibri"/>
          <w:b/>
          <w:bCs/>
          <w:sz w:val="20"/>
          <w:szCs w:val="20"/>
          <w:u w:val="single"/>
        </w:rPr>
        <w:t>ackground.</w:t>
      </w:r>
      <w:r w:rsidR="002A51C5" w:rsidRPr="68F4F0CD">
        <w:rPr>
          <w:rFonts w:ascii="Calibri" w:hAnsi="Calibri" w:cs="Calibri"/>
          <w:sz w:val="20"/>
          <w:szCs w:val="20"/>
        </w:rPr>
        <w:t xml:space="preserve"> </w:t>
      </w:r>
      <w:r w:rsidR="00471137" w:rsidRPr="68F4F0CD">
        <w:rPr>
          <w:rFonts w:ascii="Calibri" w:hAnsi="Calibri" w:cs="Calibri"/>
          <w:sz w:val="20"/>
          <w:szCs w:val="20"/>
        </w:rPr>
        <w:t xml:space="preserve">The </w:t>
      </w:r>
      <w:r w:rsidR="6185288C" w:rsidRPr="68F4F0CD">
        <w:rPr>
          <w:rFonts w:ascii="Calibri" w:hAnsi="Calibri" w:cs="Calibri"/>
          <w:sz w:val="20"/>
          <w:szCs w:val="20"/>
        </w:rPr>
        <w:t>SC</w:t>
      </w:r>
      <w:r w:rsidR="00387B10" w:rsidRPr="68F4F0CD">
        <w:rPr>
          <w:rFonts w:ascii="Calibri" w:hAnsi="Calibri" w:cs="Calibri"/>
          <w:sz w:val="20"/>
          <w:szCs w:val="20"/>
        </w:rPr>
        <w:t xml:space="preserve"> Optim</w:t>
      </w:r>
      <w:r w:rsidR="00572A6F" w:rsidRPr="68F4F0CD">
        <w:rPr>
          <w:rFonts w:ascii="Calibri" w:hAnsi="Calibri" w:cs="Calibri"/>
          <w:sz w:val="20"/>
          <w:szCs w:val="20"/>
        </w:rPr>
        <w:t>ization</w:t>
      </w:r>
      <w:r w:rsidR="00471137" w:rsidRPr="68F4F0CD">
        <w:rPr>
          <w:rFonts w:ascii="Calibri" w:hAnsi="Calibri" w:cs="Calibri"/>
          <w:sz w:val="20"/>
          <w:szCs w:val="20"/>
        </w:rPr>
        <w:t xml:space="preserve"> and CPFR</w:t>
      </w:r>
      <w:r w:rsidR="008053C9" w:rsidRPr="68F4F0CD">
        <w:rPr>
          <w:rFonts w:ascii="Calibri" w:hAnsi="Calibri" w:cs="Calibri"/>
          <w:sz w:val="20"/>
          <w:szCs w:val="20"/>
        </w:rPr>
        <w:t xml:space="preserve"> (Program</w:t>
      </w:r>
      <w:r w:rsidR="00EB1CEB" w:rsidRPr="68F4F0CD">
        <w:rPr>
          <w:rFonts w:ascii="Calibri" w:hAnsi="Calibri" w:cs="Calibri"/>
          <w:sz w:val="20"/>
          <w:szCs w:val="20"/>
        </w:rPr>
        <w:t xml:space="preserve"> teams within Dave’s org</w:t>
      </w:r>
      <w:r w:rsidR="008053C9" w:rsidRPr="68F4F0CD">
        <w:rPr>
          <w:rFonts w:ascii="Calibri" w:hAnsi="Calibri" w:cs="Calibri"/>
          <w:sz w:val="20"/>
          <w:szCs w:val="20"/>
        </w:rPr>
        <w:t>)</w:t>
      </w:r>
      <w:r w:rsidR="00471137" w:rsidRPr="68F4F0CD">
        <w:rPr>
          <w:rFonts w:ascii="Calibri" w:hAnsi="Calibri" w:cs="Calibri"/>
          <w:sz w:val="20"/>
          <w:szCs w:val="20"/>
        </w:rPr>
        <w:t xml:space="preserve"> teams have completed foundational planning to support integration of these programs into CPH. While CPH leadership agrees that this data and functionality should ultimately reside within the platform, there is currently a gap in clearly defined ownership and dedicated technical resources to execute the end-to-end build. The purpose of this meeting is to review the high-level scope of work and align on ownership across teams </w:t>
      </w:r>
      <w:r w:rsidR="009D56B3" w:rsidRPr="68F4F0CD">
        <w:rPr>
          <w:rFonts w:ascii="Calibri" w:hAnsi="Calibri" w:cs="Calibri"/>
          <w:sz w:val="20"/>
          <w:szCs w:val="20"/>
        </w:rPr>
        <w:t>to</w:t>
      </w:r>
      <w:r w:rsidR="00471137" w:rsidRPr="68F4F0CD">
        <w:rPr>
          <w:rFonts w:ascii="Calibri" w:hAnsi="Calibri" w:cs="Calibri"/>
          <w:sz w:val="20"/>
          <w:szCs w:val="20"/>
        </w:rPr>
        <w:t xml:space="preserve"> determine whether sufficient engineering </w:t>
      </w:r>
      <w:r w:rsidR="0038428D" w:rsidRPr="68F4F0CD">
        <w:rPr>
          <w:rFonts w:ascii="Calibri" w:hAnsi="Calibri" w:cs="Calibri"/>
          <w:sz w:val="20"/>
          <w:szCs w:val="20"/>
        </w:rPr>
        <w:t xml:space="preserve">and program/product </w:t>
      </w:r>
      <w:r w:rsidR="00471137" w:rsidRPr="68F4F0CD">
        <w:rPr>
          <w:rFonts w:ascii="Calibri" w:hAnsi="Calibri" w:cs="Calibri"/>
          <w:sz w:val="20"/>
          <w:szCs w:val="20"/>
        </w:rPr>
        <w:t>capacity exists to successfully onboard both CPFR and Vendor Compliance into CPH within the targeted timeline.</w:t>
      </w:r>
    </w:p>
    <w:p w14:paraId="63BC87B4" w14:textId="77777777" w:rsidR="00FF140A" w:rsidRDefault="00FF140A" w:rsidP="00FF140A">
      <w:pPr>
        <w:spacing w:after="0" w:line="240" w:lineRule="auto"/>
        <w:rPr>
          <w:rFonts w:ascii="Calibri" w:hAnsi="Calibri" w:cs="Calibri"/>
          <w:sz w:val="20"/>
          <w:szCs w:val="20"/>
        </w:rPr>
      </w:pPr>
    </w:p>
    <w:p w14:paraId="42C4BA17" w14:textId="43E6D325" w:rsidR="00FF140A" w:rsidRDefault="00FF140A" w:rsidP="00FF140A">
      <w:pPr>
        <w:spacing w:after="0" w:line="240" w:lineRule="auto"/>
        <w:rPr>
          <w:rFonts w:ascii="Calibri" w:hAnsi="Calibri" w:cs="Calibri"/>
          <w:sz w:val="20"/>
          <w:szCs w:val="20"/>
        </w:rPr>
      </w:pPr>
      <w:r w:rsidRPr="00FF140A">
        <w:rPr>
          <w:rFonts w:ascii="Calibri" w:hAnsi="Calibri" w:cs="Calibri"/>
          <w:b/>
          <w:bCs/>
          <w:sz w:val="20"/>
          <w:szCs w:val="20"/>
          <w:u w:val="single"/>
        </w:rPr>
        <w:t>Current Status</w:t>
      </w:r>
      <w:r w:rsidRPr="00FF140A">
        <w:rPr>
          <w:rFonts w:ascii="Calibri" w:hAnsi="Calibri" w:cs="Calibri"/>
          <w:sz w:val="20"/>
          <w:szCs w:val="20"/>
          <w:u w:val="single"/>
        </w:rPr>
        <w:t>.</w:t>
      </w:r>
      <w:r w:rsidRPr="00FF140A">
        <w:rPr>
          <w:rFonts w:ascii="Calibri" w:hAnsi="Calibri" w:cs="Calibri"/>
          <w:sz w:val="20"/>
          <w:szCs w:val="20"/>
        </w:rPr>
        <w:t xml:space="preserve"> </w:t>
      </w:r>
      <w:r w:rsidR="003C26CD" w:rsidRPr="003C26CD">
        <w:rPr>
          <w:rFonts w:ascii="Calibri" w:hAnsi="Calibri" w:cs="Calibri"/>
          <w:sz w:val="20"/>
          <w:szCs w:val="20"/>
        </w:rPr>
        <w:t xml:space="preserve">The Program team developed detailed user stories, </w:t>
      </w:r>
      <w:r w:rsidR="00A72D2E">
        <w:rPr>
          <w:rFonts w:ascii="Calibri" w:hAnsi="Calibri" w:cs="Calibri"/>
          <w:sz w:val="20"/>
          <w:szCs w:val="20"/>
        </w:rPr>
        <w:t>b</w:t>
      </w:r>
      <w:r w:rsidR="003C26CD" w:rsidRPr="003C26CD">
        <w:rPr>
          <w:rFonts w:ascii="Calibri" w:hAnsi="Calibri" w:cs="Calibri"/>
          <w:sz w:val="20"/>
          <w:szCs w:val="20"/>
        </w:rPr>
        <w:t xml:space="preserve">usiness </w:t>
      </w:r>
      <w:r w:rsidR="00A72D2E">
        <w:rPr>
          <w:rFonts w:ascii="Calibri" w:hAnsi="Calibri" w:cs="Calibri"/>
          <w:sz w:val="20"/>
          <w:szCs w:val="20"/>
        </w:rPr>
        <w:t>r</w:t>
      </w:r>
      <w:r w:rsidR="003C26CD" w:rsidRPr="003C26CD">
        <w:rPr>
          <w:rFonts w:ascii="Calibri" w:hAnsi="Calibri" w:cs="Calibri"/>
          <w:sz w:val="20"/>
          <w:szCs w:val="20"/>
        </w:rPr>
        <w:t xml:space="preserve">equirements </w:t>
      </w:r>
      <w:r w:rsidR="00A72D2E">
        <w:rPr>
          <w:rFonts w:ascii="Calibri" w:hAnsi="Calibri" w:cs="Calibri"/>
          <w:sz w:val="20"/>
          <w:szCs w:val="20"/>
        </w:rPr>
        <w:t>d</w:t>
      </w:r>
      <w:r w:rsidR="003C26CD" w:rsidRPr="003C26CD">
        <w:rPr>
          <w:rFonts w:ascii="Calibri" w:hAnsi="Calibri" w:cs="Calibri"/>
          <w:sz w:val="20"/>
          <w:szCs w:val="20"/>
        </w:rPr>
        <w:t>ocuments, and supporting wireframes outlining the intended functionality and user experience</w:t>
      </w:r>
      <w:r w:rsidR="00EF5D65">
        <w:rPr>
          <w:rFonts w:ascii="Calibri" w:hAnsi="Calibri" w:cs="Calibri"/>
          <w:sz w:val="20"/>
          <w:szCs w:val="20"/>
        </w:rPr>
        <w:t xml:space="preserve"> </w:t>
      </w:r>
      <w:r w:rsidR="00C4547C">
        <w:rPr>
          <w:rFonts w:ascii="Calibri" w:hAnsi="Calibri" w:cs="Calibri"/>
          <w:sz w:val="20"/>
          <w:szCs w:val="20"/>
        </w:rPr>
        <w:t>(Link to doc</w:t>
      </w:r>
      <w:r w:rsidR="00EF5D65">
        <w:rPr>
          <w:rFonts w:ascii="Calibri" w:hAnsi="Calibri" w:cs="Calibri"/>
          <w:sz w:val="20"/>
          <w:szCs w:val="20"/>
        </w:rPr>
        <w:t xml:space="preserve">s </w:t>
      </w:r>
      <w:r w:rsidR="00C4547C">
        <w:rPr>
          <w:rFonts w:ascii="Calibri" w:hAnsi="Calibri" w:cs="Calibri"/>
          <w:sz w:val="20"/>
          <w:szCs w:val="20"/>
        </w:rPr>
        <w:t xml:space="preserve">in Appendix </w:t>
      </w:r>
      <w:r w:rsidR="00EF5D65">
        <w:rPr>
          <w:rFonts w:ascii="Calibri" w:hAnsi="Calibri" w:cs="Calibri"/>
          <w:sz w:val="20"/>
          <w:szCs w:val="20"/>
        </w:rPr>
        <w:t>1.0</w:t>
      </w:r>
      <w:r w:rsidR="00C4547C">
        <w:rPr>
          <w:rFonts w:ascii="Calibri" w:hAnsi="Calibri" w:cs="Calibri"/>
          <w:sz w:val="20"/>
          <w:szCs w:val="20"/>
        </w:rPr>
        <w:t>)</w:t>
      </w:r>
      <w:r w:rsidR="003C26CD" w:rsidRPr="003C26CD">
        <w:rPr>
          <w:rFonts w:ascii="Calibri" w:hAnsi="Calibri" w:cs="Calibri"/>
          <w:sz w:val="20"/>
          <w:szCs w:val="20"/>
        </w:rPr>
        <w:t>. These materials were reviewed with both the CPH and Replenishment Technology teams to ensure alignment on scope and feasibility</w:t>
      </w:r>
      <w:r w:rsidR="00B23CA7">
        <w:rPr>
          <w:rFonts w:ascii="Calibri" w:hAnsi="Calibri" w:cs="Calibri"/>
          <w:sz w:val="20"/>
          <w:szCs w:val="20"/>
        </w:rPr>
        <w:t xml:space="preserve"> on </w:t>
      </w:r>
      <w:r w:rsidR="006C5FEF">
        <w:rPr>
          <w:rFonts w:ascii="Calibri" w:hAnsi="Calibri" w:cs="Calibri"/>
          <w:sz w:val="20"/>
          <w:szCs w:val="20"/>
        </w:rPr>
        <w:t xml:space="preserve">3/5. </w:t>
      </w:r>
      <w:r w:rsidR="003C26CD" w:rsidRPr="003C26CD">
        <w:rPr>
          <w:rFonts w:ascii="Calibri" w:hAnsi="Calibri" w:cs="Calibri"/>
          <w:sz w:val="20"/>
          <w:szCs w:val="20"/>
        </w:rPr>
        <w:t>Following that alignment, resources were secured from the CPH Design team to develop UX designs across three distinct views: Vendor Report Management, User Management, and the Main CPH Interface, with designs expected to be completed by 4/10</w:t>
      </w:r>
      <w:r w:rsidR="00CB0732">
        <w:rPr>
          <w:rFonts w:ascii="Calibri" w:hAnsi="Calibri" w:cs="Calibri"/>
          <w:sz w:val="20"/>
          <w:szCs w:val="20"/>
        </w:rPr>
        <w:t xml:space="preserve"> (see appendices)</w:t>
      </w:r>
      <w:r w:rsidR="003C26CD" w:rsidRPr="003C26CD">
        <w:rPr>
          <w:rFonts w:ascii="Calibri" w:hAnsi="Calibri" w:cs="Calibri"/>
          <w:sz w:val="20"/>
          <w:szCs w:val="20"/>
        </w:rPr>
        <w:t>. Upon finalization, engineering resources will be required to code the approved UI components, enable vendor assignment to specific reports, allow vendors to enroll in or subscribe to designated reports, and build and integrate the necessary underlying data structures within CPH to fully support the intended functionality.</w:t>
      </w:r>
    </w:p>
    <w:p w14:paraId="61EDF62C" w14:textId="77777777" w:rsidR="00FF140A" w:rsidRDefault="00FF140A" w:rsidP="00FF140A">
      <w:pPr>
        <w:spacing w:after="0" w:line="240" w:lineRule="auto"/>
        <w:rPr>
          <w:rFonts w:ascii="Calibri" w:hAnsi="Calibri" w:cs="Calibri"/>
          <w:sz w:val="20"/>
          <w:szCs w:val="20"/>
        </w:rPr>
      </w:pPr>
    </w:p>
    <w:p w14:paraId="71C13473" w14:textId="31045D17" w:rsidR="00FF140A" w:rsidRDefault="00FF140A" w:rsidP="00FF140A">
      <w:pPr>
        <w:spacing w:after="0" w:line="240" w:lineRule="auto"/>
        <w:rPr>
          <w:rFonts w:ascii="Calibri" w:hAnsi="Calibri" w:cs="Calibri"/>
          <w:b/>
          <w:bCs/>
          <w:sz w:val="20"/>
          <w:szCs w:val="20"/>
          <w:u w:val="single"/>
        </w:rPr>
      </w:pPr>
      <w:r w:rsidRPr="00FF140A">
        <w:rPr>
          <w:rFonts w:ascii="Calibri" w:hAnsi="Calibri" w:cs="Calibri"/>
          <w:b/>
          <w:bCs/>
          <w:sz w:val="20"/>
          <w:szCs w:val="20"/>
          <w:u w:val="single"/>
        </w:rPr>
        <w:t>Ownership of Engineering</w:t>
      </w:r>
    </w:p>
    <w:p w14:paraId="164F1C85" w14:textId="79C2D5A0" w:rsidR="003A1F99" w:rsidRPr="003A1F99" w:rsidRDefault="302E9851" w:rsidP="003A1F99">
      <w:pPr>
        <w:spacing w:after="0" w:line="240" w:lineRule="auto"/>
        <w:rPr>
          <w:rFonts w:ascii="Calibri" w:hAnsi="Calibri" w:cs="Calibri"/>
          <w:sz w:val="20"/>
          <w:szCs w:val="20"/>
        </w:rPr>
      </w:pPr>
      <w:r w:rsidRPr="68F4F0CD">
        <w:rPr>
          <w:rFonts w:ascii="Calibri" w:hAnsi="Calibri" w:cs="Calibri"/>
          <w:i/>
          <w:iCs/>
          <w:sz w:val="20"/>
          <w:szCs w:val="20"/>
          <w:u w:val="single"/>
        </w:rPr>
        <w:t>Replenishment Technology Team</w:t>
      </w:r>
      <w:r w:rsidRPr="68F4F0CD">
        <w:rPr>
          <w:rFonts w:ascii="Calibri" w:hAnsi="Calibri" w:cs="Calibri"/>
          <w:sz w:val="20"/>
          <w:szCs w:val="20"/>
        </w:rPr>
        <w:t xml:space="preserve">. </w:t>
      </w:r>
      <w:r w:rsidR="003C7DFD" w:rsidRPr="68F4F0CD">
        <w:rPr>
          <w:rFonts w:ascii="Calibri" w:hAnsi="Calibri" w:cs="Calibri"/>
          <w:sz w:val="20"/>
          <w:szCs w:val="20"/>
        </w:rPr>
        <w:t xml:space="preserve">The Replenishment Technology team will be responsible for backend data infrastructure and overall data readiness to support integration into CPH. This includes ensuring data accuracy and completeness, building and maintaining the required data architecture, establishing traceability and auditability, meeting performance standards for speed, reliability, and scalability, and ensuring that all data outputs align with CPH platform requirements. Their primary objective is to deliver data that </w:t>
      </w:r>
      <w:bookmarkStart w:id="0" w:name="_Int_il47cs4x"/>
      <w:r w:rsidR="003C7DFD" w:rsidRPr="68F4F0CD">
        <w:rPr>
          <w:rFonts w:ascii="Calibri" w:hAnsi="Calibri" w:cs="Calibri"/>
          <w:sz w:val="20"/>
          <w:szCs w:val="20"/>
        </w:rPr>
        <w:t>is production</w:t>
      </w:r>
      <w:bookmarkEnd w:id="0"/>
      <w:r w:rsidR="003C7DFD" w:rsidRPr="68F4F0CD">
        <w:rPr>
          <w:rFonts w:ascii="Calibri" w:hAnsi="Calibri" w:cs="Calibri"/>
          <w:sz w:val="20"/>
          <w:szCs w:val="20"/>
        </w:rPr>
        <w:t xml:space="preserve"> ready, standardized, and fully prepared for seamless integration and consumption within CPH.</w:t>
      </w:r>
    </w:p>
    <w:p w14:paraId="1462EAB2" w14:textId="77777777" w:rsidR="003A1F99" w:rsidRPr="003A1F99" w:rsidRDefault="003A1F99" w:rsidP="003A1F99">
      <w:pPr>
        <w:spacing w:after="0" w:line="240" w:lineRule="auto"/>
        <w:rPr>
          <w:rFonts w:ascii="Calibri" w:hAnsi="Calibri" w:cs="Calibri"/>
          <w:sz w:val="20"/>
          <w:szCs w:val="20"/>
        </w:rPr>
      </w:pPr>
    </w:p>
    <w:p w14:paraId="7405C9D1" w14:textId="140CAC4B" w:rsidR="003A1F99" w:rsidRDefault="003A1F99" w:rsidP="003A1F99">
      <w:pPr>
        <w:spacing w:after="0" w:line="240" w:lineRule="auto"/>
        <w:rPr>
          <w:rFonts w:ascii="Calibri" w:hAnsi="Calibri" w:cs="Calibri"/>
          <w:sz w:val="20"/>
          <w:szCs w:val="20"/>
        </w:rPr>
      </w:pPr>
      <w:r w:rsidRPr="003A1F99">
        <w:rPr>
          <w:rFonts w:ascii="Calibri" w:hAnsi="Calibri" w:cs="Calibri"/>
          <w:i/>
          <w:iCs/>
          <w:sz w:val="20"/>
          <w:szCs w:val="20"/>
          <w:u w:val="single"/>
        </w:rPr>
        <w:t>CPH Team</w:t>
      </w:r>
      <w:r w:rsidRPr="003A1F99">
        <w:rPr>
          <w:rFonts w:ascii="Calibri" w:hAnsi="Calibri" w:cs="Calibri"/>
          <w:sz w:val="20"/>
          <w:szCs w:val="20"/>
        </w:rPr>
        <w:t xml:space="preserve">. </w:t>
      </w:r>
      <w:r w:rsidR="00BB54C1" w:rsidRPr="00BB54C1">
        <w:rPr>
          <w:rFonts w:ascii="Calibri" w:hAnsi="Calibri" w:cs="Calibri"/>
          <w:sz w:val="20"/>
          <w:szCs w:val="20"/>
        </w:rPr>
        <w:t>The CPH team will be responsible for front-end UI development and implementation. This includes coding the approved UX designs, developing the necessary front-end functionality, and ensuring that the overall user experience aligns with CPH product standards. The team will leverage its front-end development expertise, including platform-specific frameworks and JavaScript capabilities, to maintain consistency and quality across the broader CPH ecosystem. The framework being implemented is intentionally designed to be scalable and extensible, enabling the broader business to leverage this structure to share additional data sets in the future and drive expanded cross-functional value.</w:t>
      </w:r>
    </w:p>
    <w:p w14:paraId="70B1CF9D" w14:textId="77777777" w:rsidR="003A1F99" w:rsidRDefault="003A1F99" w:rsidP="003A1F99">
      <w:pPr>
        <w:spacing w:after="0" w:line="240" w:lineRule="auto"/>
        <w:rPr>
          <w:rFonts w:ascii="Calibri" w:hAnsi="Calibri" w:cs="Calibri"/>
          <w:sz w:val="20"/>
          <w:szCs w:val="20"/>
        </w:rPr>
      </w:pPr>
    </w:p>
    <w:p w14:paraId="69350A05" w14:textId="77777777" w:rsidR="00BB54C1" w:rsidRDefault="003A1F99" w:rsidP="003A1F99">
      <w:pPr>
        <w:spacing w:after="0" w:line="240" w:lineRule="auto"/>
        <w:rPr>
          <w:rFonts w:ascii="Calibri" w:hAnsi="Calibri" w:cs="Calibri"/>
          <w:sz w:val="20"/>
          <w:szCs w:val="20"/>
        </w:rPr>
      </w:pPr>
      <w:r w:rsidRPr="003A1F99">
        <w:rPr>
          <w:rFonts w:ascii="Calibri" w:hAnsi="Calibri" w:cs="Calibri"/>
          <w:i/>
          <w:iCs/>
          <w:sz w:val="20"/>
          <w:szCs w:val="20"/>
          <w:u w:val="single"/>
        </w:rPr>
        <w:t>Summary:</w:t>
      </w:r>
      <w:r>
        <w:rPr>
          <w:rFonts w:ascii="Calibri" w:hAnsi="Calibri" w:cs="Calibri"/>
          <w:sz w:val="20"/>
          <w:szCs w:val="20"/>
        </w:rPr>
        <w:t xml:space="preserve"> </w:t>
      </w:r>
      <w:r w:rsidRPr="003A1F99">
        <w:rPr>
          <w:rFonts w:ascii="Calibri" w:hAnsi="Calibri" w:cs="Calibri"/>
          <w:sz w:val="20"/>
          <w:szCs w:val="20"/>
        </w:rPr>
        <w:t>The Replenishment Technology team will own preparing and structuring the data for SPARK, ensuring it is accurate, standardized, and available in an integration-ready format that is easy to consume. The CPH team will be responsible for coding the approved UI designs and integrating that data into the appropriate components within CPH, including CSV file generation, Tableau scorecard integration, and supporting the core internal functionality and workflows of the CPH platform.</w:t>
      </w:r>
      <w:r w:rsidR="00BB54C1" w:rsidRPr="00BB54C1">
        <w:rPr>
          <w:rFonts w:ascii="Calibri" w:hAnsi="Calibri" w:cs="Calibri"/>
          <w:sz w:val="20"/>
          <w:szCs w:val="20"/>
        </w:rPr>
        <w:t xml:space="preserve"> </w:t>
      </w:r>
    </w:p>
    <w:p w14:paraId="757FF663" w14:textId="77777777" w:rsidR="00C23195" w:rsidRDefault="00C23195" w:rsidP="00874901">
      <w:pPr>
        <w:spacing w:after="0" w:line="240" w:lineRule="auto"/>
        <w:rPr>
          <w:rFonts w:ascii="Calibri" w:hAnsi="Calibri" w:cs="Calibri"/>
          <w:b/>
          <w:bCs/>
          <w:sz w:val="20"/>
          <w:szCs w:val="20"/>
          <w:u w:val="single"/>
        </w:rPr>
      </w:pPr>
    </w:p>
    <w:p w14:paraId="4CC39064" w14:textId="70187651" w:rsidR="00874901" w:rsidRDefault="00874901" w:rsidP="00874901">
      <w:pPr>
        <w:spacing w:after="0" w:line="240" w:lineRule="auto"/>
        <w:rPr>
          <w:rFonts w:ascii="Calibri" w:hAnsi="Calibri" w:cs="Calibri"/>
          <w:b/>
          <w:bCs/>
          <w:sz w:val="20"/>
          <w:szCs w:val="20"/>
          <w:u w:val="single"/>
        </w:rPr>
      </w:pPr>
      <w:r>
        <w:rPr>
          <w:rFonts w:ascii="Calibri" w:hAnsi="Calibri" w:cs="Calibri"/>
          <w:b/>
          <w:bCs/>
          <w:sz w:val="20"/>
          <w:szCs w:val="20"/>
          <w:u w:val="single"/>
        </w:rPr>
        <w:t>Program/Product Ownership</w:t>
      </w:r>
    </w:p>
    <w:p w14:paraId="751C8E69" w14:textId="141566C6" w:rsidR="00806193" w:rsidRPr="00806193" w:rsidRDefault="000C7C31" w:rsidP="00806193">
      <w:pPr>
        <w:spacing w:after="0" w:line="240" w:lineRule="auto"/>
        <w:rPr>
          <w:rFonts w:ascii="Calibri" w:hAnsi="Calibri" w:cs="Calibri"/>
          <w:sz w:val="20"/>
          <w:szCs w:val="20"/>
        </w:rPr>
      </w:pPr>
      <w:r w:rsidRPr="68F4F0CD">
        <w:rPr>
          <w:rFonts w:ascii="Calibri" w:hAnsi="Calibri" w:cs="Calibri"/>
          <w:i/>
          <w:iCs/>
          <w:sz w:val="20"/>
          <w:szCs w:val="20"/>
          <w:u w:val="single"/>
        </w:rPr>
        <w:t xml:space="preserve">Optimization/CPFR </w:t>
      </w:r>
      <w:r w:rsidR="00430A47" w:rsidRPr="68F4F0CD">
        <w:rPr>
          <w:rFonts w:ascii="Calibri" w:hAnsi="Calibri" w:cs="Calibri"/>
          <w:i/>
          <w:iCs/>
          <w:sz w:val="20"/>
          <w:szCs w:val="20"/>
          <w:u w:val="single"/>
        </w:rPr>
        <w:t>Tea</w:t>
      </w:r>
      <w:r w:rsidR="00542424" w:rsidRPr="68F4F0CD">
        <w:rPr>
          <w:rFonts w:ascii="Calibri" w:hAnsi="Calibri" w:cs="Calibri"/>
          <w:i/>
          <w:iCs/>
          <w:sz w:val="20"/>
          <w:szCs w:val="20"/>
          <w:u w:val="single"/>
        </w:rPr>
        <w:t>m.</w:t>
      </w:r>
      <w:r w:rsidR="00542424" w:rsidRPr="68F4F0CD">
        <w:rPr>
          <w:rFonts w:ascii="Calibri" w:hAnsi="Calibri" w:cs="Calibri"/>
          <w:sz w:val="20"/>
          <w:szCs w:val="20"/>
        </w:rPr>
        <w:t xml:space="preserve"> </w:t>
      </w:r>
      <w:r w:rsidR="00806193" w:rsidRPr="68F4F0CD">
        <w:rPr>
          <w:rFonts w:ascii="Calibri" w:hAnsi="Calibri" w:cs="Calibri"/>
          <w:sz w:val="20"/>
          <w:szCs w:val="20"/>
        </w:rPr>
        <w:t xml:space="preserve">This team is responsible for defining the functional vision and operational framework required to meet the needs of both In Stock and Vendor partners. This includes gathering stakeholder input to ensure the voice of the customer is embedded in the design, clearly defining priorities, and establishing functional requirements. The team also owns the development of the Business Requirements Documents for each module, which serve as the foundation for engineering assessment and </w:t>
      </w:r>
      <w:bookmarkStart w:id="1" w:name="_Int_buPVi4lN"/>
      <w:r w:rsidR="00806193" w:rsidRPr="68F4F0CD">
        <w:rPr>
          <w:rFonts w:ascii="Calibri" w:hAnsi="Calibri" w:cs="Calibri"/>
          <w:sz w:val="20"/>
          <w:szCs w:val="20"/>
        </w:rPr>
        <w:t>scoping by</w:t>
      </w:r>
      <w:bookmarkEnd w:id="1"/>
      <w:r w:rsidR="00806193" w:rsidRPr="68F4F0CD">
        <w:rPr>
          <w:rFonts w:ascii="Calibri" w:hAnsi="Calibri" w:cs="Calibri"/>
          <w:sz w:val="20"/>
          <w:szCs w:val="20"/>
        </w:rPr>
        <w:t xml:space="preserve"> Erdem’s team. The Optimization and CPFR team </w:t>
      </w:r>
      <w:r w:rsidR="00F84AF2" w:rsidRPr="68F4F0CD">
        <w:rPr>
          <w:rFonts w:ascii="Calibri" w:hAnsi="Calibri" w:cs="Calibri"/>
          <w:sz w:val="20"/>
          <w:szCs w:val="20"/>
        </w:rPr>
        <w:t>are</w:t>
      </w:r>
      <w:r w:rsidR="00806193" w:rsidRPr="68F4F0CD">
        <w:rPr>
          <w:rFonts w:ascii="Calibri" w:hAnsi="Calibri" w:cs="Calibri"/>
          <w:sz w:val="20"/>
          <w:szCs w:val="20"/>
        </w:rPr>
        <w:t xml:space="preserve"> accountable for ensuring the final solution aligns with business objectives and delivers against the defined specifications.</w:t>
      </w:r>
      <w:r w:rsidR="5414CAE7" w:rsidRPr="68F4F0CD">
        <w:rPr>
          <w:rFonts w:ascii="Calibri" w:hAnsi="Calibri" w:cs="Calibri"/>
          <w:sz w:val="20"/>
          <w:szCs w:val="20"/>
        </w:rPr>
        <w:t xml:space="preserve"> Additionally, </w:t>
      </w:r>
      <w:bookmarkStart w:id="2" w:name="_Int_eziLrsVT"/>
      <w:r w:rsidR="5414CAE7" w:rsidRPr="68F4F0CD">
        <w:rPr>
          <w:rFonts w:ascii="Calibri" w:hAnsi="Calibri" w:cs="Calibri"/>
          <w:sz w:val="20"/>
          <w:szCs w:val="20"/>
        </w:rPr>
        <w:t>CPFR</w:t>
      </w:r>
      <w:bookmarkEnd w:id="2"/>
      <w:r w:rsidR="5414CAE7" w:rsidRPr="68F4F0CD">
        <w:rPr>
          <w:rFonts w:ascii="Calibri" w:hAnsi="Calibri" w:cs="Calibri"/>
          <w:sz w:val="20"/>
          <w:szCs w:val="20"/>
        </w:rPr>
        <w:t xml:space="preserve"> team is coordinating build-out of semantic data layers to simplify data views and connections in CPH.</w:t>
      </w:r>
    </w:p>
    <w:p w14:paraId="58CC3A76" w14:textId="77777777" w:rsidR="00E50A66" w:rsidRDefault="00E50A66" w:rsidP="003A1F99">
      <w:pPr>
        <w:spacing w:after="0" w:line="240" w:lineRule="auto"/>
        <w:rPr>
          <w:rFonts w:ascii="Calibri" w:hAnsi="Calibri" w:cs="Calibri"/>
          <w:sz w:val="20"/>
          <w:szCs w:val="20"/>
        </w:rPr>
      </w:pPr>
    </w:p>
    <w:p w14:paraId="1B64B33F" w14:textId="14D651D0" w:rsidR="00A24AA1" w:rsidRPr="002921F9" w:rsidRDefault="00542424" w:rsidP="003A1F99">
      <w:pPr>
        <w:spacing w:after="0" w:line="240" w:lineRule="auto"/>
        <w:rPr>
          <w:rFonts w:ascii="Calibri" w:hAnsi="Calibri" w:cs="Calibri"/>
          <w:sz w:val="20"/>
          <w:szCs w:val="20"/>
        </w:rPr>
      </w:pPr>
      <w:commentRangeStart w:id="3"/>
      <w:commentRangeStart w:id="4"/>
      <w:r w:rsidRPr="68F4F0CD">
        <w:rPr>
          <w:rFonts w:ascii="Calibri" w:hAnsi="Calibri" w:cs="Calibri"/>
          <w:i/>
          <w:iCs/>
          <w:sz w:val="20"/>
          <w:szCs w:val="20"/>
          <w:u w:val="single"/>
        </w:rPr>
        <w:t>Erdem’s</w:t>
      </w:r>
      <w:r w:rsidR="007610F1" w:rsidRPr="68F4F0CD">
        <w:rPr>
          <w:rFonts w:ascii="Calibri" w:hAnsi="Calibri" w:cs="Calibri"/>
          <w:i/>
          <w:iCs/>
          <w:sz w:val="20"/>
          <w:szCs w:val="20"/>
          <w:u w:val="single"/>
        </w:rPr>
        <w:t xml:space="preserve"> Team</w:t>
      </w:r>
      <w:r w:rsidR="00881FF1" w:rsidRPr="68F4F0CD">
        <w:rPr>
          <w:rFonts w:ascii="Calibri" w:hAnsi="Calibri" w:cs="Calibri"/>
          <w:i/>
          <w:iCs/>
          <w:sz w:val="20"/>
          <w:szCs w:val="20"/>
          <w:u w:val="single"/>
        </w:rPr>
        <w:t>:</w:t>
      </w:r>
      <w:commentRangeEnd w:id="3"/>
      <w:r w:rsidRPr="68F4F0CD">
        <w:rPr>
          <w:rStyle w:val="CommentReference"/>
          <w:rFonts w:ascii="Calibri" w:hAnsi="Calibri" w:cs="Calibri"/>
          <w:sz w:val="20"/>
          <w:szCs w:val="20"/>
        </w:rPr>
        <w:commentReference w:id="3"/>
      </w:r>
      <w:commentRangeEnd w:id="4"/>
      <w:r w:rsidRPr="68F4F0CD">
        <w:rPr>
          <w:rStyle w:val="CommentReference"/>
          <w:rFonts w:ascii="Calibri" w:hAnsi="Calibri" w:cs="Calibri"/>
          <w:sz w:val="20"/>
          <w:szCs w:val="20"/>
        </w:rPr>
        <w:commentReference w:id="4"/>
      </w:r>
      <w:r w:rsidR="002921F9" w:rsidRPr="68F4F0CD">
        <w:rPr>
          <w:rFonts w:ascii="Calibri" w:hAnsi="Calibri" w:cs="Calibri"/>
          <w:sz w:val="20"/>
          <w:szCs w:val="20"/>
        </w:rPr>
        <w:t xml:space="preserve"> </w:t>
      </w:r>
      <w:r w:rsidR="002E30DA" w:rsidRPr="68F4F0CD">
        <w:rPr>
          <w:rFonts w:ascii="Calibri" w:hAnsi="Calibri" w:cs="Calibri"/>
          <w:sz w:val="20"/>
          <w:szCs w:val="20"/>
        </w:rPr>
        <w:t>This team serves as the bridge between the Product team and CPH Engineering. They are responsible for reviewing and assessing the BRDs to translate business requirements into technically sound, scalable solutions. With deeper expertise in system architecture and underlying data structures</w:t>
      </w:r>
      <w:r w:rsidR="00240451" w:rsidRPr="68F4F0CD">
        <w:rPr>
          <w:rFonts w:ascii="Calibri" w:hAnsi="Calibri" w:cs="Calibri"/>
          <w:sz w:val="20"/>
          <w:szCs w:val="20"/>
        </w:rPr>
        <w:t xml:space="preserve"> (</w:t>
      </w:r>
      <w:r w:rsidR="0012454A" w:rsidRPr="68F4F0CD">
        <w:rPr>
          <w:rFonts w:ascii="Calibri" w:hAnsi="Calibri" w:cs="Calibri"/>
          <w:sz w:val="20"/>
          <w:szCs w:val="20"/>
        </w:rPr>
        <w:t>e.g.</w:t>
      </w:r>
      <w:r w:rsidR="002E30DA" w:rsidRPr="68F4F0CD">
        <w:rPr>
          <w:rFonts w:ascii="Calibri" w:hAnsi="Calibri" w:cs="Calibri"/>
          <w:sz w:val="20"/>
          <w:szCs w:val="20"/>
        </w:rPr>
        <w:t>,</w:t>
      </w:r>
      <w:r w:rsidR="00422543" w:rsidRPr="68F4F0CD">
        <w:rPr>
          <w:rFonts w:ascii="Calibri" w:hAnsi="Calibri" w:cs="Calibri"/>
          <w:sz w:val="20"/>
          <w:szCs w:val="20"/>
        </w:rPr>
        <w:t xml:space="preserve"> SPARK</w:t>
      </w:r>
      <w:r w:rsidR="0012454A" w:rsidRPr="68F4F0CD">
        <w:rPr>
          <w:rFonts w:ascii="Calibri" w:hAnsi="Calibri" w:cs="Calibri"/>
          <w:sz w:val="20"/>
          <w:szCs w:val="20"/>
        </w:rPr>
        <w:t>),</w:t>
      </w:r>
      <w:r w:rsidR="002E30DA" w:rsidRPr="68F4F0CD">
        <w:rPr>
          <w:rFonts w:ascii="Calibri" w:hAnsi="Calibri" w:cs="Calibri"/>
          <w:sz w:val="20"/>
          <w:szCs w:val="20"/>
        </w:rPr>
        <w:t xml:space="preserve"> they evaluate each module and sprint to ensure feasibility, identify gaps, and surface critical nuances that must be addressed prior to development. This team acts as the technical vetting layer, ensuring requirements are properly structured and de-risked before engineering begins, increasing the likelihood of delivering the solution correctly on the first build.</w:t>
      </w:r>
    </w:p>
    <w:p w14:paraId="4A0E5B42" w14:textId="7F7A14E5" w:rsidR="00BB54C1" w:rsidRPr="007B66BE" w:rsidRDefault="007B66BE" w:rsidP="68F4F0CD">
      <w:pPr>
        <w:spacing w:after="0" w:line="240" w:lineRule="auto"/>
        <w:rPr>
          <w:rFonts w:ascii="Calibri" w:hAnsi="Calibri" w:cs="Calibri"/>
          <w:b/>
          <w:bCs/>
          <w:sz w:val="20"/>
          <w:szCs w:val="20"/>
          <w:u w:val="single"/>
        </w:rPr>
      </w:pPr>
      <w:r w:rsidRPr="68F4F0CD">
        <w:rPr>
          <w:rFonts w:ascii="Calibri" w:hAnsi="Calibri" w:cs="Calibri"/>
          <w:b/>
          <w:bCs/>
          <w:sz w:val="20"/>
          <w:szCs w:val="20"/>
          <w:u w:val="single"/>
        </w:rPr>
        <w:t>Roadblocks.</w:t>
      </w:r>
      <w:r w:rsidRPr="68F4F0CD">
        <w:rPr>
          <w:rFonts w:ascii="Calibri" w:hAnsi="Calibri" w:cs="Calibri"/>
          <w:sz w:val="20"/>
          <w:szCs w:val="20"/>
        </w:rPr>
        <w:t xml:space="preserve"> </w:t>
      </w:r>
      <w:r w:rsidR="00BB54C1" w:rsidRPr="68F4F0CD">
        <w:rPr>
          <w:rFonts w:ascii="Calibri" w:hAnsi="Calibri" w:cs="Calibri"/>
          <w:b/>
          <w:bCs/>
          <w:sz w:val="20"/>
          <w:szCs w:val="20"/>
        </w:rPr>
        <w:t>Currently, there are no formal engineering commitments from the CPH team.</w:t>
      </w:r>
      <w:r w:rsidR="00BB54C1" w:rsidRPr="68F4F0CD">
        <w:rPr>
          <w:rFonts w:ascii="Calibri" w:hAnsi="Calibri" w:cs="Calibri"/>
          <w:sz w:val="20"/>
          <w:szCs w:val="20"/>
        </w:rPr>
        <w:t xml:space="preserve"> While the </w:t>
      </w:r>
      <w:r w:rsidR="00BB54C1" w:rsidRPr="68F4F0CD">
        <w:rPr>
          <w:rFonts w:ascii="Calibri" w:hAnsi="Calibri" w:cs="Calibri"/>
          <w:b/>
          <w:bCs/>
          <w:sz w:val="20"/>
          <w:szCs w:val="20"/>
        </w:rPr>
        <w:t>Replenishment Technology team has reviewed the proposed framework with CPH</w:t>
      </w:r>
      <w:r w:rsidR="00BB54C1" w:rsidRPr="68F4F0CD">
        <w:rPr>
          <w:rFonts w:ascii="Calibri" w:hAnsi="Calibri" w:cs="Calibri"/>
          <w:sz w:val="20"/>
          <w:szCs w:val="20"/>
        </w:rPr>
        <w:t xml:space="preserve">, and there has been acknowledgment that this work may </w:t>
      </w:r>
      <w:r w:rsidR="00BB54C1" w:rsidRPr="68F4F0CD">
        <w:rPr>
          <w:rFonts w:ascii="Calibri" w:hAnsi="Calibri" w:cs="Calibri"/>
          <w:sz w:val="20"/>
          <w:szCs w:val="20"/>
        </w:rPr>
        <w:lastRenderedPageBreak/>
        <w:t xml:space="preserve">logically reside within their domain, </w:t>
      </w:r>
      <w:r w:rsidR="00BB54C1" w:rsidRPr="68F4F0CD">
        <w:rPr>
          <w:rFonts w:ascii="Calibri" w:hAnsi="Calibri" w:cs="Calibri"/>
          <w:b/>
          <w:bCs/>
          <w:sz w:val="20"/>
          <w:szCs w:val="20"/>
        </w:rPr>
        <w:t>no formal commitment has been made to execute the development</w:t>
      </w:r>
      <w:r w:rsidR="00BB54C1" w:rsidRPr="68F4F0CD">
        <w:rPr>
          <w:rFonts w:ascii="Calibri" w:hAnsi="Calibri" w:cs="Calibri"/>
          <w:sz w:val="20"/>
          <w:szCs w:val="20"/>
        </w:rPr>
        <w:t>. The scope of work represents a significant engineering effort, given the level of coding and functionality required to deliver the intended capabilities.</w:t>
      </w:r>
    </w:p>
    <w:p w14:paraId="18FDBC71" w14:textId="77777777" w:rsidR="00BB54C1" w:rsidRPr="00BB54C1" w:rsidRDefault="00BB54C1" w:rsidP="00BB54C1">
      <w:pPr>
        <w:spacing w:after="0" w:line="240" w:lineRule="auto"/>
        <w:rPr>
          <w:rFonts w:ascii="Calibri" w:hAnsi="Calibri" w:cs="Calibri"/>
          <w:sz w:val="20"/>
          <w:szCs w:val="20"/>
        </w:rPr>
      </w:pPr>
    </w:p>
    <w:p w14:paraId="51506471" w14:textId="0ACF2E39" w:rsidR="00D47764" w:rsidRPr="00D47764" w:rsidRDefault="6ECFEEB4" w:rsidP="00D47764">
      <w:pPr>
        <w:spacing w:after="0" w:line="240" w:lineRule="auto"/>
        <w:rPr>
          <w:rFonts w:ascii="Calibri" w:hAnsi="Calibri" w:cs="Calibri"/>
          <w:sz w:val="20"/>
          <w:szCs w:val="20"/>
        </w:rPr>
      </w:pPr>
      <w:r w:rsidRPr="68F4F0CD">
        <w:rPr>
          <w:rFonts w:ascii="Calibri" w:hAnsi="Calibri" w:cs="Calibri"/>
          <w:sz w:val="20"/>
          <w:szCs w:val="20"/>
        </w:rPr>
        <w:t xml:space="preserve">Successful execution of this project will require active partnership and dedicated engineering support from the CPH team, despite their existing 2026 roadmap commitments. </w:t>
      </w:r>
      <w:r w:rsidR="00BE1603" w:rsidRPr="68F4F0CD">
        <w:rPr>
          <w:rFonts w:ascii="Calibri" w:hAnsi="Calibri" w:cs="Calibri"/>
          <w:i/>
          <w:iCs/>
          <w:sz w:val="20"/>
          <w:szCs w:val="20"/>
          <w:u w:val="single"/>
        </w:rPr>
        <w:t xml:space="preserve">We need our </w:t>
      </w:r>
      <w:bookmarkStart w:id="5" w:name="_Int_aqcnfWvj"/>
      <w:r w:rsidR="009A6FD2" w:rsidRPr="68F4F0CD">
        <w:rPr>
          <w:rFonts w:ascii="Calibri" w:hAnsi="Calibri" w:cs="Calibri"/>
          <w:i/>
          <w:iCs/>
          <w:sz w:val="20"/>
          <w:szCs w:val="20"/>
          <w:u w:val="single"/>
        </w:rPr>
        <w:t>leadership’s</w:t>
      </w:r>
      <w:bookmarkEnd w:id="5"/>
      <w:r w:rsidR="009A6FD2" w:rsidRPr="68F4F0CD">
        <w:rPr>
          <w:rFonts w:ascii="Calibri" w:hAnsi="Calibri" w:cs="Calibri"/>
          <w:i/>
          <w:iCs/>
          <w:sz w:val="20"/>
          <w:szCs w:val="20"/>
          <w:u w:val="single"/>
        </w:rPr>
        <w:t xml:space="preserve"> support</w:t>
      </w:r>
      <w:r w:rsidR="00BE1603" w:rsidRPr="68F4F0CD">
        <w:rPr>
          <w:rFonts w:ascii="Calibri" w:hAnsi="Calibri" w:cs="Calibri"/>
          <w:i/>
          <w:iCs/>
          <w:sz w:val="20"/>
          <w:szCs w:val="20"/>
          <w:u w:val="single"/>
        </w:rPr>
        <w:t xml:space="preserve"> </w:t>
      </w:r>
      <w:r w:rsidR="00D63570" w:rsidRPr="68F4F0CD">
        <w:rPr>
          <w:rFonts w:ascii="Calibri" w:hAnsi="Calibri" w:cs="Calibri"/>
          <w:i/>
          <w:iCs/>
          <w:sz w:val="20"/>
          <w:szCs w:val="20"/>
          <w:u w:val="single"/>
        </w:rPr>
        <w:t xml:space="preserve">to </w:t>
      </w:r>
      <w:r w:rsidR="009A6FD2" w:rsidRPr="68F4F0CD">
        <w:rPr>
          <w:rFonts w:ascii="Calibri" w:hAnsi="Calibri" w:cs="Calibri"/>
          <w:i/>
          <w:iCs/>
          <w:sz w:val="20"/>
          <w:szCs w:val="20"/>
          <w:u w:val="single"/>
        </w:rPr>
        <w:t xml:space="preserve">secure a 2026 engineering commitment from </w:t>
      </w:r>
      <w:r w:rsidR="00D63570" w:rsidRPr="68F4F0CD">
        <w:rPr>
          <w:rFonts w:ascii="Calibri" w:hAnsi="Calibri" w:cs="Calibri"/>
          <w:i/>
          <w:iCs/>
          <w:sz w:val="20"/>
          <w:szCs w:val="20"/>
          <w:u w:val="single"/>
        </w:rPr>
        <w:t>CPH leadership</w:t>
      </w:r>
      <w:r w:rsidR="009A6FD2" w:rsidRPr="68F4F0CD">
        <w:rPr>
          <w:rFonts w:ascii="Calibri" w:hAnsi="Calibri" w:cs="Calibri"/>
          <w:i/>
          <w:iCs/>
          <w:sz w:val="20"/>
          <w:szCs w:val="20"/>
          <w:u w:val="single"/>
        </w:rPr>
        <w:t>, and alignment from the Replen Tech team on the engineering support required.</w:t>
      </w:r>
      <w:r w:rsidR="009F52DD" w:rsidRPr="68F4F0CD">
        <w:rPr>
          <w:rFonts w:ascii="Calibri" w:hAnsi="Calibri" w:cs="Calibri"/>
          <w:sz w:val="20"/>
          <w:szCs w:val="20"/>
        </w:rPr>
        <w:t xml:space="preserve"> </w:t>
      </w:r>
      <w:r w:rsidR="00D47764" w:rsidRPr="68F4F0CD">
        <w:rPr>
          <w:rFonts w:ascii="Calibri" w:hAnsi="Calibri" w:cs="Calibri"/>
          <w:sz w:val="20"/>
          <w:szCs w:val="20"/>
        </w:rPr>
        <w:t>The potential paths forward include leveraging existing CPH engineering resources, securing incremental engineering capacity to support the build, deferring the initiative to 2027 to allow CPH to formally scope and incorporate it into the roadmap, or reevaluating the CPH integration strategy and instead investing in further optimization of the existing legacy mechanisms.</w:t>
      </w:r>
    </w:p>
    <w:p w14:paraId="10E1B7D6" w14:textId="142A12ED" w:rsidR="00BB54C1" w:rsidRDefault="00BB54C1" w:rsidP="00BB54C1">
      <w:pPr>
        <w:spacing w:after="0" w:line="240" w:lineRule="auto"/>
        <w:rPr>
          <w:rFonts w:ascii="Calibri" w:hAnsi="Calibri" w:cs="Calibri"/>
          <w:sz w:val="20"/>
          <w:szCs w:val="20"/>
        </w:rPr>
      </w:pPr>
    </w:p>
    <w:p w14:paraId="00679E60" w14:textId="2E31603C" w:rsidR="005165C5" w:rsidRPr="00FA7EB9" w:rsidRDefault="005165C5" w:rsidP="00BB54C1">
      <w:pPr>
        <w:spacing w:after="0" w:line="240" w:lineRule="auto"/>
        <w:rPr>
          <w:rFonts w:ascii="Calibri" w:hAnsi="Calibri" w:cs="Calibri"/>
          <w:b/>
          <w:sz w:val="20"/>
          <w:szCs w:val="20"/>
          <w:u w:val="single"/>
        </w:rPr>
      </w:pPr>
      <w:r w:rsidRPr="00FA7EB9">
        <w:rPr>
          <w:rFonts w:ascii="Calibri" w:hAnsi="Calibri" w:cs="Calibri"/>
          <w:b/>
          <w:sz w:val="20"/>
          <w:szCs w:val="20"/>
          <w:u w:val="single"/>
        </w:rPr>
        <w:t>What happens if we defer it to 2027 or never do this?</w:t>
      </w:r>
    </w:p>
    <w:p w14:paraId="0D132C9B" w14:textId="77777777" w:rsidR="0017302A" w:rsidRDefault="0017302A" w:rsidP="006802B0">
      <w:pPr>
        <w:spacing w:after="0" w:line="240" w:lineRule="auto"/>
        <w:rPr>
          <w:rFonts w:ascii="Calibri" w:hAnsi="Calibri" w:cs="Calibri"/>
          <w:sz w:val="20"/>
          <w:szCs w:val="20"/>
        </w:rPr>
      </w:pPr>
      <w:r w:rsidRPr="0017302A">
        <w:rPr>
          <w:rFonts w:ascii="Calibri" w:hAnsi="Calibri" w:cs="Calibri"/>
          <w:sz w:val="20"/>
          <w:szCs w:val="20"/>
        </w:rPr>
        <w:t>If we defer to 2027, or choose not to move forward, we will remain in a fragmented, email driven model that delays entitlement capture, slows efficiency gains, and limits our ability to scale</w:t>
      </w:r>
      <w:r>
        <w:rPr>
          <w:rFonts w:ascii="Calibri" w:hAnsi="Calibri" w:cs="Calibri"/>
          <w:sz w:val="20"/>
          <w:szCs w:val="20"/>
        </w:rPr>
        <w:t>.</w:t>
      </w:r>
    </w:p>
    <w:p w14:paraId="44F44F6C" w14:textId="507E4286" w:rsidR="0017302A" w:rsidRPr="0017302A" w:rsidRDefault="00E5684F" w:rsidP="0017302A">
      <w:pPr>
        <w:pStyle w:val="ListParagraph"/>
        <w:numPr>
          <w:ilvl w:val="0"/>
          <w:numId w:val="8"/>
        </w:numPr>
        <w:spacing w:after="0" w:line="240" w:lineRule="auto"/>
        <w:rPr>
          <w:rFonts w:ascii="Calibri" w:hAnsi="Calibri" w:cs="Calibri"/>
          <w:sz w:val="20"/>
          <w:szCs w:val="20"/>
        </w:rPr>
      </w:pPr>
      <w:r>
        <w:rPr>
          <w:rFonts w:ascii="Calibri" w:hAnsi="Calibri" w:cs="Calibri"/>
          <w:sz w:val="20"/>
          <w:szCs w:val="20"/>
        </w:rPr>
        <w:t xml:space="preserve">It limits our ability to scale the </w:t>
      </w:r>
      <w:r w:rsidR="00534DC9">
        <w:rPr>
          <w:rFonts w:ascii="Calibri" w:hAnsi="Calibri" w:cs="Calibri"/>
          <w:sz w:val="20"/>
          <w:szCs w:val="20"/>
        </w:rPr>
        <w:t>Chargeback</w:t>
      </w:r>
      <w:r>
        <w:rPr>
          <w:rFonts w:ascii="Calibri" w:hAnsi="Calibri" w:cs="Calibri"/>
          <w:sz w:val="20"/>
          <w:szCs w:val="20"/>
        </w:rPr>
        <w:t xml:space="preserve"> program</w:t>
      </w:r>
      <w:r w:rsidR="00534DC9">
        <w:rPr>
          <w:rFonts w:ascii="Calibri" w:hAnsi="Calibri" w:cs="Calibri"/>
          <w:sz w:val="20"/>
          <w:szCs w:val="20"/>
        </w:rPr>
        <w:t xml:space="preserve"> to additional vendors given the </w:t>
      </w:r>
      <w:r w:rsidR="00644515">
        <w:rPr>
          <w:rFonts w:ascii="Calibri" w:hAnsi="Calibri" w:cs="Calibri"/>
          <w:sz w:val="20"/>
          <w:szCs w:val="20"/>
        </w:rPr>
        <w:t xml:space="preserve">email volume, escalations, </w:t>
      </w:r>
      <w:r w:rsidR="00496958">
        <w:rPr>
          <w:rFonts w:ascii="Calibri" w:hAnsi="Calibri" w:cs="Calibri"/>
          <w:sz w:val="20"/>
          <w:szCs w:val="20"/>
        </w:rPr>
        <w:t>and disputes.</w:t>
      </w:r>
      <w:r w:rsidR="00534DC9">
        <w:rPr>
          <w:rFonts w:ascii="Calibri" w:hAnsi="Calibri" w:cs="Calibri"/>
          <w:sz w:val="20"/>
          <w:szCs w:val="20"/>
        </w:rPr>
        <w:t xml:space="preserve">  </w:t>
      </w:r>
    </w:p>
    <w:p w14:paraId="5935B7E4" w14:textId="43D0B6F9" w:rsidR="0017302A" w:rsidRDefault="006802B0" w:rsidP="006802B0">
      <w:pPr>
        <w:pStyle w:val="ListParagraph"/>
        <w:numPr>
          <w:ilvl w:val="0"/>
          <w:numId w:val="8"/>
        </w:numPr>
        <w:spacing w:after="0" w:line="240" w:lineRule="auto"/>
        <w:rPr>
          <w:rFonts w:ascii="Calibri" w:hAnsi="Calibri" w:cs="Calibri"/>
          <w:sz w:val="20"/>
          <w:szCs w:val="20"/>
        </w:rPr>
      </w:pPr>
      <w:r w:rsidRPr="0017302A">
        <w:rPr>
          <w:rFonts w:ascii="Calibri" w:hAnsi="Calibri" w:cs="Calibri"/>
          <w:sz w:val="20"/>
          <w:szCs w:val="20"/>
        </w:rPr>
        <w:t xml:space="preserve">Vendor stakeholders will continue receiving more than </w:t>
      </w:r>
      <w:r w:rsidR="00CD1B7F">
        <w:rPr>
          <w:rFonts w:ascii="Calibri" w:hAnsi="Calibri" w:cs="Calibri"/>
          <w:sz w:val="20"/>
          <w:szCs w:val="20"/>
        </w:rPr>
        <w:t>5</w:t>
      </w:r>
      <w:r w:rsidRPr="0017302A">
        <w:rPr>
          <w:rFonts w:ascii="Calibri" w:hAnsi="Calibri" w:cs="Calibri"/>
          <w:sz w:val="20"/>
          <w:szCs w:val="20"/>
        </w:rPr>
        <w:t xml:space="preserve">5 emails per week without segmentation by role or function. Supply and replenishment owners will keep receiving warehouse violations and other </w:t>
      </w:r>
      <w:r w:rsidR="0017302A" w:rsidRPr="0017302A">
        <w:rPr>
          <w:rFonts w:ascii="Calibri" w:hAnsi="Calibri" w:cs="Calibri"/>
          <w:sz w:val="20"/>
          <w:szCs w:val="20"/>
        </w:rPr>
        <w:t>non-relevant</w:t>
      </w:r>
      <w:r w:rsidRPr="0017302A">
        <w:rPr>
          <w:rFonts w:ascii="Calibri" w:hAnsi="Calibri" w:cs="Calibri"/>
          <w:sz w:val="20"/>
          <w:szCs w:val="20"/>
        </w:rPr>
        <w:t xml:space="preserve"> communications, creating noise that slows execution and dilutes accountability.</w:t>
      </w:r>
    </w:p>
    <w:p w14:paraId="5F98B742" w14:textId="77777777" w:rsidR="0017302A" w:rsidRDefault="006802B0" w:rsidP="006802B0">
      <w:pPr>
        <w:pStyle w:val="ListParagraph"/>
        <w:numPr>
          <w:ilvl w:val="0"/>
          <w:numId w:val="8"/>
        </w:numPr>
        <w:spacing w:after="0" w:line="240" w:lineRule="auto"/>
        <w:rPr>
          <w:rFonts w:ascii="Calibri" w:hAnsi="Calibri" w:cs="Calibri"/>
          <w:sz w:val="20"/>
          <w:szCs w:val="20"/>
        </w:rPr>
      </w:pPr>
      <w:r w:rsidRPr="0017302A">
        <w:rPr>
          <w:rFonts w:ascii="Calibri" w:hAnsi="Calibri" w:cs="Calibri"/>
          <w:sz w:val="20"/>
          <w:szCs w:val="20"/>
        </w:rPr>
        <w:t>Vendors will remain slower to act because they must manually sift through high email volume to identify what is actionable. With limited capacity across supply, EDI, operations, demand, and replenishment teams, response speed and quality will remain constrained.</w:t>
      </w:r>
    </w:p>
    <w:p w14:paraId="6CECA5D5" w14:textId="493EE3D4" w:rsidR="006802B0" w:rsidRDefault="006802B0" w:rsidP="006802B0">
      <w:pPr>
        <w:pStyle w:val="ListParagraph"/>
        <w:numPr>
          <w:ilvl w:val="0"/>
          <w:numId w:val="8"/>
        </w:numPr>
        <w:spacing w:after="0" w:line="240" w:lineRule="auto"/>
        <w:rPr>
          <w:rFonts w:ascii="Calibri" w:hAnsi="Calibri" w:cs="Calibri"/>
          <w:sz w:val="20"/>
          <w:szCs w:val="20"/>
        </w:rPr>
      </w:pPr>
      <w:r w:rsidRPr="0017302A">
        <w:rPr>
          <w:rFonts w:ascii="Calibri" w:hAnsi="Calibri" w:cs="Calibri"/>
          <w:sz w:val="20"/>
          <w:szCs w:val="20"/>
        </w:rPr>
        <w:t xml:space="preserve">We will remain reliant on legacy communication mechanisms that lack structured visibility, subscription management, and </w:t>
      </w:r>
      <w:r w:rsidR="00C8478B" w:rsidRPr="0017302A">
        <w:rPr>
          <w:rFonts w:ascii="Calibri" w:hAnsi="Calibri" w:cs="Calibri"/>
          <w:sz w:val="20"/>
          <w:szCs w:val="20"/>
        </w:rPr>
        <w:t>role-based</w:t>
      </w:r>
      <w:r w:rsidRPr="0017302A">
        <w:rPr>
          <w:rFonts w:ascii="Calibri" w:hAnsi="Calibri" w:cs="Calibri"/>
          <w:sz w:val="20"/>
          <w:szCs w:val="20"/>
        </w:rPr>
        <w:t xml:space="preserve"> access. Continued manual email updates introduce ongoing risk of outdated or incorrect distribution lists.</w:t>
      </w:r>
    </w:p>
    <w:p w14:paraId="00F68B9D" w14:textId="26752CCD" w:rsidR="00496958" w:rsidRPr="0051328E" w:rsidRDefault="009656E1" w:rsidP="006802B0">
      <w:pPr>
        <w:pStyle w:val="ListParagraph"/>
        <w:numPr>
          <w:ilvl w:val="0"/>
          <w:numId w:val="8"/>
        </w:numPr>
        <w:spacing w:after="0" w:line="240" w:lineRule="auto"/>
        <w:rPr>
          <w:rFonts w:ascii="Calibri" w:hAnsi="Calibri" w:cs="Calibri"/>
          <w:sz w:val="20"/>
          <w:szCs w:val="20"/>
        </w:rPr>
      </w:pPr>
      <w:r w:rsidRPr="68F4F0CD">
        <w:rPr>
          <w:rFonts w:ascii="Calibri" w:hAnsi="Calibri" w:cs="Calibri"/>
          <w:sz w:val="20"/>
          <w:szCs w:val="20"/>
        </w:rPr>
        <w:t xml:space="preserve">Chewy’s vendor engagement model is intentionally shifting toward CPH and away from CRM in 2026 and 2027 for engagement, action, and ticketing. </w:t>
      </w:r>
      <w:bookmarkStart w:id="6" w:name="_Int_mtxLSPOf"/>
      <w:r w:rsidRPr="68F4F0CD">
        <w:rPr>
          <w:rFonts w:ascii="Calibri" w:hAnsi="Calibri" w:cs="Calibri"/>
          <w:sz w:val="20"/>
          <w:szCs w:val="20"/>
        </w:rPr>
        <w:t>Aligning to</w:t>
      </w:r>
      <w:bookmarkEnd w:id="6"/>
      <w:r w:rsidRPr="68F4F0CD">
        <w:rPr>
          <w:rFonts w:ascii="Calibri" w:hAnsi="Calibri" w:cs="Calibri"/>
          <w:sz w:val="20"/>
          <w:szCs w:val="20"/>
        </w:rPr>
        <w:t xml:space="preserve"> this direction ensures a unified vendor experience rather than maintaining parallel systems, and positions us on par with structured supplier portals like Amazon Vendor Central and Walmart Luminate.</w:t>
      </w:r>
    </w:p>
    <w:p w14:paraId="3C1EF7DC" w14:textId="3768B583" w:rsidR="76B62858" w:rsidRPr="0051328E" w:rsidRDefault="6A2489B2" w:rsidP="76B62858">
      <w:pPr>
        <w:pStyle w:val="ListParagraph"/>
        <w:numPr>
          <w:ilvl w:val="0"/>
          <w:numId w:val="8"/>
        </w:numPr>
        <w:spacing w:after="0" w:line="240" w:lineRule="auto"/>
        <w:rPr>
          <w:rFonts w:ascii="Calibri" w:hAnsi="Calibri" w:cs="Calibri"/>
          <w:sz w:val="20"/>
          <w:szCs w:val="20"/>
        </w:rPr>
      </w:pPr>
      <w:r w:rsidRPr="68F4F0CD">
        <w:rPr>
          <w:rFonts w:ascii="Calibri" w:hAnsi="Calibri" w:cs="Calibri"/>
          <w:sz w:val="20"/>
          <w:szCs w:val="20"/>
        </w:rPr>
        <w:t xml:space="preserve">The cohort of vendors served by CPFR </w:t>
      </w:r>
      <w:r w:rsidR="2AC7C5E3" w:rsidRPr="68F4F0CD">
        <w:rPr>
          <w:rFonts w:ascii="Calibri" w:hAnsi="Calibri" w:cs="Calibri"/>
          <w:sz w:val="20"/>
          <w:szCs w:val="20"/>
        </w:rPr>
        <w:t xml:space="preserve">reporting </w:t>
      </w:r>
      <w:r w:rsidRPr="68F4F0CD">
        <w:rPr>
          <w:rFonts w:ascii="Calibri" w:hAnsi="Calibri" w:cs="Calibri"/>
          <w:sz w:val="20"/>
          <w:szCs w:val="20"/>
        </w:rPr>
        <w:t xml:space="preserve">has expanded from 1,680 same-time last year to over 3,200 </w:t>
      </w:r>
      <w:r w:rsidR="1D4C760D" w:rsidRPr="68F4F0CD">
        <w:rPr>
          <w:rFonts w:ascii="Calibri" w:hAnsi="Calibri" w:cs="Calibri"/>
          <w:sz w:val="20"/>
          <w:szCs w:val="20"/>
        </w:rPr>
        <w:t>active vendors</w:t>
      </w:r>
      <w:r w:rsidR="780A6454" w:rsidRPr="68F4F0CD">
        <w:rPr>
          <w:rFonts w:ascii="Calibri" w:hAnsi="Calibri" w:cs="Calibri"/>
          <w:sz w:val="20"/>
          <w:szCs w:val="20"/>
        </w:rPr>
        <w:t xml:space="preserve"> with ‘line-of-sight' to 4,175. At this expanded scale, the maintenance burden and </w:t>
      </w:r>
      <w:r w:rsidR="0156B241" w:rsidRPr="68F4F0CD">
        <w:rPr>
          <w:rFonts w:ascii="Calibri" w:hAnsi="Calibri" w:cs="Calibri"/>
          <w:sz w:val="20"/>
          <w:szCs w:val="20"/>
        </w:rPr>
        <w:t xml:space="preserve">risk of service interruption </w:t>
      </w:r>
      <w:bookmarkStart w:id="7" w:name="_Int_CPdFsVaL"/>
      <w:r w:rsidR="44A6A477" w:rsidRPr="68F4F0CD">
        <w:rPr>
          <w:rFonts w:ascii="Calibri" w:hAnsi="Calibri" w:cs="Calibri"/>
          <w:sz w:val="20"/>
          <w:szCs w:val="20"/>
        </w:rPr>
        <w:t>has</w:t>
      </w:r>
      <w:bookmarkEnd w:id="7"/>
      <w:r w:rsidR="44A6A477" w:rsidRPr="68F4F0CD">
        <w:rPr>
          <w:rFonts w:ascii="Calibri" w:hAnsi="Calibri" w:cs="Calibri"/>
          <w:sz w:val="20"/>
          <w:szCs w:val="20"/>
        </w:rPr>
        <w:t xml:space="preserve"> </w:t>
      </w:r>
      <w:r w:rsidR="0156B241" w:rsidRPr="68F4F0CD">
        <w:rPr>
          <w:rFonts w:ascii="Calibri" w:hAnsi="Calibri" w:cs="Calibri"/>
          <w:sz w:val="20"/>
          <w:szCs w:val="20"/>
        </w:rPr>
        <w:t>grow</w:t>
      </w:r>
      <w:r w:rsidR="2D8A58DE" w:rsidRPr="68F4F0CD">
        <w:rPr>
          <w:rFonts w:ascii="Calibri" w:hAnsi="Calibri" w:cs="Calibri"/>
          <w:sz w:val="20"/>
          <w:szCs w:val="20"/>
        </w:rPr>
        <w:t>n</w:t>
      </w:r>
      <w:r w:rsidR="0156B241" w:rsidRPr="68F4F0CD">
        <w:rPr>
          <w:rFonts w:ascii="Calibri" w:hAnsi="Calibri" w:cs="Calibri"/>
          <w:sz w:val="20"/>
          <w:szCs w:val="20"/>
        </w:rPr>
        <w:t xml:space="preserve"> exponentially</w:t>
      </w:r>
      <w:r w:rsidR="23DFF027" w:rsidRPr="68F4F0CD">
        <w:rPr>
          <w:rFonts w:ascii="Calibri" w:hAnsi="Calibri" w:cs="Calibri"/>
          <w:sz w:val="20"/>
          <w:szCs w:val="20"/>
        </w:rPr>
        <w:t>.</w:t>
      </w:r>
    </w:p>
    <w:p w14:paraId="3628595F" w14:textId="77777777" w:rsidR="00A2375B" w:rsidRDefault="00A2375B" w:rsidP="00B16946">
      <w:pPr>
        <w:spacing w:after="0" w:line="240" w:lineRule="auto"/>
        <w:rPr>
          <w:rFonts w:ascii="Calibri" w:hAnsi="Calibri" w:cs="Calibri"/>
          <w:sz w:val="20"/>
          <w:szCs w:val="20"/>
        </w:rPr>
      </w:pPr>
    </w:p>
    <w:p w14:paraId="04DB36D3" w14:textId="01FBB9AD" w:rsidR="00B16946" w:rsidRDefault="00EE48C4" w:rsidP="00B16946">
      <w:pPr>
        <w:spacing w:after="0" w:line="240" w:lineRule="auto"/>
        <w:rPr>
          <w:rFonts w:ascii="Calibri" w:hAnsi="Calibri" w:cs="Calibri"/>
          <w:sz w:val="20"/>
          <w:szCs w:val="20"/>
        </w:rPr>
      </w:pPr>
      <w:r>
        <w:rPr>
          <w:noProof/>
        </w:rPr>
        <w:drawing>
          <wp:inline distT="0" distB="0" distL="0" distR="0" wp14:anchorId="310ECBA9" wp14:editId="5D7EF138">
            <wp:extent cx="6858000" cy="1092835"/>
            <wp:effectExtent l="0" t="0" r="0" b="0"/>
            <wp:docPr id="90405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4422" name=""/>
                    <pic:cNvPicPr/>
                  </pic:nvPicPr>
                  <pic:blipFill>
                    <a:blip r:embed="rId15"/>
                    <a:stretch>
                      <a:fillRect/>
                    </a:stretch>
                  </pic:blipFill>
                  <pic:spPr>
                    <a:xfrm>
                      <a:off x="0" y="0"/>
                      <a:ext cx="6858000" cy="1092835"/>
                    </a:xfrm>
                    <a:prstGeom prst="rect">
                      <a:avLst/>
                    </a:prstGeom>
                  </pic:spPr>
                </pic:pic>
              </a:graphicData>
            </a:graphic>
          </wp:inline>
        </w:drawing>
      </w:r>
    </w:p>
    <w:p w14:paraId="7B58CABB" w14:textId="0FF5834D" w:rsidR="68F4F0CD" w:rsidRDefault="68F4F0CD" w:rsidP="68F4F0CD">
      <w:pPr>
        <w:spacing w:after="0" w:line="240" w:lineRule="auto"/>
        <w:rPr>
          <w:rFonts w:ascii="Calibri" w:hAnsi="Calibri" w:cs="Calibri"/>
          <w:b/>
          <w:bCs/>
          <w:sz w:val="20"/>
          <w:szCs w:val="20"/>
          <w:u w:val="single"/>
        </w:rPr>
      </w:pPr>
    </w:p>
    <w:p w14:paraId="3911A228" w14:textId="5A7612A1" w:rsidR="00BB54C1" w:rsidRDefault="00EB7894" w:rsidP="68F4F0CD">
      <w:pPr>
        <w:spacing w:after="0" w:line="240" w:lineRule="auto"/>
        <w:rPr>
          <w:rFonts w:ascii="Calibri" w:hAnsi="Calibri" w:cs="Calibri"/>
          <w:b/>
          <w:bCs/>
          <w:sz w:val="20"/>
          <w:szCs w:val="20"/>
          <w:u w:val="single"/>
        </w:rPr>
      </w:pPr>
      <w:r w:rsidRPr="68F4F0CD">
        <w:rPr>
          <w:rFonts w:ascii="Calibri" w:hAnsi="Calibri" w:cs="Calibri"/>
          <w:b/>
          <w:bCs/>
          <w:sz w:val="20"/>
          <w:szCs w:val="20"/>
          <w:u w:val="single"/>
        </w:rPr>
        <w:t xml:space="preserve">What </w:t>
      </w:r>
      <w:r w:rsidR="00C252B9" w:rsidRPr="68F4F0CD">
        <w:rPr>
          <w:rFonts w:ascii="Calibri" w:hAnsi="Calibri" w:cs="Calibri"/>
          <w:b/>
          <w:bCs/>
          <w:sz w:val="20"/>
          <w:szCs w:val="20"/>
          <w:u w:val="single"/>
        </w:rPr>
        <w:t xml:space="preserve">Ideal </w:t>
      </w:r>
      <w:r w:rsidR="00036A1D" w:rsidRPr="68F4F0CD">
        <w:rPr>
          <w:rFonts w:ascii="Calibri" w:hAnsi="Calibri" w:cs="Calibri"/>
          <w:b/>
          <w:bCs/>
          <w:sz w:val="20"/>
          <w:szCs w:val="20"/>
          <w:u w:val="single"/>
        </w:rPr>
        <w:t xml:space="preserve">Next Steps </w:t>
      </w:r>
      <w:r w:rsidRPr="68F4F0CD">
        <w:rPr>
          <w:rFonts w:ascii="Calibri" w:hAnsi="Calibri" w:cs="Calibri"/>
          <w:b/>
          <w:bCs/>
          <w:sz w:val="20"/>
          <w:szCs w:val="20"/>
          <w:u w:val="single"/>
        </w:rPr>
        <w:t>look like</w:t>
      </w:r>
    </w:p>
    <w:p w14:paraId="1A17FDCF" w14:textId="77777777" w:rsidR="007B66BE" w:rsidRDefault="007B66BE" w:rsidP="007B66BE">
      <w:pPr>
        <w:spacing w:after="0" w:line="240" w:lineRule="auto"/>
        <w:rPr>
          <w:rFonts w:ascii="Calibri" w:hAnsi="Calibri" w:cs="Calibri"/>
          <w:sz w:val="20"/>
          <w:szCs w:val="20"/>
        </w:rPr>
      </w:pPr>
      <w:commentRangeStart w:id="8"/>
      <w:r w:rsidRPr="68F4F0CD">
        <w:rPr>
          <w:rFonts w:ascii="Calibri" w:hAnsi="Calibri" w:cs="Calibri"/>
          <w:b/>
          <w:bCs/>
          <w:sz w:val="20"/>
          <w:szCs w:val="20"/>
        </w:rPr>
        <w:t>Replenishment Technology Team.</w:t>
      </w:r>
      <w:r w:rsidRPr="68F4F0CD">
        <w:rPr>
          <w:rFonts w:ascii="Calibri" w:hAnsi="Calibri" w:cs="Calibri"/>
          <w:sz w:val="20"/>
          <w:szCs w:val="20"/>
        </w:rPr>
        <w:t xml:space="preserve"> </w:t>
      </w:r>
      <w:commentRangeEnd w:id="8"/>
      <w:r w:rsidRPr="68F4F0CD">
        <w:rPr>
          <w:rStyle w:val="CommentReference"/>
          <w:rFonts w:ascii="Calibri" w:hAnsi="Calibri" w:cs="Calibri"/>
          <w:sz w:val="20"/>
          <w:szCs w:val="20"/>
        </w:rPr>
        <w:commentReference w:id="8"/>
      </w:r>
      <w:r w:rsidRPr="68F4F0CD">
        <w:rPr>
          <w:rFonts w:ascii="Calibri" w:hAnsi="Calibri" w:cs="Calibri"/>
          <w:sz w:val="20"/>
          <w:szCs w:val="20"/>
        </w:rPr>
        <w:t>The Replenishment Technology team will deliver an initial draft outlining the scope of work required for SPARK data readiness by March 27. This draft will detail the technical requirements necessary to structure and prepare the data in the required format. Once initiated, this work is expected to take several months to complete due to the architectural build, validation processes, and overall data readiness requirements.</w:t>
      </w:r>
    </w:p>
    <w:p w14:paraId="1BA5438D" w14:textId="77777777" w:rsidR="007B66BE" w:rsidRPr="007B66BE" w:rsidRDefault="007B66BE" w:rsidP="007B66BE">
      <w:pPr>
        <w:spacing w:after="0" w:line="240" w:lineRule="auto"/>
        <w:rPr>
          <w:rFonts w:ascii="Calibri" w:hAnsi="Calibri" w:cs="Calibri"/>
          <w:sz w:val="20"/>
          <w:szCs w:val="20"/>
        </w:rPr>
      </w:pPr>
    </w:p>
    <w:p w14:paraId="2570B575" w14:textId="3A45E73E" w:rsidR="007B66BE" w:rsidRDefault="007B66BE" w:rsidP="007B66BE">
      <w:pPr>
        <w:spacing w:after="0" w:line="240" w:lineRule="auto"/>
        <w:rPr>
          <w:rFonts w:ascii="Calibri" w:hAnsi="Calibri" w:cs="Calibri"/>
          <w:sz w:val="20"/>
          <w:szCs w:val="20"/>
        </w:rPr>
      </w:pPr>
      <w:r w:rsidRPr="007B66BE">
        <w:rPr>
          <w:rFonts w:ascii="Calibri" w:hAnsi="Calibri" w:cs="Calibri"/>
          <w:b/>
          <w:bCs/>
          <w:sz w:val="20"/>
          <w:szCs w:val="20"/>
        </w:rPr>
        <w:t>CPH Design Team.</w:t>
      </w:r>
      <w:r w:rsidRPr="007B66BE">
        <w:rPr>
          <w:rFonts w:ascii="Calibri" w:hAnsi="Calibri" w:cs="Calibri"/>
          <w:sz w:val="20"/>
          <w:szCs w:val="20"/>
        </w:rPr>
        <w:t xml:space="preserve"> The CPH Design team is expected to deliver three UX design views by April </w:t>
      </w:r>
      <w:r w:rsidR="007203D1">
        <w:rPr>
          <w:rFonts w:ascii="Calibri" w:hAnsi="Calibri" w:cs="Calibri"/>
          <w:sz w:val="20"/>
          <w:szCs w:val="20"/>
        </w:rPr>
        <w:t>10</w:t>
      </w:r>
      <w:r w:rsidRPr="007B66BE">
        <w:rPr>
          <w:rFonts w:ascii="Calibri" w:hAnsi="Calibri" w:cs="Calibri"/>
          <w:sz w:val="20"/>
          <w:szCs w:val="20"/>
        </w:rPr>
        <w:t xml:space="preserve"> for stakeholder review. These deliverables will include the user experience and interface designs only and will not include the underlying engineering or functional code required to operationalize the features.</w:t>
      </w:r>
      <w:r w:rsidR="28221253" w:rsidRPr="4C13F270">
        <w:rPr>
          <w:rFonts w:ascii="Calibri" w:hAnsi="Calibri" w:cs="Calibri"/>
          <w:sz w:val="20"/>
          <w:szCs w:val="20"/>
        </w:rPr>
        <w:t xml:space="preserve"> </w:t>
      </w:r>
      <w:r w:rsidR="28221253" w:rsidRPr="64F4434F">
        <w:rPr>
          <w:rFonts w:ascii="Calibri" w:hAnsi="Calibri" w:cs="Calibri"/>
          <w:sz w:val="20"/>
          <w:szCs w:val="20"/>
        </w:rPr>
        <w:t xml:space="preserve">CPFR is also </w:t>
      </w:r>
      <w:r w:rsidR="28221253" w:rsidRPr="7508BF8C">
        <w:rPr>
          <w:rFonts w:ascii="Calibri" w:hAnsi="Calibri" w:cs="Calibri"/>
          <w:sz w:val="20"/>
          <w:szCs w:val="20"/>
        </w:rPr>
        <w:t xml:space="preserve">interacting with UX </w:t>
      </w:r>
      <w:r w:rsidR="28221253" w:rsidRPr="28FE6127">
        <w:rPr>
          <w:rFonts w:ascii="Calibri" w:hAnsi="Calibri" w:cs="Calibri"/>
          <w:sz w:val="20"/>
          <w:szCs w:val="20"/>
        </w:rPr>
        <w:t xml:space="preserve">to plan </w:t>
      </w:r>
      <w:r w:rsidR="28221253" w:rsidRPr="58455AEC">
        <w:rPr>
          <w:rFonts w:ascii="Calibri" w:hAnsi="Calibri" w:cs="Calibri"/>
          <w:sz w:val="20"/>
          <w:szCs w:val="20"/>
        </w:rPr>
        <w:t xml:space="preserve">two </w:t>
      </w:r>
      <w:r w:rsidR="606901F3" w:rsidRPr="6C5790CE">
        <w:rPr>
          <w:rFonts w:ascii="Calibri" w:hAnsi="Calibri" w:cs="Calibri"/>
          <w:sz w:val="20"/>
          <w:szCs w:val="20"/>
        </w:rPr>
        <w:t>wireframe views</w:t>
      </w:r>
      <w:r w:rsidR="716A0C1A" w:rsidRPr="318C46BA">
        <w:rPr>
          <w:rFonts w:ascii="Calibri" w:hAnsi="Calibri" w:cs="Calibri"/>
          <w:sz w:val="20"/>
          <w:szCs w:val="20"/>
        </w:rPr>
        <w:t>, ETA</w:t>
      </w:r>
      <w:r w:rsidR="7AF21B0B" w:rsidRPr="3E356987">
        <w:rPr>
          <w:rFonts w:ascii="Calibri" w:hAnsi="Calibri" w:cs="Calibri"/>
          <w:sz w:val="20"/>
          <w:szCs w:val="20"/>
        </w:rPr>
        <w:t xml:space="preserve"> </w:t>
      </w:r>
      <w:r w:rsidR="716A0C1A" w:rsidRPr="1EF92B1A">
        <w:rPr>
          <w:rFonts w:ascii="Calibri" w:hAnsi="Calibri" w:cs="Calibri"/>
          <w:sz w:val="20"/>
          <w:szCs w:val="20"/>
        </w:rPr>
        <w:t>TBD</w:t>
      </w:r>
      <w:r w:rsidR="606901F3" w:rsidRPr="3F7E82A0">
        <w:rPr>
          <w:rFonts w:ascii="Calibri" w:hAnsi="Calibri" w:cs="Calibri"/>
          <w:sz w:val="20"/>
          <w:szCs w:val="20"/>
        </w:rPr>
        <w:t>,</w:t>
      </w:r>
      <w:r w:rsidR="606901F3" w:rsidRPr="7D90C850">
        <w:rPr>
          <w:rFonts w:ascii="Calibri" w:hAnsi="Calibri" w:cs="Calibri"/>
          <w:sz w:val="20"/>
          <w:szCs w:val="20"/>
        </w:rPr>
        <w:t xml:space="preserve"> and </w:t>
      </w:r>
      <w:r w:rsidR="7319BDD9" w:rsidRPr="5C3D2FCC">
        <w:rPr>
          <w:rFonts w:ascii="Calibri" w:hAnsi="Calibri" w:cs="Calibri"/>
          <w:sz w:val="20"/>
          <w:szCs w:val="20"/>
        </w:rPr>
        <w:t xml:space="preserve">will provide </w:t>
      </w:r>
      <w:r w:rsidR="7319BDD9" w:rsidRPr="3CD7058D">
        <w:rPr>
          <w:rFonts w:ascii="Calibri" w:hAnsi="Calibri" w:cs="Calibri"/>
          <w:sz w:val="20"/>
          <w:szCs w:val="20"/>
        </w:rPr>
        <w:t>mapping</w:t>
      </w:r>
      <w:r w:rsidR="7319BDD9" w:rsidRPr="5C3D2FCC">
        <w:rPr>
          <w:rFonts w:ascii="Calibri" w:hAnsi="Calibri" w:cs="Calibri"/>
          <w:sz w:val="20"/>
          <w:szCs w:val="20"/>
        </w:rPr>
        <w:t xml:space="preserve"> to SC-</w:t>
      </w:r>
      <w:r w:rsidR="7319BDD9" w:rsidRPr="6646FE7B">
        <w:rPr>
          <w:rFonts w:ascii="Calibri" w:hAnsi="Calibri" w:cs="Calibri"/>
          <w:sz w:val="20"/>
          <w:szCs w:val="20"/>
        </w:rPr>
        <w:t xml:space="preserve">BIE semantic data </w:t>
      </w:r>
      <w:r w:rsidR="7319BDD9" w:rsidRPr="26F318A2">
        <w:rPr>
          <w:rFonts w:ascii="Calibri" w:hAnsi="Calibri" w:cs="Calibri"/>
          <w:sz w:val="20"/>
          <w:szCs w:val="20"/>
        </w:rPr>
        <w:t>layers</w:t>
      </w:r>
      <w:r w:rsidR="47E23F06" w:rsidRPr="6F7996CC">
        <w:rPr>
          <w:rFonts w:ascii="Calibri" w:hAnsi="Calibri" w:cs="Calibri"/>
          <w:sz w:val="20"/>
          <w:szCs w:val="20"/>
        </w:rPr>
        <w:t>.</w:t>
      </w:r>
    </w:p>
    <w:p w14:paraId="0FCE92A9" w14:textId="77777777" w:rsidR="00754AA9" w:rsidRDefault="00754AA9" w:rsidP="007B66BE">
      <w:pPr>
        <w:spacing w:after="0" w:line="240" w:lineRule="auto"/>
        <w:rPr>
          <w:rFonts w:ascii="Calibri" w:hAnsi="Calibri" w:cs="Calibri"/>
          <w:sz w:val="20"/>
          <w:szCs w:val="20"/>
        </w:rPr>
      </w:pPr>
    </w:p>
    <w:p w14:paraId="597A96DA" w14:textId="14355EAB" w:rsidR="00475752" w:rsidRPr="00475752" w:rsidRDefault="00550944" w:rsidP="00475752">
      <w:pPr>
        <w:spacing w:after="0" w:line="240" w:lineRule="auto"/>
        <w:rPr>
          <w:rFonts w:ascii="Calibri" w:hAnsi="Calibri" w:cs="Calibri"/>
          <w:sz w:val="20"/>
          <w:szCs w:val="20"/>
        </w:rPr>
      </w:pPr>
      <w:r w:rsidRPr="68F4F0CD">
        <w:rPr>
          <w:rFonts w:ascii="Calibri" w:hAnsi="Calibri" w:cs="Calibri"/>
          <w:b/>
          <w:bCs/>
          <w:sz w:val="20"/>
          <w:szCs w:val="20"/>
        </w:rPr>
        <w:lastRenderedPageBreak/>
        <w:t>Program/</w:t>
      </w:r>
      <w:r w:rsidR="00754AA9" w:rsidRPr="68F4F0CD">
        <w:rPr>
          <w:rFonts w:ascii="Calibri" w:hAnsi="Calibri" w:cs="Calibri"/>
          <w:b/>
          <w:bCs/>
          <w:sz w:val="20"/>
          <w:szCs w:val="20"/>
        </w:rPr>
        <w:t xml:space="preserve">Product Teams. </w:t>
      </w:r>
      <w:r w:rsidR="00475752" w:rsidRPr="68F4F0CD">
        <w:rPr>
          <w:rFonts w:ascii="Calibri" w:hAnsi="Calibri" w:cs="Calibri"/>
          <w:sz w:val="20"/>
          <w:szCs w:val="20"/>
        </w:rPr>
        <w:t xml:space="preserve">Once a dedicated CPH engineer is assigned, </w:t>
      </w:r>
      <w:commentRangeStart w:id="9"/>
      <w:r w:rsidR="00475752" w:rsidRPr="68F4F0CD">
        <w:rPr>
          <w:rFonts w:ascii="Calibri" w:hAnsi="Calibri" w:cs="Calibri"/>
          <w:sz w:val="20"/>
          <w:szCs w:val="20"/>
        </w:rPr>
        <w:t>a resource from Erdem’s team will formally engage on the project.</w:t>
      </w:r>
      <w:commentRangeEnd w:id="9"/>
      <w:r w:rsidRPr="68F4F0CD">
        <w:rPr>
          <w:rStyle w:val="CommentReference"/>
          <w:rFonts w:ascii="Calibri" w:hAnsi="Calibri" w:cs="Calibri"/>
          <w:sz w:val="20"/>
          <w:szCs w:val="20"/>
        </w:rPr>
        <w:commentReference w:id="9"/>
      </w:r>
      <w:r w:rsidR="00475752" w:rsidRPr="68F4F0CD">
        <w:rPr>
          <w:rFonts w:ascii="Calibri" w:hAnsi="Calibri" w:cs="Calibri"/>
          <w:sz w:val="20"/>
          <w:szCs w:val="20"/>
        </w:rPr>
        <w:t xml:space="preserve"> This team will review the BRDs, establish a </w:t>
      </w:r>
      <w:bookmarkStart w:id="10" w:name="_Int_CdWbNaIp"/>
      <w:r w:rsidR="00475752" w:rsidRPr="68F4F0CD">
        <w:rPr>
          <w:rFonts w:ascii="Calibri" w:hAnsi="Calibri" w:cs="Calibri"/>
          <w:sz w:val="20"/>
          <w:szCs w:val="20"/>
        </w:rPr>
        <w:t>Jira and</w:t>
      </w:r>
      <w:bookmarkEnd w:id="10"/>
      <w:r w:rsidR="00475752" w:rsidRPr="68F4F0CD">
        <w:rPr>
          <w:rFonts w:ascii="Calibri" w:hAnsi="Calibri" w:cs="Calibri"/>
          <w:sz w:val="20"/>
          <w:szCs w:val="20"/>
        </w:rPr>
        <w:t xml:space="preserve"> tracking structure, and begin technical assessment of the scoped work. They will provide guidance on adjustments, enhancements, and system considerations to ensure engineering receives clearly defined and technically sound requirements.</w:t>
      </w:r>
      <w:r w:rsidR="00AE6CAA" w:rsidRPr="68F4F0CD">
        <w:rPr>
          <w:rFonts w:ascii="Calibri" w:hAnsi="Calibri" w:cs="Calibri"/>
          <w:sz w:val="20"/>
          <w:szCs w:val="20"/>
        </w:rPr>
        <w:t xml:space="preserve"> </w:t>
      </w:r>
      <w:r w:rsidR="00475752" w:rsidRPr="68F4F0CD">
        <w:rPr>
          <w:rFonts w:ascii="Calibri" w:hAnsi="Calibri" w:cs="Calibri"/>
          <w:sz w:val="20"/>
          <w:szCs w:val="20"/>
        </w:rPr>
        <w:t>In parallel, the Optimization and CPFR teams will continue meeting regularly with In-Stock leadership to review current modules, gather feedback, prioritize enhancements, and develop BRDs aligned to the broader product roadmap and delivery timeline.</w:t>
      </w:r>
    </w:p>
    <w:p w14:paraId="6390A58A" w14:textId="4EFA21D5" w:rsidR="00754AA9" w:rsidRPr="00754AA9" w:rsidRDefault="00754AA9" w:rsidP="007B66BE">
      <w:pPr>
        <w:spacing w:after="0" w:line="240" w:lineRule="auto"/>
        <w:rPr>
          <w:rFonts w:ascii="Calibri" w:hAnsi="Calibri" w:cs="Calibri"/>
          <w:sz w:val="20"/>
          <w:szCs w:val="20"/>
        </w:rPr>
      </w:pPr>
    </w:p>
    <w:p w14:paraId="0C7E542C" w14:textId="51187BC2" w:rsidR="002A51C5" w:rsidRDefault="007B66BE" w:rsidP="002A51C5">
      <w:pPr>
        <w:spacing w:after="0" w:line="240" w:lineRule="auto"/>
        <w:rPr>
          <w:rFonts w:ascii="Calibri" w:hAnsi="Calibri" w:cs="Calibri"/>
          <w:sz w:val="20"/>
          <w:szCs w:val="20"/>
        </w:rPr>
      </w:pPr>
      <w:r w:rsidRPr="68F4F0CD">
        <w:rPr>
          <w:rFonts w:ascii="Calibri" w:hAnsi="Calibri" w:cs="Calibri"/>
          <w:b/>
          <w:bCs/>
          <w:sz w:val="20"/>
          <w:szCs w:val="20"/>
        </w:rPr>
        <w:t>Ideal State Execution Plan.</w:t>
      </w:r>
      <w:r w:rsidRPr="68F4F0CD">
        <w:rPr>
          <w:rFonts w:ascii="Calibri" w:hAnsi="Calibri" w:cs="Calibri"/>
          <w:sz w:val="20"/>
          <w:szCs w:val="20"/>
        </w:rPr>
        <w:t xml:space="preserve"> </w:t>
      </w:r>
      <w:r w:rsidR="00251763" w:rsidRPr="68F4F0CD">
        <w:rPr>
          <w:rFonts w:ascii="Calibri" w:hAnsi="Calibri" w:cs="Calibri"/>
          <w:sz w:val="20"/>
          <w:szCs w:val="20"/>
        </w:rPr>
        <w:t xml:space="preserve">CPH engineering </w:t>
      </w:r>
      <w:bookmarkStart w:id="11" w:name="_Int_3VCsycZ7"/>
      <w:r w:rsidR="00251763" w:rsidRPr="68F4F0CD">
        <w:rPr>
          <w:rFonts w:ascii="Calibri" w:hAnsi="Calibri" w:cs="Calibri"/>
          <w:sz w:val="20"/>
          <w:szCs w:val="20"/>
        </w:rPr>
        <w:t>would begin</w:t>
      </w:r>
      <w:bookmarkEnd w:id="11"/>
      <w:r w:rsidR="00251763" w:rsidRPr="68F4F0CD">
        <w:rPr>
          <w:rFonts w:ascii="Calibri" w:hAnsi="Calibri" w:cs="Calibri"/>
          <w:sz w:val="20"/>
          <w:szCs w:val="20"/>
        </w:rPr>
        <w:t xml:space="preserve"> coding in mid-April, starting with Modules 1 and 2 (report configuration and user management), which can progress independently of SPARK data readiness. This phase is expected to take several months given the required functionality. Once complete, we will assess sequencing for onboarding metrics and prioritize either CPFR or Vendor Compliance metrics based on data readiness and </w:t>
      </w:r>
      <w:bookmarkStart w:id="12" w:name="_Int_rcseFCnP"/>
      <w:r w:rsidR="00251763" w:rsidRPr="68F4F0CD">
        <w:rPr>
          <w:rFonts w:ascii="Calibri" w:hAnsi="Calibri" w:cs="Calibri"/>
          <w:sz w:val="20"/>
          <w:szCs w:val="20"/>
        </w:rPr>
        <w:t>implementation</w:t>
      </w:r>
      <w:bookmarkEnd w:id="12"/>
      <w:r w:rsidR="00251763" w:rsidRPr="68F4F0CD">
        <w:rPr>
          <w:rFonts w:ascii="Calibri" w:hAnsi="Calibri" w:cs="Calibri"/>
          <w:sz w:val="20"/>
          <w:szCs w:val="20"/>
        </w:rPr>
        <w:t xml:space="preserve"> feasibility. </w:t>
      </w:r>
      <w:bookmarkStart w:id="13" w:name="_Int_XdRrRzaC"/>
      <w:r w:rsidR="1C1A7C35" w:rsidRPr="68F4F0CD">
        <w:rPr>
          <w:rFonts w:ascii="Calibri" w:hAnsi="Calibri" w:cs="Calibri"/>
          <w:sz w:val="20"/>
          <w:szCs w:val="20"/>
        </w:rPr>
        <w:t>CPFR</w:t>
      </w:r>
      <w:bookmarkEnd w:id="13"/>
      <w:r w:rsidR="1C1A7C35" w:rsidRPr="68F4F0CD">
        <w:rPr>
          <w:rFonts w:ascii="Calibri" w:hAnsi="Calibri" w:cs="Calibri"/>
          <w:sz w:val="20"/>
          <w:szCs w:val="20"/>
        </w:rPr>
        <w:t xml:space="preserve"> data-layer (as an upstream dependency for CPFR </w:t>
      </w:r>
      <w:r w:rsidR="2CD4C488" w:rsidRPr="68F4F0CD">
        <w:rPr>
          <w:rFonts w:ascii="Calibri" w:hAnsi="Calibri" w:cs="Calibri"/>
          <w:sz w:val="20"/>
          <w:szCs w:val="20"/>
        </w:rPr>
        <w:t xml:space="preserve">data views) </w:t>
      </w:r>
      <w:r w:rsidR="1C1A7C35" w:rsidRPr="68F4F0CD">
        <w:rPr>
          <w:rFonts w:ascii="Calibri" w:hAnsi="Calibri" w:cs="Calibri"/>
          <w:sz w:val="20"/>
          <w:szCs w:val="20"/>
        </w:rPr>
        <w:t xml:space="preserve">is on-track for deployment by </w:t>
      </w:r>
      <w:r w:rsidR="34D4B40A" w:rsidRPr="68F4F0CD">
        <w:rPr>
          <w:rFonts w:ascii="Calibri" w:hAnsi="Calibri" w:cs="Calibri"/>
          <w:sz w:val="20"/>
          <w:szCs w:val="20"/>
        </w:rPr>
        <w:t>2026-03-31</w:t>
      </w:r>
      <w:r w:rsidR="1C1A7C35" w:rsidRPr="68F4F0CD">
        <w:rPr>
          <w:rFonts w:ascii="Calibri" w:hAnsi="Calibri" w:cs="Calibri"/>
          <w:sz w:val="20"/>
          <w:szCs w:val="20"/>
        </w:rPr>
        <w:t xml:space="preserve">. </w:t>
      </w:r>
      <w:r w:rsidR="00251763" w:rsidRPr="68F4F0CD">
        <w:rPr>
          <w:rFonts w:ascii="Calibri" w:hAnsi="Calibri" w:cs="Calibri"/>
          <w:sz w:val="20"/>
          <w:szCs w:val="20"/>
        </w:rPr>
        <w:t>Timely alignment on engineering resources is critical to maintaining momentum, enabling parallel execution, reducing delivery risk, and positioning the platform for scalable expansion.</w:t>
      </w:r>
    </w:p>
    <w:p w14:paraId="4C1A74A4" w14:textId="77777777" w:rsidR="00281733" w:rsidRDefault="00281733" w:rsidP="002A51C5">
      <w:pPr>
        <w:spacing w:after="0" w:line="240" w:lineRule="auto"/>
        <w:rPr>
          <w:rFonts w:ascii="Calibri" w:hAnsi="Calibri" w:cs="Calibri"/>
          <w:sz w:val="20"/>
          <w:szCs w:val="20"/>
        </w:rPr>
      </w:pPr>
    </w:p>
    <w:p w14:paraId="6D28DA2E" w14:textId="6FFBB562" w:rsidR="00DA184D" w:rsidRDefault="00C464A1" w:rsidP="002A51C5">
      <w:pPr>
        <w:spacing w:after="0" w:line="240" w:lineRule="auto"/>
        <w:rPr>
          <w:rFonts w:ascii="Calibri" w:hAnsi="Calibri" w:cs="Calibri"/>
          <w:sz w:val="20"/>
          <w:szCs w:val="20"/>
        </w:rPr>
      </w:pPr>
      <w:r w:rsidRPr="002C008E">
        <w:rPr>
          <w:rFonts w:ascii="Calibri" w:hAnsi="Calibri" w:cs="Calibri"/>
          <w:b/>
          <w:bCs/>
          <w:sz w:val="20"/>
          <w:szCs w:val="20"/>
        </w:rPr>
        <w:t>Appendix 1.</w:t>
      </w:r>
      <w:r w:rsidR="00992666" w:rsidRPr="002C008E">
        <w:rPr>
          <w:rFonts w:ascii="Calibri" w:hAnsi="Calibri" w:cs="Calibri"/>
          <w:b/>
          <w:bCs/>
          <w:sz w:val="20"/>
          <w:szCs w:val="20"/>
        </w:rPr>
        <w:t>0</w:t>
      </w:r>
      <w:r w:rsidRPr="002C008E">
        <w:rPr>
          <w:rFonts w:ascii="Calibri" w:hAnsi="Calibri" w:cs="Calibri"/>
          <w:b/>
          <w:bCs/>
          <w:sz w:val="20"/>
          <w:szCs w:val="20"/>
        </w:rPr>
        <w:t>:</w:t>
      </w:r>
      <w:r>
        <w:rPr>
          <w:rFonts w:ascii="Calibri" w:hAnsi="Calibri" w:cs="Calibri"/>
          <w:sz w:val="20"/>
          <w:szCs w:val="20"/>
        </w:rPr>
        <w:t xml:space="preserve"> </w:t>
      </w:r>
      <w:r w:rsidR="000629E3">
        <w:rPr>
          <w:rFonts w:ascii="Calibri" w:hAnsi="Calibri" w:cs="Calibri"/>
          <w:sz w:val="20"/>
          <w:szCs w:val="20"/>
        </w:rPr>
        <w:t>Links to U</w:t>
      </w:r>
      <w:r w:rsidR="000629E3" w:rsidRPr="003C26CD">
        <w:rPr>
          <w:rFonts w:ascii="Calibri" w:hAnsi="Calibri" w:cs="Calibri"/>
          <w:sz w:val="20"/>
          <w:szCs w:val="20"/>
        </w:rPr>
        <w:t xml:space="preserve">ser </w:t>
      </w:r>
      <w:r w:rsidR="00992666">
        <w:rPr>
          <w:rFonts w:ascii="Calibri" w:hAnsi="Calibri" w:cs="Calibri"/>
          <w:sz w:val="20"/>
          <w:szCs w:val="20"/>
        </w:rPr>
        <w:t>S</w:t>
      </w:r>
      <w:r w:rsidR="000629E3" w:rsidRPr="003C26CD">
        <w:rPr>
          <w:rFonts w:ascii="Calibri" w:hAnsi="Calibri" w:cs="Calibri"/>
          <w:sz w:val="20"/>
          <w:szCs w:val="20"/>
        </w:rPr>
        <w:t xml:space="preserve">tories, Business Requirements Documents, and </w:t>
      </w:r>
      <w:r w:rsidR="000629E3">
        <w:rPr>
          <w:rFonts w:ascii="Calibri" w:hAnsi="Calibri" w:cs="Calibri"/>
          <w:sz w:val="20"/>
          <w:szCs w:val="20"/>
        </w:rPr>
        <w:t>S</w:t>
      </w:r>
      <w:r w:rsidR="000629E3" w:rsidRPr="003C26CD">
        <w:rPr>
          <w:rFonts w:ascii="Calibri" w:hAnsi="Calibri" w:cs="Calibri"/>
          <w:sz w:val="20"/>
          <w:szCs w:val="20"/>
        </w:rPr>
        <w:t xml:space="preserve">upporting </w:t>
      </w:r>
      <w:r w:rsidR="000629E3">
        <w:rPr>
          <w:rFonts w:ascii="Calibri" w:hAnsi="Calibri" w:cs="Calibri"/>
          <w:sz w:val="20"/>
          <w:szCs w:val="20"/>
        </w:rPr>
        <w:t>W</w:t>
      </w:r>
      <w:r w:rsidR="000629E3" w:rsidRPr="003C26CD">
        <w:rPr>
          <w:rFonts w:ascii="Calibri" w:hAnsi="Calibri" w:cs="Calibri"/>
          <w:sz w:val="20"/>
          <w:szCs w:val="20"/>
        </w:rPr>
        <w:t>ireframes</w:t>
      </w:r>
    </w:p>
    <w:p w14:paraId="35120E9D" w14:textId="11552538" w:rsidR="00642BDF" w:rsidRPr="0070507C" w:rsidRDefault="0070507C" w:rsidP="002A51C5">
      <w:pPr>
        <w:pStyle w:val="ListParagraph"/>
        <w:numPr>
          <w:ilvl w:val="0"/>
          <w:numId w:val="9"/>
        </w:numPr>
        <w:spacing w:after="0" w:line="240" w:lineRule="auto"/>
        <w:rPr>
          <w:rFonts w:ascii="Calibri" w:hAnsi="Calibri" w:cs="Calibri"/>
          <w:sz w:val="20"/>
          <w:szCs w:val="20"/>
        </w:rPr>
      </w:pPr>
      <w:hyperlink r:id="rId16" w:history="1">
        <w:r w:rsidRPr="0070507C">
          <w:rPr>
            <w:rStyle w:val="Hyperlink"/>
            <w:rFonts w:ascii="Calibri" w:hAnsi="Calibri" w:cs="Calibri"/>
            <w:sz w:val="20"/>
            <w:szCs w:val="20"/>
          </w:rPr>
          <w:t>Vendor Compliance - Documents - Leadership Documents - All Documents</w:t>
        </w:r>
      </w:hyperlink>
    </w:p>
    <w:p w14:paraId="39791875" w14:textId="77777777" w:rsidR="00642BDF" w:rsidRDefault="00642BDF" w:rsidP="002A51C5">
      <w:pPr>
        <w:spacing w:after="0" w:line="240" w:lineRule="auto"/>
        <w:rPr>
          <w:rFonts w:ascii="Calibri" w:hAnsi="Calibri" w:cs="Calibri"/>
          <w:sz w:val="20"/>
          <w:szCs w:val="20"/>
        </w:rPr>
      </w:pPr>
    </w:p>
    <w:p w14:paraId="1DC0C9C2" w14:textId="2549D8D6" w:rsidR="00775211" w:rsidRPr="00775211" w:rsidRDefault="00775211" w:rsidP="002A51C5">
      <w:pPr>
        <w:spacing w:after="0" w:line="240" w:lineRule="auto"/>
        <w:rPr>
          <w:rFonts w:ascii="Calibri" w:hAnsi="Calibri" w:cs="Calibri"/>
          <w:b/>
          <w:bCs/>
          <w:sz w:val="20"/>
          <w:szCs w:val="20"/>
        </w:rPr>
      </w:pPr>
      <w:r w:rsidRPr="00775211">
        <w:rPr>
          <w:rFonts w:ascii="Calibri" w:hAnsi="Calibri" w:cs="Calibri"/>
          <w:b/>
          <w:bCs/>
          <w:sz w:val="20"/>
          <w:szCs w:val="20"/>
        </w:rPr>
        <w:t>Appendix 1.</w:t>
      </w:r>
      <w:r w:rsidR="002C008E">
        <w:rPr>
          <w:rFonts w:ascii="Calibri" w:hAnsi="Calibri" w:cs="Calibri"/>
          <w:b/>
          <w:bCs/>
          <w:sz w:val="20"/>
          <w:szCs w:val="20"/>
        </w:rPr>
        <w:t>1</w:t>
      </w:r>
      <w:r w:rsidRPr="00775211">
        <w:rPr>
          <w:rFonts w:ascii="Calibri" w:hAnsi="Calibri" w:cs="Calibri"/>
          <w:b/>
          <w:bCs/>
          <w:sz w:val="20"/>
          <w:szCs w:val="20"/>
        </w:rPr>
        <w:t>:</w:t>
      </w:r>
      <w:r>
        <w:rPr>
          <w:rFonts w:ascii="Calibri" w:hAnsi="Calibri" w:cs="Calibri"/>
          <w:b/>
          <w:bCs/>
          <w:sz w:val="20"/>
          <w:szCs w:val="20"/>
        </w:rPr>
        <w:t xml:space="preserve"> UX Design</w:t>
      </w:r>
      <w:r w:rsidR="002710C3">
        <w:rPr>
          <w:rFonts w:ascii="Calibri" w:hAnsi="Calibri" w:cs="Calibri"/>
          <w:b/>
          <w:bCs/>
          <w:sz w:val="20"/>
          <w:szCs w:val="20"/>
        </w:rPr>
        <w:t xml:space="preserve"> 1 = </w:t>
      </w:r>
      <w:r w:rsidRPr="002710C3">
        <w:rPr>
          <w:rFonts w:ascii="Calibri" w:hAnsi="Calibri" w:cs="Calibri"/>
          <w:sz w:val="20"/>
          <w:szCs w:val="20"/>
        </w:rPr>
        <w:t xml:space="preserve">allow </w:t>
      </w:r>
      <w:r w:rsidR="00CA4F45" w:rsidRPr="002710C3">
        <w:rPr>
          <w:rFonts w:ascii="Calibri" w:hAnsi="Calibri" w:cs="Calibri"/>
          <w:sz w:val="20"/>
          <w:szCs w:val="20"/>
        </w:rPr>
        <w:t xml:space="preserve">ONLY Chewy </w:t>
      </w:r>
      <w:r w:rsidR="004C7ACC" w:rsidRPr="002710C3">
        <w:rPr>
          <w:rFonts w:ascii="Calibri" w:hAnsi="Calibri" w:cs="Calibri"/>
          <w:sz w:val="20"/>
          <w:szCs w:val="20"/>
        </w:rPr>
        <w:t xml:space="preserve">stakeholders (CMs) to sign vendors </w:t>
      </w:r>
      <w:r w:rsidR="00A660AD" w:rsidRPr="002710C3">
        <w:rPr>
          <w:rFonts w:ascii="Calibri" w:hAnsi="Calibri" w:cs="Calibri"/>
          <w:sz w:val="20"/>
          <w:szCs w:val="20"/>
        </w:rPr>
        <w:t>up for programs.</w:t>
      </w:r>
      <w:r w:rsidR="00A660AD">
        <w:rPr>
          <w:rFonts w:ascii="Calibri" w:hAnsi="Calibri" w:cs="Calibri"/>
          <w:b/>
          <w:bCs/>
          <w:sz w:val="20"/>
          <w:szCs w:val="20"/>
        </w:rPr>
        <w:t xml:space="preserve"> </w:t>
      </w:r>
      <w:r w:rsidR="004C7ACC">
        <w:rPr>
          <w:rFonts w:ascii="Calibri" w:hAnsi="Calibri" w:cs="Calibri"/>
          <w:b/>
          <w:bCs/>
          <w:sz w:val="20"/>
          <w:szCs w:val="20"/>
        </w:rPr>
        <w:t xml:space="preserve"> </w:t>
      </w:r>
    </w:p>
    <w:p w14:paraId="2B11C501" w14:textId="4D708C83" w:rsidR="00775211" w:rsidRDefault="00775211" w:rsidP="002A51C5">
      <w:pPr>
        <w:spacing w:after="0" w:line="240" w:lineRule="auto"/>
        <w:rPr>
          <w:rFonts w:ascii="Calibri" w:hAnsi="Calibri" w:cs="Calibri"/>
          <w:sz w:val="20"/>
          <w:szCs w:val="20"/>
        </w:rPr>
      </w:pPr>
      <w:r>
        <w:rPr>
          <w:noProof/>
        </w:rPr>
        <w:drawing>
          <wp:inline distT="0" distB="0" distL="0" distR="0" wp14:anchorId="71CB6284" wp14:editId="52EFBC78">
            <wp:extent cx="6791325" cy="3916689"/>
            <wp:effectExtent l="0" t="0" r="0" b="0"/>
            <wp:docPr id="69550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2752" name=""/>
                    <pic:cNvPicPr/>
                  </pic:nvPicPr>
                  <pic:blipFill>
                    <a:blip r:embed="rId17"/>
                    <a:stretch>
                      <a:fillRect/>
                    </a:stretch>
                  </pic:blipFill>
                  <pic:spPr>
                    <a:xfrm>
                      <a:off x="0" y="0"/>
                      <a:ext cx="6791325" cy="3916689"/>
                    </a:xfrm>
                    <a:prstGeom prst="rect">
                      <a:avLst/>
                    </a:prstGeom>
                  </pic:spPr>
                </pic:pic>
              </a:graphicData>
            </a:graphic>
          </wp:inline>
        </w:drawing>
      </w:r>
    </w:p>
    <w:p w14:paraId="6DF10007" w14:textId="77777777" w:rsidR="00A660AD" w:rsidRDefault="00A660AD" w:rsidP="002A51C5">
      <w:pPr>
        <w:spacing w:after="0" w:line="240" w:lineRule="auto"/>
        <w:rPr>
          <w:rFonts w:ascii="Calibri" w:hAnsi="Calibri" w:cs="Calibri"/>
          <w:sz w:val="20"/>
          <w:szCs w:val="20"/>
        </w:rPr>
      </w:pPr>
    </w:p>
    <w:p w14:paraId="40F4D336" w14:textId="776C47AC" w:rsidR="00A660AD" w:rsidRPr="002710C3" w:rsidRDefault="00A660AD" w:rsidP="68F4F0CD">
      <w:pPr>
        <w:spacing w:after="0" w:line="240" w:lineRule="auto"/>
        <w:rPr>
          <w:rFonts w:ascii="Calibri" w:hAnsi="Calibri" w:cs="Calibri"/>
          <w:sz w:val="20"/>
          <w:szCs w:val="20"/>
        </w:rPr>
      </w:pPr>
      <w:r w:rsidRPr="68F4F0CD">
        <w:rPr>
          <w:rFonts w:ascii="Calibri" w:hAnsi="Calibri" w:cs="Calibri"/>
          <w:b/>
          <w:bCs/>
          <w:sz w:val="20"/>
          <w:szCs w:val="20"/>
        </w:rPr>
        <w:t>Appendix 1.</w:t>
      </w:r>
      <w:r w:rsidR="002C008E" w:rsidRPr="68F4F0CD">
        <w:rPr>
          <w:rFonts w:ascii="Calibri" w:hAnsi="Calibri" w:cs="Calibri"/>
          <w:b/>
          <w:bCs/>
          <w:sz w:val="20"/>
          <w:szCs w:val="20"/>
        </w:rPr>
        <w:t>2</w:t>
      </w:r>
      <w:r w:rsidRPr="68F4F0CD">
        <w:rPr>
          <w:rFonts w:ascii="Calibri" w:hAnsi="Calibri" w:cs="Calibri"/>
          <w:b/>
          <w:bCs/>
          <w:sz w:val="20"/>
          <w:szCs w:val="20"/>
        </w:rPr>
        <w:t>:</w:t>
      </w:r>
      <w:r w:rsidR="002710C3" w:rsidRPr="68F4F0CD">
        <w:rPr>
          <w:rFonts w:ascii="Calibri" w:hAnsi="Calibri" w:cs="Calibri"/>
          <w:b/>
          <w:bCs/>
          <w:sz w:val="20"/>
          <w:szCs w:val="20"/>
        </w:rPr>
        <w:t xml:space="preserve"> UX Design 2 = </w:t>
      </w:r>
      <w:r w:rsidR="007E7FC1" w:rsidRPr="68F4F0CD">
        <w:rPr>
          <w:rFonts w:ascii="Calibri" w:hAnsi="Calibri" w:cs="Calibri"/>
          <w:sz w:val="20"/>
          <w:szCs w:val="20"/>
        </w:rPr>
        <w:t>Based on the UX Design 1 configuration, this enables the vendor-facing option to manage report distribution. Vendors self-manage their contacts and control who receives report emails.</w:t>
      </w:r>
    </w:p>
    <w:p w14:paraId="4F176BDD" w14:textId="6229D58C" w:rsidR="00434722" w:rsidRPr="00DA184D" w:rsidRDefault="007F4218" w:rsidP="002A51C5">
      <w:pPr>
        <w:spacing w:after="0" w:line="240" w:lineRule="auto"/>
        <w:rPr>
          <w:rFonts w:ascii="Calibri" w:hAnsi="Calibri" w:cs="Calibri"/>
          <w:sz w:val="20"/>
          <w:szCs w:val="20"/>
        </w:rPr>
      </w:pPr>
      <w:r w:rsidRPr="007F4218">
        <w:rPr>
          <w:rFonts w:ascii="Calibri" w:hAnsi="Calibri" w:cs="Calibri"/>
          <w:noProof/>
          <w:sz w:val="20"/>
          <w:szCs w:val="20"/>
        </w:rPr>
        <w:lastRenderedPageBreak/>
        <w:drawing>
          <wp:inline distT="0" distB="0" distL="0" distR="0" wp14:anchorId="49FD4011" wp14:editId="3E1DD5A9">
            <wp:extent cx="6858000" cy="3893185"/>
            <wp:effectExtent l="0" t="0" r="0" b="0"/>
            <wp:docPr id="10585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7669" name=""/>
                    <pic:cNvPicPr/>
                  </pic:nvPicPr>
                  <pic:blipFill>
                    <a:blip r:embed="rId18"/>
                    <a:stretch>
                      <a:fillRect/>
                    </a:stretch>
                  </pic:blipFill>
                  <pic:spPr>
                    <a:xfrm>
                      <a:off x="0" y="0"/>
                      <a:ext cx="6858000" cy="3893185"/>
                    </a:xfrm>
                    <a:prstGeom prst="rect">
                      <a:avLst/>
                    </a:prstGeom>
                  </pic:spPr>
                </pic:pic>
              </a:graphicData>
            </a:graphic>
          </wp:inline>
        </w:drawing>
      </w:r>
    </w:p>
    <w:p w14:paraId="04B1E6EA" w14:textId="77777777" w:rsidR="00434722" w:rsidRDefault="00434722" w:rsidP="002A51C5">
      <w:pPr>
        <w:spacing w:after="0" w:line="240" w:lineRule="auto"/>
        <w:rPr>
          <w:rFonts w:ascii="Calibri" w:hAnsi="Calibri" w:cs="Calibri"/>
          <w:b/>
          <w:bCs/>
          <w:sz w:val="20"/>
          <w:szCs w:val="20"/>
        </w:rPr>
      </w:pPr>
    </w:p>
    <w:p w14:paraId="4ECB2128" w14:textId="690F4012" w:rsidR="007E7FC1" w:rsidRDefault="007E7FC1" w:rsidP="002A51C5">
      <w:pPr>
        <w:spacing w:after="0" w:line="240" w:lineRule="auto"/>
        <w:rPr>
          <w:rFonts w:ascii="Calibri" w:hAnsi="Calibri" w:cs="Calibri"/>
          <w:sz w:val="20"/>
          <w:szCs w:val="20"/>
        </w:rPr>
      </w:pPr>
      <w:r w:rsidRPr="00775211">
        <w:rPr>
          <w:rFonts w:ascii="Calibri" w:hAnsi="Calibri" w:cs="Calibri"/>
          <w:b/>
          <w:bCs/>
          <w:sz w:val="20"/>
          <w:szCs w:val="20"/>
        </w:rPr>
        <w:t>Appendix 1</w:t>
      </w:r>
      <w:r>
        <w:rPr>
          <w:rFonts w:ascii="Calibri" w:hAnsi="Calibri" w:cs="Calibri"/>
          <w:b/>
          <w:bCs/>
          <w:sz w:val="20"/>
          <w:szCs w:val="20"/>
        </w:rPr>
        <w:t>.</w:t>
      </w:r>
      <w:r w:rsidR="002C008E">
        <w:rPr>
          <w:rFonts w:ascii="Calibri" w:hAnsi="Calibri" w:cs="Calibri"/>
          <w:b/>
          <w:bCs/>
          <w:sz w:val="20"/>
          <w:szCs w:val="20"/>
        </w:rPr>
        <w:t>3</w:t>
      </w:r>
      <w:r>
        <w:rPr>
          <w:rFonts w:ascii="Calibri" w:hAnsi="Calibri" w:cs="Calibri"/>
          <w:b/>
          <w:bCs/>
          <w:sz w:val="20"/>
          <w:szCs w:val="20"/>
        </w:rPr>
        <w:t xml:space="preserve">: UX Design 3 </w:t>
      </w:r>
      <w:r>
        <w:rPr>
          <w:rFonts w:ascii="Calibri" w:hAnsi="Calibri" w:cs="Calibri"/>
          <w:sz w:val="20"/>
          <w:szCs w:val="20"/>
        </w:rPr>
        <w:t>=</w:t>
      </w:r>
      <w:r w:rsidR="00434722">
        <w:rPr>
          <w:rFonts w:ascii="Calibri" w:hAnsi="Calibri" w:cs="Calibri"/>
          <w:sz w:val="20"/>
          <w:szCs w:val="20"/>
        </w:rPr>
        <w:t xml:space="preserve"> The main CPH interface </w:t>
      </w:r>
      <w:r w:rsidR="00AF14A6">
        <w:rPr>
          <w:rFonts w:ascii="Calibri" w:hAnsi="Calibri" w:cs="Calibri"/>
          <w:sz w:val="20"/>
          <w:szCs w:val="20"/>
        </w:rPr>
        <w:t xml:space="preserve">that allows the vendor to navigate the top tabs to access the reports or Tableau </w:t>
      </w:r>
      <w:r w:rsidR="00A40C42">
        <w:rPr>
          <w:rFonts w:ascii="Calibri" w:hAnsi="Calibri" w:cs="Calibri"/>
          <w:sz w:val="20"/>
          <w:szCs w:val="20"/>
        </w:rPr>
        <w:t>to access their data</w:t>
      </w:r>
      <w:r w:rsidR="00BF556C">
        <w:rPr>
          <w:rFonts w:ascii="Calibri" w:hAnsi="Calibri" w:cs="Calibri"/>
          <w:sz w:val="20"/>
          <w:szCs w:val="20"/>
        </w:rPr>
        <w:t xml:space="preserve"> and alerts. </w:t>
      </w:r>
    </w:p>
    <w:p w14:paraId="107C7CB4" w14:textId="2D2F2CD0" w:rsidR="00434722" w:rsidRPr="007E7FC1" w:rsidRDefault="00434722" w:rsidP="002A51C5">
      <w:pPr>
        <w:spacing w:after="0" w:line="240" w:lineRule="auto"/>
        <w:rPr>
          <w:rFonts w:ascii="Calibri" w:hAnsi="Calibri" w:cs="Calibri"/>
          <w:sz w:val="20"/>
          <w:szCs w:val="20"/>
        </w:rPr>
      </w:pPr>
      <w:r>
        <w:rPr>
          <w:noProof/>
        </w:rPr>
        <w:drawing>
          <wp:inline distT="0" distB="0" distL="0" distR="0" wp14:anchorId="05D6FF4F" wp14:editId="5A54504A">
            <wp:extent cx="6878745" cy="3072809"/>
            <wp:effectExtent l="0" t="0" r="0" b="0"/>
            <wp:docPr id="18735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8367" name=""/>
                    <pic:cNvPicPr/>
                  </pic:nvPicPr>
                  <pic:blipFill>
                    <a:blip r:embed="rId19"/>
                    <a:stretch>
                      <a:fillRect/>
                    </a:stretch>
                  </pic:blipFill>
                  <pic:spPr>
                    <a:xfrm>
                      <a:off x="0" y="0"/>
                      <a:ext cx="6899171" cy="3081934"/>
                    </a:xfrm>
                    <a:prstGeom prst="rect">
                      <a:avLst/>
                    </a:prstGeom>
                  </pic:spPr>
                </pic:pic>
              </a:graphicData>
            </a:graphic>
          </wp:inline>
        </w:drawing>
      </w:r>
    </w:p>
    <w:p w14:paraId="20E23C0A" w14:textId="3A539D73" w:rsidR="3BDEA746" w:rsidRDefault="3BDEA746" w:rsidP="68F4F0CD">
      <w:pPr>
        <w:spacing w:after="0" w:line="240" w:lineRule="auto"/>
        <w:rPr>
          <w:rFonts w:ascii="Calibri" w:hAnsi="Calibri" w:cs="Calibri"/>
          <w:sz w:val="20"/>
          <w:szCs w:val="20"/>
        </w:rPr>
      </w:pPr>
      <w:r w:rsidRPr="68F4F0CD">
        <w:rPr>
          <w:rFonts w:ascii="Calibri" w:hAnsi="Calibri" w:cs="Calibri"/>
          <w:b/>
          <w:bCs/>
          <w:sz w:val="20"/>
          <w:szCs w:val="20"/>
        </w:rPr>
        <w:t xml:space="preserve">Appendix 1.4: CPFR UX Wireflow </w:t>
      </w:r>
      <w:r w:rsidRPr="68F4F0CD">
        <w:rPr>
          <w:rFonts w:ascii="Calibri" w:hAnsi="Calibri" w:cs="Calibri"/>
          <w:sz w:val="20"/>
          <w:szCs w:val="20"/>
        </w:rPr>
        <w:t>= Conceptual flow and user interactive journey (subject to developmental change)</w:t>
      </w:r>
    </w:p>
    <w:p w14:paraId="1ECD78EF" w14:textId="457D75E1" w:rsidR="3A2B9084" w:rsidRDefault="3A2B9084" w:rsidP="3A2B9084">
      <w:pPr>
        <w:spacing w:after="0" w:line="240" w:lineRule="auto"/>
        <w:rPr>
          <w:rFonts w:ascii="Calibri" w:hAnsi="Calibri" w:cs="Calibri"/>
          <w:sz w:val="20"/>
          <w:szCs w:val="20"/>
        </w:rPr>
      </w:pPr>
    </w:p>
    <w:p w14:paraId="276303AB" w14:textId="1D7A16EB" w:rsidR="7C9F45C0" w:rsidRDefault="569E0E90" w:rsidP="7C9F45C0">
      <w:pPr>
        <w:spacing w:after="0" w:line="240" w:lineRule="auto"/>
        <w:rPr>
          <w:rFonts w:ascii="Calibri" w:hAnsi="Calibri" w:cs="Calibri"/>
          <w:sz w:val="20"/>
          <w:szCs w:val="20"/>
        </w:rPr>
      </w:pPr>
      <w:r>
        <w:rPr>
          <w:noProof/>
        </w:rPr>
        <w:lastRenderedPageBreak/>
        <w:drawing>
          <wp:inline distT="0" distB="0" distL="0" distR="0" wp14:anchorId="63219439" wp14:editId="623FFE4E">
            <wp:extent cx="6858000" cy="3867150"/>
            <wp:effectExtent l="0" t="0" r="0" b="0"/>
            <wp:docPr id="468645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45380" name="Picture 468645380"/>
                    <pic:cNvPicPr/>
                  </pic:nvPicPr>
                  <pic:blipFill>
                    <a:blip r:embed="rId20">
                      <a:extLst>
                        <a:ext uri="{28A0092B-C50C-407E-A947-70E740481C1C}">
                          <a14:useLocalDpi xmlns:a14="http://schemas.microsoft.com/office/drawing/2010/main"/>
                        </a:ext>
                      </a:extLst>
                    </a:blip>
                    <a:stretch>
                      <a:fillRect/>
                    </a:stretch>
                  </pic:blipFill>
                  <pic:spPr>
                    <a:xfrm>
                      <a:off x="0" y="0"/>
                      <a:ext cx="6858000" cy="3867150"/>
                    </a:xfrm>
                    <a:prstGeom prst="rect">
                      <a:avLst/>
                    </a:prstGeom>
                  </pic:spPr>
                </pic:pic>
              </a:graphicData>
            </a:graphic>
          </wp:inline>
        </w:drawing>
      </w:r>
    </w:p>
    <w:p w14:paraId="56FC5345" w14:textId="73012A3A" w:rsidR="00434722" w:rsidRPr="007E7FC1" w:rsidRDefault="00434722" w:rsidP="002A51C5">
      <w:pPr>
        <w:spacing w:after="0" w:line="240" w:lineRule="auto"/>
        <w:rPr>
          <w:rFonts w:ascii="Calibri" w:hAnsi="Calibri" w:cs="Calibri"/>
          <w:sz w:val="20"/>
          <w:szCs w:val="20"/>
        </w:rPr>
      </w:pPr>
    </w:p>
    <w:sectPr w:rsidR="00434722" w:rsidRPr="007E7FC1" w:rsidSect="0013218D">
      <w:headerReference w:type="default" r:id="rId21"/>
      <w:footerReference w:type="default" r:id="rId22"/>
      <w:pgSz w:w="12240" w:h="15840" w:code="1"/>
      <w:pgMar w:top="720" w:right="720" w:bottom="720" w:left="1008"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aron Greene" w:date="2026-03-06T13:33:00Z" w:initials="AG">
    <w:p w14:paraId="671E355C" w14:textId="2E3CB2B1" w:rsidR="00081AB1" w:rsidRDefault="00081AB1">
      <w:pPr>
        <w:pStyle w:val="CommentText"/>
      </w:pPr>
      <w:r>
        <w:rPr>
          <w:rStyle w:val="CommentReference"/>
        </w:rPr>
        <w:annotationRef/>
      </w:r>
      <w:r w:rsidRPr="36422717">
        <w:t>Who is "Erdem's team" vs. Replenishment tech team?</w:t>
      </w:r>
    </w:p>
  </w:comment>
  <w:comment w:id="4" w:author="Erdem Eskigun" w:date="2026-03-06T10:39:00Z" w:initials="EE">
    <w:p w14:paraId="5898DF09" w14:textId="4B64516F" w:rsidR="00081AB1" w:rsidRDefault="00081AB1">
      <w:pPr>
        <w:pStyle w:val="CommentText"/>
      </w:pPr>
      <w:r>
        <w:rPr>
          <w:rStyle w:val="CommentReference"/>
        </w:rPr>
        <w:annotationRef/>
      </w:r>
      <w:r w:rsidRPr="577414D7">
        <w:t>we should use Inventory Tech and Science as the name of our team</w:t>
      </w:r>
    </w:p>
  </w:comment>
  <w:comment w:id="8" w:author="Aaron Greene" w:date="2026-03-06T13:38:00Z" w:initials="AG">
    <w:p w14:paraId="01D59B68" w14:textId="06689F9E" w:rsidR="00081AB1" w:rsidRDefault="00081AB1">
      <w:pPr>
        <w:pStyle w:val="CommentText"/>
      </w:pPr>
      <w:r>
        <w:rPr>
          <w:rStyle w:val="CommentReference"/>
        </w:rPr>
        <w:annotationRef/>
      </w:r>
      <w:r w:rsidRPr="475EEE0F">
        <w:t>SPARK is clear.  I am not seeing how CPFR fits into this.</w:t>
      </w:r>
    </w:p>
  </w:comment>
  <w:comment w:id="9" w:author="Aaron Greene" w:date="2026-03-06T13:38:00Z" w:initials="AG">
    <w:p w14:paraId="2BBC4E57" w14:textId="6D81B436" w:rsidR="00081AB1" w:rsidRDefault="00081AB1">
      <w:pPr>
        <w:pStyle w:val="CommentText"/>
      </w:pPr>
      <w:r>
        <w:rPr>
          <w:rStyle w:val="CommentReference"/>
        </w:rPr>
        <w:annotationRef/>
      </w:r>
      <w:r w:rsidRPr="21D41890">
        <w:t>We did not agree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E355C" w15:done="0"/>
  <w15:commentEx w15:paraId="5898DF09" w15:paraIdParent="671E355C" w15:done="0"/>
  <w15:commentEx w15:paraId="01D59B68" w15:done="0"/>
  <w15:commentEx w15:paraId="2BBC4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F43F" w16cex:dateUtc="2026-03-06T18:33:00Z"/>
  <w16cex:commentExtensible w16cex:durableId="5CA16EB1" w16cex:dateUtc="2026-03-06T18:39:00Z"/>
  <w16cex:commentExtensible w16cex:durableId="33F124C9" w16cex:dateUtc="2026-03-06T18:38:00Z"/>
  <w16cex:commentExtensible w16cex:durableId="4234EC22" w16cex:dateUtc="2026-03-06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E355C" w16cid:durableId="2D0FF43F"/>
  <w16cid:commentId w16cid:paraId="5898DF09" w16cid:durableId="5CA16EB1"/>
  <w16cid:commentId w16cid:paraId="01D59B68" w16cid:durableId="33F124C9"/>
  <w16cid:commentId w16cid:paraId="2BBC4E57" w16cid:durableId="4234EC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732B" w14:textId="77777777" w:rsidR="00081AB1" w:rsidRDefault="00081AB1" w:rsidP="00B948FB">
      <w:pPr>
        <w:spacing w:after="0" w:line="240" w:lineRule="auto"/>
      </w:pPr>
      <w:r>
        <w:separator/>
      </w:r>
    </w:p>
  </w:endnote>
  <w:endnote w:type="continuationSeparator" w:id="0">
    <w:p w14:paraId="0CF1DAC8" w14:textId="77777777" w:rsidR="00081AB1" w:rsidRDefault="00081AB1" w:rsidP="00B94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574945"/>
      <w:docPartObj>
        <w:docPartGallery w:val="Page Numbers (Bottom of Page)"/>
        <w:docPartUnique/>
      </w:docPartObj>
    </w:sdtPr>
    <w:sdtEndPr>
      <w:rPr>
        <w:noProof/>
      </w:rPr>
    </w:sdtEndPr>
    <w:sdtContent>
      <w:p w14:paraId="793C45A3" w14:textId="0D1E9890" w:rsidR="00B841A2" w:rsidRDefault="00B841A2">
        <w:pPr>
          <w:pStyle w:val="Footer"/>
          <w:jc w:val="right"/>
        </w:pPr>
        <w:r w:rsidRPr="00B841A2">
          <w:rPr>
            <w:rFonts w:ascii="Calibri" w:hAnsi="Calibri" w:cs="Calibri"/>
            <w:sz w:val="20"/>
            <w:szCs w:val="20"/>
          </w:rPr>
          <w:fldChar w:fldCharType="begin"/>
        </w:r>
        <w:r w:rsidRPr="00B841A2">
          <w:rPr>
            <w:rFonts w:ascii="Calibri" w:hAnsi="Calibri" w:cs="Calibri"/>
            <w:sz w:val="20"/>
            <w:szCs w:val="20"/>
          </w:rPr>
          <w:instrText xml:space="preserve"> PAGE   \* MERGEFORMAT </w:instrText>
        </w:r>
        <w:r w:rsidRPr="00B841A2">
          <w:rPr>
            <w:rFonts w:ascii="Calibri" w:hAnsi="Calibri" w:cs="Calibri"/>
            <w:sz w:val="20"/>
            <w:szCs w:val="20"/>
          </w:rPr>
          <w:fldChar w:fldCharType="separate"/>
        </w:r>
        <w:r w:rsidRPr="00B841A2">
          <w:rPr>
            <w:rFonts w:ascii="Calibri" w:hAnsi="Calibri" w:cs="Calibri"/>
            <w:noProof/>
            <w:sz w:val="20"/>
            <w:szCs w:val="20"/>
          </w:rPr>
          <w:t>2</w:t>
        </w:r>
        <w:r w:rsidRPr="00B841A2">
          <w:rPr>
            <w:rFonts w:ascii="Calibri" w:hAnsi="Calibri" w:cs="Calibri"/>
            <w:noProof/>
            <w:sz w:val="20"/>
            <w:szCs w:val="20"/>
          </w:rPr>
          <w:fldChar w:fldCharType="end"/>
        </w:r>
      </w:p>
    </w:sdtContent>
  </w:sdt>
  <w:p w14:paraId="7CD791FA" w14:textId="77777777" w:rsidR="00B948FB" w:rsidRDefault="00B94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BB28" w14:textId="77777777" w:rsidR="00081AB1" w:rsidRDefault="00081AB1" w:rsidP="00B948FB">
      <w:pPr>
        <w:spacing w:after="0" w:line="240" w:lineRule="auto"/>
      </w:pPr>
      <w:r>
        <w:separator/>
      </w:r>
    </w:p>
  </w:footnote>
  <w:footnote w:type="continuationSeparator" w:id="0">
    <w:p w14:paraId="0F2286C4" w14:textId="77777777" w:rsidR="00081AB1" w:rsidRDefault="00081AB1" w:rsidP="00B94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DD0D" w14:textId="77777777" w:rsidR="00AF444D" w:rsidRDefault="009A482C">
    <w:pPr>
      <w:pStyle w:val="Header"/>
    </w:pPr>
    <w:r>
      <w:rPr>
        <w:noProof/>
        <w:color w:val="000000"/>
      </w:rPr>
      <mc:AlternateContent>
        <mc:Choice Requires="wps">
          <w:drawing>
            <wp:anchor distT="0" distB="0" distL="114300" distR="114300" simplePos="0" relativeHeight="251658240" behindDoc="0" locked="0" layoutInCell="1" allowOverlap="1" wp14:anchorId="4F6DB190" wp14:editId="3E41D0E2">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v:rect id="Rectangle 233" style="position:absolute;margin-left:0;margin-top:0;width:580.8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32220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156082" w:themeColor="accent1"/>
          <w:sz w:val="32"/>
          <w:szCs w:val="32"/>
        </w:rPr>
        <w:alias w:val="Title"/>
        <w:id w:val="15524250"/>
        <w:placeholder>
          <w:docPart w:val="3799695CCFAD421C81463011E35C1AE3"/>
        </w:placeholder>
        <w:dataBinding w:prefixMappings="xmlns:ns0='http://schemas.openxmlformats.org/package/2006/metadata/core-properties' xmlns:ns1='http://purl.org/dc/elements/1.1/'" w:xpath="/ns0:coreProperties[1]/ns1:title[1]" w:storeItemID="{6C3C8BC8-F283-45AE-878A-BAB7291924A1}"/>
        <w:text/>
      </w:sdtPr>
      <w:sdtEndPr/>
      <w:sdtContent>
        <w:r w:rsidRPr="009A482C">
          <w:rPr>
            <w:color w:val="156082" w:themeColor="accent1"/>
            <w:sz w:val="32"/>
            <w:szCs w:val="32"/>
          </w:rPr>
          <w:t>Vendor Facing Tools - Supply Chain Ops</w:t>
        </w:r>
      </w:sdtContent>
    </w:sdt>
  </w:p>
  <w:p w14:paraId="277EEBBA" w14:textId="43EB3D20" w:rsidR="00062B50" w:rsidRPr="00FF4031" w:rsidRDefault="00062B50" w:rsidP="00FF4031">
    <w:pPr>
      <w:spacing w:line="264" w:lineRule="auto"/>
      <w:rPr>
        <w:sz w:val="32"/>
        <w:szCs w:val="32"/>
      </w:rPr>
    </w:pPr>
  </w:p>
</w:hdr>
</file>

<file path=word/intelligence2.xml><?xml version="1.0" encoding="utf-8"?>
<int2:intelligence xmlns:int2="http://schemas.microsoft.com/office/intelligence/2020/intelligence" xmlns:oel="http://schemas.microsoft.com/office/2019/extlst">
  <int2:observations>
    <int2:textHash int2:hashCode="2vtyn/EM5Uk+D5" int2:id="durTvrta">
      <int2:state int2:value="Rejected" int2:type="spell"/>
    </int2:textHash>
    <int2:textHash int2:hashCode="cXis/bvoEmZGXw" int2:id="GYP7Qgzp">
      <int2:state int2:value="Rejected" int2:type="spell"/>
    </int2:textHash>
    <int2:bookmark int2:bookmarkName="_Int_XdRrRzaC" int2:invalidationBookmarkName="" int2:hashCode="e30piWBsqjFtse" int2:id="NpCSyOiU">
      <int2:state int2:value="Rejected" int2:type="gram"/>
    </int2:bookmark>
    <int2:bookmark int2:bookmarkName="_Int_rcseFCnP" int2:invalidationBookmarkName="" int2:hashCode="eX79g/jBXe739N" int2:id="SYwzsWQT">
      <int2:state int2:value="Rejected" int2:type="gram"/>
    </int2:bookmark>
    <int2:bookmark int2:bookmarkName="_Int_3VCsycZ7" int2:invalidationBookmarkName="" int2:hashCode="uuWy6AiGpPrpQ0" int2:id="QWWh4kTi">
      <int2:state int2:value="Rejected" int2:type="gram"/>
    </int2:bookmark>
    <int2:bookmark int2:bookmarkName="_Int_CdWbNaIp" int2:invalidationBookmarkName="" int2:hashCode="33ndS/Hdm81oqj" int2:id="161RNlM2">
      <int2:state int2:value="Rejected" int2:type="gram"/>
    </int2:bookmark>
    <int2:bookmark int2:bookmarkName="_Int_aqcnfWvj" int2:invalidationBookmarkName="" int2:hashCode="6Do6euIAcVI2Gx" int2:id="LHdhCk97">
      <int2:state int2:value="Rejected" int2:type="gram"/>
    </int2:bookmark>
    <int2:bookmark int2:bookmarkName="_Int_CPdFsVaL" int2:invalidationBookmarkName="" int2:hashCode="9vOfv2eNTAPKcv" int2:id="Tlv82KD0">
      <int2:state int2:value="Rejected" int2:type="gram"/>
    </int2:bookmark>
    <int2:bookmark int2:bookmarkName="_Int_mtxLSPOf" int2:invalidationBookmarkName="" int2:hashCode="xEO3XBsYFgC/Lu" int2:id="l4IcXFtc">
      <int2:state int2:value="Rejected" int2:type="gram"/>
    </int2:bookmark>
    <int2:bookmark int2:bookmarkName="_Int_buPVi4lN" int2:invalidationBookmarkName="" int2:hashCode="szuammf1shTCsZ" int2:id="sQqxWpTW">
      <int2:state int2:value="Rejected" int2:type="gram"/>
    </int2:bookmark>
    <int2:bookmark int2:bookmarkName="_Int_eziLrsVT" int2:invalidationBookmarkName="" int2:hashCode="e30piWBsqjFtse" int2:id="uQXcs6IQ">
      <int2:state int2:value="Rejected" int2:type="gram"/>
    </int2:bookmark>
    <int2:bookmark int2:bookmarkName="_Int_il47cs4x" int2:invalidationBookmarkName="" int2:hashCode="XoPOzuagNEZiru" int2:id="0pAcNij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05E"/>
    <w:multiLevelType w:val="hybridMultilevel"/>
    <w:tmpl w:val="BC5C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DA2"/>
    <w:multiLevelType w:val="hybridMultilevel"/>
    <w:tmpl w:val="69AEB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0617D"/>
    <w:multiLevelType w:val="hybridMultilevel"/>
    <w:tmpl w:val="8FD43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825F67"/>
    <w:multiLevelType w:val="hybridMultilevel"/>
    <w:tmpl w:val="9FDC4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C36CC"/>
    <w:multiLevelType w:val="multilevel"/>
    <w:tmpl w:val="52063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492A38"/>
    <w:multiLevelType w:val="hybridMultilevel"/>
    <w:tmpl w:val="B52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95347"/>
    <w:multiLevelType w:val="hybridMultilevel"/>
    <w:tmpl w:val="3D94D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265A71"/>
    <w:multiLevelType w:val="hybridMultilevel"/>
    <w:tmpl w:val="4B92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6278B"/>
    <w:multiLevelType w:val="multilevel"/>
    <w:tmpl w:val="520630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985272">
    <w:abstractNumId w:val="2"/>
  </w:num>
  <w:num w:numId="2" w16cid:durableId="1374308025">
    <w:abstractNumId w:val="6"/>
  </w:num>
  <w:num w:numId="3" w16cid:durableId="241791982">
    <w:abstractNumId w:val="4"/>
  </w:num>
  <w:num w:numId="4" w16cid:durableId="833764438">
    <w:abstractNumId w:val="8"/>
  </w:num>
  <w:num w:numId="5" w16cid:durableId="2097631243">
    <w:abstractNumId w:val="0"/>
  </w:num>
  <w:num w:numId="6" w16cid:durableId="1497380777">
    <w:abstractNumId w:val="1"/>
  </w:num>
  <w:num w:numId="7" w16cid:durableId="1587031750">
    <w:abstractNumId w:val="3"/>
  </w:num>
  <w:num w:numId="8" w16cid:durableId="1944342235">
    <w:abstractNumId w:val="7"/>
  </w:num>
  <w:num w:numId="9" w16cid:durableId="10089455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Greene">
    <w15:presenceInfo w15:providerId="AD" w15:userId="S::agreene3@chewy.com::c71b18d7-a711-41f1-9bf1-b15852be219c"/>
  </w15:person>
  <w15:person w15:author="Erdem Eskigun">
    <w15:presenceInfo w15:providerId="AD" w15:userId="S::eeskigun@chewy.com::cf211623-6d84-4982-9e4e-1d580c5fe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C5"/>
    <w:rsid w:val="00000CF0"/>
    <w:rsid w:val="0000354B"/>
    <w:rsid w:val="00004606"/>
    <w:rsid w:val="00006270"/>
    <w:rsid w:val="000066DB"/>
    <w:rsid w:val="000115C2"/>
    <w:rsid w:val="000128A6"/>
    <w:rsid w:val="00012C6D"/>
    <w:rsid w:val="000146A0"/>
    <w:rsid w:val="00014A55"/>
    <w:rsid w:val="000162D6"/>
    <w:rsid w:val="0001769B"/>
    <w:rsid w:val="00021407"/>
    <w:rsid w:val="00023E5A"/>
    <w:rsid w:val="0002408E"/>
    <w:rsid w:val="00026133"/>
    <w:rsid w:val="00030DCA"/>
    <w:rsid w:val="00036A1D"/>
    <w:rsid w:val="000429C4"/>
    <w:rsid w:val="00046966"/>
    <w:rsid w:val="000470A6"/>
    <w:rsid w:val="00050317"/>
    <w:rsid w:val="000526D4"/>
    <w:rsid w:val="00056377"/>
    <w:rsid w:val="000575BF"/>
    <w:rsid w:val="000629E3"/>
    <w:rsid w:val="00062B50"/>
    <w:rsid w:val="00064688"/>
    <w:rsid w:val="00066312"/>
    <w:rsid w:val="00066596"/>
    <w:rsid w:val="00072B5E"/>
    <w:rsid w:val="000749D9"/>
    <w:rsid w:val="000766EA"/>
    <w:rsid w:val="000800D2"/>
    <w:rsid w:val="000804EC"/>
    <w:rsid w:val="00081AB1"/>
    <w:rsid w:val="000820C9"/>
    <w:rsid w:val="0008355C"/>
    <w:rsid w:val="000835FC"/>
    <w:rsid w:val="0008768C"/>
    <w:rsid w:val="000A77E4"/>
    <w:rsid w:val="000B2326"/>
    <w:rsid w:val="000B3AB0"/>
    <w:rsid w:val="000B3DCA"/>
    <w:rsid w:val="000B64BF"/>
    <w:rsid w:val="000C2D8C"/>
    <w:rsid w:val="000C6F57"/>
    <w:rsid w:val="000C75B1"/>
    <w:rsid w:val="000C7C31"/>
    <w:rsid w:val="000D4223"/>
    <w:rsid w:val="000D50C2"/>
    <w:rsid w:val="000E0412"/>
    <w:rsid w:val="000E49AA"/>
    <w:rsid w:val="000E4C4F"/>
    <w:rsid w:val="000F161C"/>
    <w:rsid w:val="000F298E"/>
    <w:rsid w:val="000F3877"/>
    <w:rsid w:val="00101F33"/>
    <w:rsid w:val="00102892"/>
    <w:rsid w:val="00104B56"/>
    <w:rsid w:val="00105721"/>
    <w:rsid w:val="00106596"/>
    <w:rsid w:val="00107A35"/>
    <w:rsid w:val="00110DA6"/>
    <w:rsid w:val="00120FDE"/>
    <w:rsid w:val="00122570"/>
    <w:rsid w:val="0012454A"/>
    <w:rsid w:val="00124733"/>
    <w:rsid w:val="00127617"/>
    <w:rsid w:val="00131173"/>
    <w:rsid w:val="0013218D"/>
    <w:rsid w:val="00134A30"/>
    <w:rsid w:val="001440D7"/>
    <w:rsid w:val="00144AE9"/>
    <w:rsid w:val="00145A69"/>
    <w:rsid w:val="001503DA"/>
    <w:rsid w:val="00150D78"/>
    <w:rsid w:val="0015161F"/>
    <w:rsid w:val="001543DD"/>
    <w:rsid w:val="00155E34"/>
    <w:rsid w:val="00165C15"/>
    <w:rsid w:val="001705F5"/>
    <w:rsid w:val="0017302A"/>
    <w:rsid w:val="00175BE1"/>
    <w:rsid w:val="00176AB3"/>
    <w:rsid w:val="001855B1"/>
    <w:rsid w:val="001878C1"/>
    <w:rsid w:val="00187CCD"/>
    <w:rsid w:val="001906B5"/>
    <w:rsid w:val="001911BE"/>
    <w:rsid w:val="00192CDE"/>
    <w:rsid w:val="00193B87"/>
    <w:rsid w:val="00194C61"/>
    <w:rsid w:val="001A344A"/>
    <w:rsid w:val="001A34D9"/>
    <w:rsid w:val="001A3FC0"/>
    <w:rsid w:val="001B1560"/>
    <w:rsid w:val="001B63E1"/>
    <w:rsid w:val="001C272C"/>
    <w:rsid w:val="001C5299"/>
    <w:rsid w:val="001C6C49"/>
    <w:rsid w:val="001D0024"/>
    <w:rsid w:val="001D103D"/>
    <w:rsid w:val="001D29B3"/>
    <w:rsid w:val="001D2FD3"/>
    <w:rsid w:val="001D32AC"/>
    <w:rsid w:val="001D354C"/>
    <w:rsid w:val="001D7052"/>
    <w:rsid w:val="001E22A1"/>
    <w:rsid w:val="001E48C1"/>
    <w:rsid w:val="001F1B0A"/>
    <w:rsid w:val="001F55EF"/>
    <w:rsid w:val="0021237B"/>
    <w:rsid w:val="00212C09"/>
    <w:rsid w:val="002169DA"/>
    <w:rsid w:val="00223317"/>
    <w:rsid w:val="00223B17"/>
    <w:rsid w:val="00224C94"/>
    <w:rsid w:val="002256B6"/>
    <w:rsid w:val="00225736"/>
    <w:rsid w:val="00231B81"/>
    <w:rsid w:val="00232E1F"/>
    <w:rsid w:val="00235792"/>
    <w:rsid w:val="00240451"/>
    <w:rsid w:val="00241450"/>
    <w:rsid w:val="00242FB9"/>
    <w:rsid w:val="00244100"/>
    <w:rsid w:val="00245ACB"/>
    <w:rsid w:val="00245FF7"/>
    <w:rsid w:val="00251763"/>
    <w:rsid w:val="0025267F"/>
    <w:rsid w:val="00252CF2"/>
    <w:rsid w:val="0026078F"/>
    <w:rsid w:val="00261578"/>
    <w:rsid w:val="00264047"/>
    <w:rsid w:val="002642FB"/>
    <w:rsid w:val="0026600D"/>
    <w:rsid w:val="002710C3"/>
    <w:rsid w:val="002728E0"/>
    <w:rsid w:val="00272F96"/>
    <w:rsid w:val="00273542"/>
    <w:rsid w:val="00276B20"/>
    <w:rsid w:val="0028050A"/>
    <w:rsid w:val="00280DAE"/>
    <w:rsid w:val="00281733"/>
    <w:rsid w:val="00281DBE"/>
    <w:rsid w:val="002830F1"/>
    <w:rsid w:val="00283D0B"/>
    <w:rsid w:val="002842DC"/>
    <w:rsid w:val="00284A11"/>
    <w:rsid w:val="00285488"/>
    <w:rsid w:val="00286154"/>
    <w:rsid w:val="00286E7E"/>
    <w:rsid w:val="002921F9"/>
    <w:rsid w:val="002929D0"/>
    <w:rsid w:val="002A3F80"/>
    <w:rsid w:val="002A4644"/>
    <w:rsid w:val="002A4AEA"/>
    <w:rsid w:val="002A51C5"/>
    <w:rsid w:val="002A552C"/>
    <w:rsid w:val="002A599D"/>
    <w:rsid w:val="002A78DA"/>
    <w:rsid w:val="002B040C"/>
    <w:rsid w:val="002B22FD"/>
    <w:rsid w:val="002B509A"/>
    <w:rsid w:val="002B6CF0"/>
    <w:rsid w:val="002B7F66"/>
    <w:rsid w:val="002C008E"/>
    <w:rsid w:val="002C1393"/>
    <w:rsid w:val="002C3608"/>
    <w:rsid w:val="002C6AF0"/>
    <w:rsid w:val="002C6BBF"/>
    <w:rsid w:val="002D00D6"/>
    <w:rsid w:val="002D483A"/>
    <w:rsid w:val="002E30DA"/>
    <w:rsid w:val="002E497A"/>
    <w:rsid w:val="002E4EEB"/>
    <w:rsid w:val="002F42E8"/>
    <w:rsid w:val="002F4B87"/>
    <w:rsid w:val="002F4E0F"/>
    <w:rsid w:val="002F644E"/>
    <w:rsid w:val="003067B1"/>
    <w:rsid w:val="0030790A"/>
    <w:rsid w:val="00312355"/>
    <w:rsid w:val="00316E52"/>
    <w:rsid w:val="00320443"/>
    <w:rsid w:val="0034004A"/>
    <w:rsid w:val="0034177D"/>
    <w:rsid w:val="00344DFB"/>
    <w:rsid w:val="0034764D"/>
    <w:rsid w:val="00357951"/>
    <w:rsid w:val="00361A93"/>
    <w:rsid w:val="00362AE4"/>
    <w:rsid w:val="003639BC"/>
    <w:rsid w:val="00371C96"/>
    <w:rsid w:val="0038086E"/>
    <w:rsid w:val="00382435"/>
    <w:rsid w:val="00382618"/>
    <w:rsid w:val="0038428D"/>
    <w:rsid w:val="00387B10"/>
    <w:rsid w:val="00394328"/>
    <w:rsid w:val="003A1C20"/>
    <w:rsid w:val="003A1F99"/>
    <w:rsid w:val="003A242C"/>
    <w:rsid w:val="003A3EF6"/>
    <w:rsid w:val="003A76CA"/>
    <w:rsid w:val="003B23C4"/>
    <w:rsid w:val="003B2733"/>
    <w:rsid w:val="003C0934"/>
    <w:rsid w:val="003C26CD"/>
    <w:rsid w:val="003C568E"/>
    <w:rsid w:val="003C7661"/>
    <w:rsid w:val="003C7BFF"/>
    <w:rsid w:val="003C7DFD"/>
    <w:rsid w:val="003D5CEB"/>
    <w:rsid w:val="003D700A"/>
    <w:rsid w:val="003D76A5"/>
    <w:rsid w:val="003E162A"/>
    <w:rsid w:val="003E7641"/>
    <w:rsid w:val="003F12C3"/>
    <w:rsid w:val="003F3D0F"/>
    <w:rsid w:val="003F64ED"/>
    <w:rsid w:val="003F675F"/>
    <w:rsid w:val="0040147D"/>
    <w:rsid w:val="00402505"/>
    <w:rsid w:val="00402FFC"/>
    <w:rsid w:val="00404DA1"/>
    <w:rsid w:val="00404EBF"/>
    <w:rsid w:val="004112DA"/>
    <w:rsid w:val="004128B7"/>
    <w:rsid w:val="00413659"/>
    <w:rsid w:val="00417D34"/>
    <w:rsid w:val="00422543"/>
    <w:rsid w:val="004226DC"/>
    <w:rsid w:val="00422FE2"/>
    <w:rsid w:val="00424E9D"/>
    <w:rsid w:val="00426FC5"/>
    <w:rsid w:val="00427AB6"/>
    <w:rsid w:val="00430A47"/>
    <w:rsid w:val="00433074"/>
    <w:rsid w:val="00434722"/>
    <w:rsid w:val="00437660"/>
    <w:rsid w:val="00446326"/>
    <w:rsid w:val="00450D3E"/>
    <w:rsid w:val="00455B0D"/>
    <w:rsid w:val="004620BD"/>
    <w:rsid w:val="00462571"/>
    <w:rsid w:val="004646EC"/>
    <w:rsid w:val="00467741"/>
    <w:rsid w:val="00471137"/>
    <w:rsid w:val="00475752"/>
    <w:rsid w:val="00475D4E"/>
    <w:rsid w:val="0048142E"/>
    <w:rsid w:val="00484185"/>
    <w:rsid w:val="0049448C"/>
    <w:rsid w:val="00494896"/>
    <w:rsid w:val="00494C31"/>
    <w:rsid w:val="00496958"/>
    <w:rsid w:val="004A307F"/>
    <w:rsid w:val="004A4EC4"/>
    <w:rsid w:val="004A7CCC"/>
    <w:rsid w:val="004B376E"/>
    <w:rsid w:val="004B40C6"/>
    <w:rsid w:val="004C5A4E"/>
    <w:rsid w:val="004C7ACC"/>
    <w:rsid w:val="004D1CC1"/>
    <w:rsid w:val="004D1E4B"/>
    <w:rsid w:val="004D20CC"/>
    <w:rsid w:val="004D56EA"/>
    <w:rsid w:val="004D6169"/>
    <w:rsid w:val="004D6FC2"/>
    <w:rsid w:val="004E43E3"/>
    <w:rsid w:val="004E5026"/>
    <w:rsid w:val="004F06F8"/>
    <w:rsid w:val="004F2AA1"/>
    <w:rsid w:val="004F6888"/>
    <w:rsid w:val="004F6B6E"/>
    <w:rsid w:val="004F75A4"/>
    <w:rsid w:val="004F7644"/>
    <w:rsid w:val="004F7B47"/>
    <w:rsid w:val="00502C4E"/>
    <w:rsid w:val="00503E88"/>
    <w:rsid w:val="00505146"/>
    <w:rsid w:val="00506442"/>
    <w:rsid w:val="00507EE4"/>
    <w:rsid w:val="0051328E"/>
    <w:rsid w:val="00513C41"/>
    <w:rsid w:val="005165C5"/>
    <w:rsid w:val="005167FD"/>
    <w:rsid w:val="0051718F"/>
    <w:rsid w:val="0052053C"/>
    <w:rsid w:val="0052318A"/>
    <w:rsid w:val="0052525A"/>
    <w:rsid w:val="005267A7"/>
    <w:rsid w:val="00526B84"/>
    <w:rsid w:val="005305E5"/>
    <w:rsid w:val="005327D1"/>
    <w:rsid w:val="00534AFB"/>
    <w:rsid w:val="00534DC9"/>
    <w:rsid w:val="00535A26"/>
    <w:rsid w:val="00541FC5"/>
    <w:rsid w:val="00542424"/>
    <w:rsid w:val="005434C1"/>
    <w:rsid w:val="0054551B"/>
    <w:rsid w:val="00545C5A"/>
    <w:rsid w:val="00550944"/>
    <w:rsid w:val="00555D19"/>
    <w:rsid w:val="005570DF"/>
    <w:rsid w:val="0056192C"/>
    <w:rsid w:val="005642D7"/>
    <w:rsid w:val="00571B1B"/>
    <w:rsid w:val="00572611"/>
    <w:rsid w:val="00572A6F"/>
    <w:rsid w:val="005732FE"/>
    <w:rsid w:val="005807DC"/>
    <w:rsid w:val="00580F5F"/>
    <w:rsid w:val="00581740"/>
    <w:rsid w:val="00581A8C"/>
    <w:rsid w:val="005836F0"/>
    <w:rsid w:val="00584AD5"/>
    <w:rsid w:val="00584D94"/>
    <w:rsid w:val="00585379"/>
    <w:rsid w:val="00586EE9"/>
    <w:rsid w:val="00587863"/>
    <w:rsid w:val="00591BA2"/>
    <w:rsid w:val="0059321E"/>
    <w:rsid w:val="005978B8"/>
    <w:rsid w:val="005A1247"/>
    <w:rsid w:val="005A2BDC"/>
    <w:rsid w:val="005A353D"/>
    <w:rsid w:val="005A6DDB"/>
    <w:rsid w:val="005B0284"/>
    <w:rsid w:val="005B0A41"/>
    <w:rsid w:val="005B0DCA"/>
    <w:rsid w:val="005B14A4"/>
    <w:rsid w:val="005B30DE"/>
    <w:rsid w:val="005B7D6D"/>
    <w:rsid w:val="005C0ACE"/>
    <w:rsid w:val="005C1BAC"/>
    <w:rsid w:val="005C2D16"/>
    <w:rsid w:val="005C4171"/>
    <w:rsid w:val="005C43D9"/>
    <w:rsid w:val="005C6312"/>
    <w:rsid w:val="005C664E"/>
    <w:rsid w:val="005C7E5F"/>
    <w:rsid w:val="005D61CC"/>
    <w:rsid w:val="005E05A7"/>
    <w:rsid w:val="005E0767"/>
    <w:rsid w:val="005E0924"/>
    <w:rsid w:val="005E2A5E"/>
    <w:rsid w:val="005E38CF"/>
    <w:rsid w:val="005E67F0"/>
    <w:rsid w:val="0060065E"/>
    <w:rsid w:val="00601689"/>
    <w:rsid w:val="006023DF"/>
    <w:rsid w:val="006025F3"/>
    <w:rsid w:val="006060BC"/>
    <w:rsid w:val="00606C31"/>
    <w:rsid w:val="006110DD"/>
    <w:rsid w:val="00614F94"/>
    <w:rsid w:val="00615627"/>
    <w:rsid w:val="0062589E"/>
    <w:rsid w:val="00626916"/>
    <w:rsid w:val="0063000C"/>
    <w:rsid w:val="00631412"/>
    <w:rsid w:val="00632E30"/>
    <w:rsid w:val="00633C96"/>
    <w:rsid w:val="00641EBB"/>
    <w:rsid w:val="00642565"/>
    <w:rsid w:val="00642BDF"/>
    <w:rsid w:val="00644515"/>
    <w:rsid w:val="006454E5"/>
    <w:rsid w:val="00645E6C"/>
    <w:rsid w:val="00650951"/>
    <w:rsid w:val="00651F15"/>
    <w:rsid w:val="00652098"/>
    <w:rsid w:val="006568C1"/>
    <w:rsid w:val="00661CB2"/>
    <w:rsid w:val="006746D2"/>
    <w:rsid w:val="00674BFA"/>
    <w:rsid w:val="00675AA6"/>
    <w:rsid w:val="006802B0"/>
    <w:rsid w:val="00681A71"/>
    <w:rsid w:val="00683C28"/>
    <w:rsid w:val="00686423"/>
    <w:rsid w:val="0068757A"/>
    <w:rsid w:val="00687AE5"/>
    <w:rsid w:val="00690219"/>
    <w:rsid w:val="00691A72"/>
    <w:rsid w:val="006A2503"/>
    <w:rsid w:val="006A3A62"/>
    <w:rsid w:val="006A3E9C"/>
    <w:rsid w:val="006A6716"/>
    <w:rsid w:val="006A6896"/>
    <w:rsid w:val="006B5958"/>
    <w:rsid w:val="006B7C96"/>
    <w:rsid w:val="006C09FD"/>
    <w:rsid w:val="006C32D1"/>
    <w:rsid w:val="006C3458"/>
    <w:rsid w:val="006C5FEF"/>
    <w:rsid w:val="006C67B4"/>
    <w:rsid w:val="006D243B"/>
    <w:rsid w:val="006D3C5A"/>
    <w:rsid w:val="006D3EDA"/>
    <w:rsid w:val="006D696E"/>
    <w:rsid w:val="006D69C3"/>
    <w:rsid w:val="006E14C4"/>
    <w:rsid w:val="006E7447"/>
    <w:rsid w:val="006F0272"/>
    <w:rsid w:val="006F2605"/>
    <w:rsid w:val="006F5662"/>
    <w:rsid w:val="006F5DA2"/>
    <w:rsid w:val="006F795A"/>
    <w:rsid w:val="0070084C"/>
    <w:rsid w:val="00701A3E"/>
    <w:rsid w:val="00704F22"/>
    <w:rsid w:val="0070507C"/>
    <w:rsid w:val="00705B9C"/>
    <w:rsid w:val="00705B9D"/>
    <w:rsid w:val="00705E64"/>
    <w:rsid w:val="00712B66"/>
    <w:rsid w:val="00717716"/>
    <w:rsid w:val="007203D1"/>
    <w:rsid w:val="007211B1"/>
    <w:rsid w:val="0072397B"/>
    <w:rsid w:val="00724523"/>
    <w:rsid w:val="00725E15"/>
    <w:rsid w:val="007324CB"/>
    <w:rsid w:val="007342C8"/>
    <w:rsid w:val="0073487E"/>
    <w:rsid w:val="00740C28"/>
    <w:rsid w:val="007422F4"/>
    <w:rsid w:val="00754AA9"/>
    <w:rsid w:val="007551A2"/>
    <w:rsid w:val="00760C6B"/>
    <w:rsid w:val="007610F1"/>
    <w:rsid w:val="0076174A"/>
    <w:rsid w:val="00761D55"/>
    <w:rsid w:val="00762F6A"/>
    <w:rsid w:val="00767023"/>
    <w:rsid w:val="007677C7"/>
    <w:rsid w:val="0077031A"/>
    <w:rsid w:val="00770798"/>
    <w:rsid w:val="0077221E"/>
    <w:rsid w:val="00773FB4"/>
    <w:rsid w:val="007749C4"/>
    <w:rsid w:val="00775211"/>
    <w:rsid w:val="007801C4"/>
    <w:rsid w:val="007809A8"/>
    <w:rsid w:val="00780CAE"/>
    <w:rsid w:val="00782117"/>
    <w:rsid w:val="00786238"/>
    <w:rsid w:val="007A1882"/>
    <w:rsid w:val="007A1B46"/>
    <w:rsid w:val="007B070C"/>
    <w:rsid w:val="007B1B38"/>
    <w:rsid w:val="007B66BE"/>
    <w:rsid w:val="007C03E6"/>
    <w:rsid w:val="007C1FEF"/>
    <w:rsid w:val="007C2331"/>
    <w:rsid w:val="007C3AA9"/>
    <w:rsid w:val="007C4C93"/>
    <w:rsid w:val="007C4D21"/>
    <w:rsid w:val="007D12E0"/>
    <w:rsid w:val="007D2858"/>
    <w:rsid w:val="007D4C6A"/>
    <w:rsid w:val="007D5811"/>
    <w:rsid w:val="007D5C32"/>
    <w:rsid w:val="007E7FC1"/>
    <w:rsid w:val="007F0745"/>
    <w:rsid w:val="007F4218"/>
    <w:rsid w:val="007F6534"/>
    <w:rsid w:val="007F6654"/>
    <w:rsid w:val="008007AE"/>
    <w:rsid w:val="0080272A"/>
    <w:rsid w:val="0080352D"/>
    <w:rsid w:val="00803F59"/>
    <w:rsid w:val="00804790"/>
    <w:rsid w:val="008053C9"/>
    <w:rsid w:val="00806193"/>
    <w:rsid w:val="00811CC4"/>
    <w:rsid w:val="00814F58"/>
    <w:rsid w:val="00816DE2"/>
    <w:rsid w:val="00817AC6"/>
    <w:rsid w:val="00817F05"/>
    <w:rsid w:val="00823472"/>
    <w:rsid w:val="00824D9C"/>
    <w:rsid w:val="00826B24"/>
    <w:rsid w:val="00826BC4"/>
    <w:rsid w:val="00826F09"/>
    <w:rsid w:val="00827AC3"/>
    <w:rsid w:val="00833C8A"/>
    <w:rsid w:val="0085422F"/>
    <w:rsid w:val="00856019"/>
    <w:rsid w:val="0086034F"/>
    <w:rsid w:val="00863119"/>
    <w:rsid w:val="008748F9"/>
    <w:rsid w:val="00874901"/>
    <w:rsid w:val="0087519F"/>
    <w:rsid w:val="0087780E"/>
    <w:rsid w:val="00877E9A"/>
    <w:rsid w:val="0088020F"/>
    <w:rsid w:val="00881475"/>
    <w:rsid w:val="00881FF1"/>
    <w:rsid w:val="00882116"/>
    <w:rsid w:val="008850C7"/>
    <w:rsid w:val="00893419"/>
    <w:rsid w:val="00893AA5"/>
    <w:rsid w:val="008940B6"/>
    <w:rsid w:val="00894175"/>
    <w:rsid w:val="00895334"/>
    <w:rsid w:val="008A0763"/>
    <w:rsid w:val="008A0954"/>
    <w:rsid w:val="008A1B48"/>
    <w:rsid w:val="008A23C0"/>
    <w:rsid w:val="008A4BC1"/>
    <w:rsid w:val="008B3C4C"/>
    <w:rsid w:val="008B495F"/>
    <w:rsid w:val="008C64E2"/>
    <w:rsid w:val="008C7974"/>
    <w:rsid w:val="008D104A"/>
    <w:rsid w:val="008D1629"/>
    <w:rsid w:val="008D3587"/>
    <w:rsid w:val="008D6932"/>
    <w:rsid w:val="008E6756"/>
    <w:rsid w:val="008ECE3B"/>
    <w:rsid w:val="008F486F"/>
    <w:rsid w:val="008F754D"/>
    <w:rsid w:val="00903985"/>
    <w:rsid w:val="00903EB2"/>
    <w:rsid w:val="00905AC4"/>
    <w:rsid w:val="00910A63"/>
    <w:rsid w:val="00912B46"/>
    <w:rsid w:val="00914ACB"/>
    <w:rsid w:val="00914F90"/>
    <w:rsid w:val="00916AAA"/>
    <w:rsid w:val="009200F3"/>
    <w:rsid w:val="0092122B"/>
    <w:rsid w:val="00926CF7"/>
    <w:rsid w:val="00931E61"/>
    <w:rsid w:val="00934190"/>
    <w:rsid w:val="009421FA"/>
    <w:rsid w:val="0094420F"/>
    <w:rsid w:val="00945B2B"/>
    <w:rsid w:val="00946A54"/>
    <w:rsid w:val="0095200F"/>
    <w:rsid w:val="00954ED6"/>
    <w:rsid w:val="0095639C"/>
    <w:rsid w:val="00962D78"/>
    <w:rsid w:val="009656E1"/>
    <w:rsid w:val="00966245"/>
    <w:rsid w:val="00966B98"/>
    <w:rsid w:val="009674D8"/>
    <w:rsid w:val="0097234F"/>
    <w:rsid w:val="0097423D"/>
    <w:rsid w:val="00974FE2"/>
    <w:rsid w:val="00975F1C"/>
    <w:rsid w:val="00982242"/>
    <w:rsid w:val="009907FD"/>
    <w:rsid w:val="009908D8"/>
    <w:rsid w:val="00990DD8"/>
    <w:rsid w:val="00992666"/>
    <w:rsid w:val="00993F73"/>
    <w:rsid w:val="00994573"/>
    <w:rsid w:val="00996089"/>
    <w:rsid w:val="009A0390"/>
    <w:rsid w:val="009A0763"/>
    <w:rsid w:val="009A482C"/>
    <w:rsid w:val="009A571A"/>
    <w:rsid w:val="009A6FD2"/>
    <w:rsid w:val="009B023D"/>
    <w:rsid w:val="009B15D2"/>
    <w:rsid w:val="009B383C"/>
    <w:rsid w:val="009B40BF"/>
    <w:rsid w:val="009C5F01"/>
    <w:rsid w:val="009D0240"/>
    <w:rsid w:val="009D0B30"/>
    <w:rsid w:val="009D3013"/>
    <w:rsid w:val="009D474C"/>
    <w:rsid w:val="009D56B3"/>
    <w:rsid w:val="009D56B9"/>
    <w:rsid w:val="009E41BD"/>
    <w:rsid w:val="009F1636"/>
    <w:rsid w:val="009F3AC6"/>
    <w:rsid w:val="009F4938"/>
    <w:rsid w:val="009F4E21"/>
    <w:rsid w:val="009F52DD"/>
    <w:rsid w:val="009F5872"/>
    <w:rsid w:val="009F7C22"/>
    <w:rsid w:val="00A00076"/>
    <w:rsid w:val="00A018E8"/>
    <w:rsid w:val="00A02023"/>
    <w:rsid w:val="00A045A9"/>
    <w:rsid w:val="00A04C78"/>
    <w:rsid w:val="00A12264"/>
    <w:rsid w:val="00A14914"/>
    <w:rsid w:val="00A14E8A"/>
    <w:rsid w:val="00A221E7"/>
    <w:rsid w:val="00A2375B"/>
    <w:rsid w:val="00A24AA1"/>
    <w:rsid w:val="00A27BC5"/>
    <w:rsid w:val="00A40C42"/>
    <w:rsid w:val="00A43405"/>
    <w:rsid w:val="00A4609A"/>
    <w:rsid w:val="00A50675"/>
    <w:rsid w:val="00A5189C"/>
    <w:rsid w:val="00A54CD4"/>
    <w:rsid w:val="00A65083"/>
    <w:rsid w:val="00A660AD"/>
    <w:rsid w:val="00A702C7"/>
    <w:rsid w:val="00A70B3B"/>
    <w:rsid w:val="00A71D20"/>
    <w:rsid w:val="00A72D2E"/>
    <w:rsid w:val="00A72D61"/>
    <w:rsid w:val="00A77F53"/>
    <w:rsid w:val="00A939D3"/>
    <w:rsid w:val="00A976FD"/>
    <w:rsid w:val="00AA7604"/>
    <w:rsid w:val="00AB1C7E"/>
    <w:rsid w:val="00AB2950"/>
    <w:rsid w:val="00AB51AC"/>
    <w:rsid w:val="00AB752B"/>
    <w:rsid w:val="00AB7997"/>
    <w:rsid w:val="00AC17EE"/>
    <w:rsid w:val="00AC4501"/>
    <w:rsid w:val="00AC5C03"/>
    <w:rsid w:val="00AD0378"/>
    <w:rsid w:val="00AD3EC8"/>
    <w:rsid w:val="00AD4BF9"/>
    <w:rsid w:val="00AD6EE7"/>
    <w:rsid w:val="00AE0435"/>
    <w:rsid w:val="00AE22A4"/>
    <w:rsid w:val="00AE22F9"/>
    <w:rsid w:val="00AE2716"/>
    <w:rsid w:val="00AE4218"/>
    <w:rsid w:val="00AE4F37"/>
    <w:rsid w:val="00AE6CAA"/>
    <w:rsid w:val="00AF009D"/>
    <w:rsid w:val="00AF14A6"/>
    <w:rsid w:val="00AF32FD"/>
    <w:rsid w:val="00AF444D"/>
    <w:rsid w:val="00B0028B"/>
    <w:rsid w:val="00B0752F"/>
    <w:rsid w:val="00B14198"/>
    <w:rsid w:val="00B16946"/>
    <w:rsid w:val="00B169E0"/>
    <w:rsid w:val="00B218C0"/>
    <w:rsid w:val="00B23CA7"/>
    <w:rsid w:val="00B23EAE"/>
    <w:rsid w:val="00B263F1"/>
    <w:rsid w:val="00B275FD"/>
    <w:rsid w:val="00B27BEE"/>
    <w:rsid w:val="00B31C03"/>
    <w:rsid w:val="00B37D3E"/>
    <w:rsid w:val="00B50819"/>
    <w:rsid w:val="00B534C0"/>
    <w:rsid w:val="00B6002E"/>
    <w:rsid w:val="00B60BD4"/>
    <w:rsid w:val="00B62C8B"/>
    <w:rsid w:val="00B66008"/>
    <w:rsid w:val="00B72FB7"/>
    <w:rsid w:val="00B76D77"/>
    <w:rsid w:val="00B770F7"/>
    <w:rsid w:val="00B7755B"/>
    <w:rsid w:val="00B836D1"/>
    <w:rsid w:val="00B841A2"/>
    <w:rsid w:val="00B91F85"/>
    <w:rsid w:val="00B94293"/>
    <w:rsid w:val="00B948FB"/>
    <w:rsid w:val="00B96298"/>
    <w:rsid w:val="00BA11D7"/>
    <w:rsid w:val="00BA57EE"/>
    <w:rsid w:val="00BB1DE3"/>
    <w:rsid w:val="00BB40BE"/>
    <w:rsid w:val="00BB4AE4"/>
    <w:rsid w:val="00BB54C1"/>
    <w:rsid w:val="00BC0010"/>
    <w:rsid w:val="00BC0140"/>
    <w:rsid w:val="00BC166B"/>
    <w:rsid w:val="00BC4B8C"/>
    <w:rsid w:val="00BC4B96"/>
    <w:rsid w:val="00BD1BFA"/>
    <w:rsid w:val="00BD1C6B"/>
    <w:rsid w:val="00BD270C"/>
    <w:rsid w:val="00BD4111"/>
    <w:rsid w:val="00BD54C9"/>
    <w:rsid w:val="00BE083C"/>
    <w:rsid w:val="00BE1603"/>
    <w:rsid w:val="00BF0276"/>
    <w:rsid w:val="00BF5054"/>
    <w:rsid w:val="00BF556C"/>
    <w:rsid w:val="00BF5D3A"/>
    <w:rsid w:val="00C03313"/>
    <w:rsid w:val="00C06381"/>
    <w:rsid w:val="00C067E4"/>
    <w:rsid w:val="00C105B7"/>
    <w:rsid w:val="00C11671"/>
    <w:rsid w:val="00C12222"/>
    <w:rsid w:val="00C15526"/>
    <w:rsid w:val="00C22EE1"/>
    <w:rsid w:val="00C23195"/>
    <w:rsid w:val="00C23433"/>
    <w:rsid w:val="00C23C31"/>
    <w:rsid w:val="00C252A9"/>
    <w:rsid w:val="00C252B9"/>
    <w:rsid w:val="00C25959"/>
    <w:rsid w:val="00C30D73"/>
    <w:rsid w:val="00C32F5D"/>
    <w:rsid w:val="00C40099"/>
    <w:rsid w:val="00C4547C"/>
    <w:rsid w:val="00C4634F"/>
    <w:rsid w:val="00C463F6"/>
    <w:rsid w:val="00C464A1"/>
    <w:rsid w:val="00C46AA5"/>
    <w:rsid w:val="00C5042E"/>
    <w:rsid w:val="00C61FDB"/>
    <w:rsid w:val="00C62AC9"/>
    <w:rsid w:val="00C64BB5"/>
    <w:rsid w:val="00C733E1"/>
    <w:rsid w:val="00C74A4B"/>
    <w:rsid w:val="00C74A93"/>
    <w:rsid w:val="00C8036A"/>
    <w:rsid w:val="00C8478B"/>
    <w:rsid w:val="00C916D6"/>
    <w:rsid w:val="00C9516C"/>
    <w:rsid w:val="00C9657B"/>
    <w:rsid w:val="00C96D1E"/>
    <w:rsid w:val="00CA3F08"/>
    <w:rsid w:val="00CA4F45"/>
    <w:rsid w:val="00CA524A"/>
    <w:rsid w:val="00CA7656"/>
    <w:rsid w:val="00CB0732"/>
    <w:rsid w:val="00CB0C62"/>
    <w:rsid w:val="00CB1384"/>
    <w:rsid w:val="00CB31E9"/>
    <w:rsid w:val="00CB3F4F"/>
    <w:rsid w:val="00CB468A"/>
    <w:rsid w:val="00CB6424"/>
    <w:rsid w:val="00CB68B0"/>
    <w:rsid w:val="00CB7BA1"/>
    <w:rsid w:val="00CC3D93"/>
    <w:rsid w:val="00CD1B7F"/>
    <w:rsid w:val="00CD235E"/>
    <w:rsid w:val="00CD51D1"/>
    <w:rsid w:val="00CD539F"/>
    <w:rsid w:val="00CD682E"/>
    <w:rsid w:val="00CE2CA3"/>
    <w:rsid w:val="00CF03E4"/>
    <w:rsid w:val="00CF318E"/>
    <w:rsid w:val="00CF52A4"/>
    <w:rsid w:val="00CF572C"/>
    <w:rsid w:val="00D128D0"/>
    <w:rsid w:val="00D13760"/>
    <w:rsid w:val="00D15317"/>
    <w:rsid w:val="00D173FF"/>
    <w:rsid w:val="00D20D5D"/>
    <w:rsid w:val="00D236CA"/>
    <w:rsid w:val="00D25A66"/>
    <w:rsid w:val="00D25ECE"/>
    <w:rsid w:val="00D27422"/>
    <w:rsid w:val="00D32340"/>
    <w:rsid w:val="00D4171E"/>
    <w:rsid w:val="00D41787"/>
    <w:rsid w:val="00D47764"/>
    <w:rsid w:val="00D565CD"/>
    <w:rsid w:val="00D56F86"/>
    <w:rsid w:val="00D63570"/>
    <w:rsid w:val="00D646F8"/>
    <w:rsid w:val="00D66DD8"/>
    <w:rsid w:val="00D67A72"/>
    <w:rsid w:val="00D7530B"/>
    <w:rsid w:val="00D757C7"/>
    <w:rsid w:val="00D80AF4"/>
    <w:rsid w:val="00D915D0"/>
    <w:rsid w:val="00D93902"/>
    <w:rsid w:val="00D93C30"/>
    <w:rsid w:val="00D94EBB"/>
    <w:rsid w:val="00D96B87"/>
    <w:rsid w:val="00D9C438"/>
    <w:rsid w:val="00DA184D"/>
    <w:rsid w:val="00DA2099"/>
    <w:rsid w:val="00DB109A"/>
    <w:rsid w:val="00DB2B6B"/>
    <w:rsid w:val="00DC136F"/>
    <w:rsid w:val="00DC21FF"/>
    <w:rsid w:val="00DC379F"/>
    <w:rsid w:val="00DD14F3"/>
    <w:rsid w:val="00DD3822"/>
    <w:rsid w:val="00DD7A09"/>
    <w:rsid w:val="00DE005B"/>
    <w:rsid w:val="00DE34F1"/>
    <w:rsid w:val="00DE58BD"/>
    <w:rsid w:val="00DE5D69"/>
    <w:rsid w:val="00DF2615"/>
    <w:rsid w:val="00DF38CF"/>
    <w:rsid w:val="00DF46EF"/>
    <w:rsid w:val="00DF6460"/>
    <w:rsid w:val="00E01778"/>
    <w:rsid w:val="00E037BD"/>
    <w:rsid w:val="00E06EC2"/>
    <w:rsid w:val="00E07674"/>
    <w:rsid w:val="00E12385"/>
    <w:rsid w:val="00E125D7"/>
    <w:rsid w:val="00E1431D"/>
    <w:rsid w:val="00E14E11"/>
    <w:rsid w:val="00E1526F"/>
    <w:rsid w:val="00E15E83"/>
    <w:rsid w:val="00E2299F"/>
    <w:rsid w:val="00E259A6"/>
    <w:rsid w:val="00E309AF"/>
    <w:rsid w:val="00E30F0B"/>
    <w:rsid w:val="00E330D2"/>
    <w:rsid w:val="00E35BF3"/>
    <w:rsid w:val="00E365C9"/>
    <w:rsid w:val="00E41295"/>
    <w:rsid w:val="00E43E65"/>
    <w:rsid w:val="00E45D24"/>
    <w:rsid w:val="00E5082E"/>
    <w:rsid w:val="00E50A66"/>
    <w:rsid w:val="00E54EF5"/>
    <w:rsid w:val="00E5501D"/>
    <w:rsid w:val="00E5594B"/>
    <w:rsid w:val="00E5684F"/>
    <w:rsid w:val="00E61C68"/>
    <w:rsid w:val="00E62865"/>
    <w:rsid w:val="00E63A79"/>
    <w:rsid w:val="00E70274"/>
    <w:rsid w:val="00E764F3"/>
    <w:rsid w:val="00E76CF4"/>
    <w:rsid w:val="00E773A0"/>
    <w:rsid w:val="00E77A81"/>
    <w:rsid w:val="00E805D0"/>
    <w:rsid w:val="00E816B3"/>
    <w:rsid w:val="00E81E9B"/>
    <w:rsid w:val="00E81EEB"/>
    <w:rsid w:val="00E85035"/>
    <w:rsid w:val="00E90884"/>
    <w:rsid w:val="00E91453"/>
    <w:rsid w:val="00E9657D"/>
    <w:rsid w:val="00EA19B6"/>
    <w:rsid w:val="00EA59AC"/>
    <w:rsid w:val="00EA7FBC"/>
    <w:rsid w:val="00EB01C5"/>
    <w:rsid w:val="00EB1CEB"/>
    <w:rsid w:val="00EB31D5"/>
    <w:rsid w:val="00EB4F75"/>
    <w:rsid w:val="00EB7724"/>
    <w:rsid w:val="00EB7894"/>
    <w:rsid w:val="00EC0FB5"/>
    <w:rsid w:val="00ED3062"/>
    <w:rsid w:val="00ED4A53"/>
    <w:rsid w:val="00ED7E4E"/>
    <w:rsid w:val="00EE1657"/>
    <w:rsid w:val="00EE2285"/>
    <w:rsid w:val="00EE48C4"/>
    <w:rsid w:val="00EE7E3A"/>
    <w:rsid w:val="00EF18EB"/>
    <w:rsid w:val="00EF3FA9"/>
    <w:rsid w:val="00EF4671"/>
    <w:rsid w:val="00EF5D65"/>
    <w:rsid w:val="00EF6965"/>
    <w:rsid w:val="00EF78F0"/>
    <w:rsid w:val="00F104D4"/>
    <w:rsid w:val="00F16A9B"/>
    <w:rsid w:val="00F24491"/>
    <w:rsid w:val="00F24813"/>
    <w:rsid w:val="00F249FD"/>
    <w:rsid w:val="00F2543D"/>
    <w:rsid w:val="00F30F36"/>
    <w:rsid w:val="00F30F44"/>
    <w:rsid w:val="00F3763B"/>
    <w:rsid w:val="00F41BE9"/>
    <w:rsid w:val="00F43CD6"/>
    <w:rsid w:val="00F45BB3"/>
    <w:rsid w:val="00F45D27"/>
    <w:rsid w:val="00F479BB"/>
    <w:rsid w:val="00F64AE1"/>
    <w:rsid w:val="00F64EEB"/>
    <w:rsid w:val="00F65458"/>
    <w:rsid w:val="00F658E4"/>
    <w:rsid w:val="00F66996"/>
    <w:rsid w:val="00F7263B"/>
    <w:rsid w:val="00F740F0"/>
    <w:rsid w:val="00F84AF2"/>
    <w:rsid w:val="00F84D65"/>
    <w:rsid w:val="00F85A42"/>
    <w:rsid w:val="00F86F50"/>
    <w:rsid w:val="00FA17D8"/>
    <w:rsid w:val="00FA215E"/>
    <w:rsid w:val="00FA2EF4"/>
    <w:rsid w:val="00FA7EB9"/>
    <w:rsid w:val="00FB1FA6"/>
    <w:rsid w:val="00FB6536"/>
    <w:rsid w:val="00FB6E3F"/>
    <w:rsid w:val="00FB7512"/>
    <w:rsid w:val="00FC0531"/>
    <w:rsid w:val="00FC1CFF"/>
    <w:rsid w:val="00FC1FE9"/>
    <w:rsid w:val="00FC2832"/>
    <w:rsid w:val="00FC3317"/>
    <w:rsid w:val="00FC4D4E"/>
    <w:rsid w:val="00FC6D91"/>
    <w:rsid w:val="00FD2440"/>
    <w:rsid w:val="00FD44BE"/>
    <w:rsid w:val="00FD6806"/>
    <w:rsid w:val="00FE2C30"/>
    <w:rsid w:val="00FE34B8"/>
    <w:rsid w:val="00FE3ABF"/>
    <w:rsid w:val="00FE3AEE"/>
    <w:rsid w:val="00FE3EEE"/>
    <w:rsid w:val="00FE497A"/>
    <w:rsid w:val="00FE552A"/>
    <w:rsid w:val="00FE691A"/>
    <w:rsid w:val="00FF140A"/>
    <w:rsid w:val="00FF301A"/>
    <w:rsid w:val="00FF3C3F"/>
    <w:rsid w:val="00FF4031"/>
    <w:rsid w:val="00FF5FC0"/>
    <w:rsid w:val="0156B241"/>
    <w:rsid w:val="01A64D18"/>
    <w:rsid w:val="0438A273"/>
    <w:rsid w:val="058B558E"/>
    <w:rsid w:val="05CC3B75"/>
    <w:rsid w:val="05DB9A5E"/>
    <w:rsid w:val="078AEB08"/>
    <w:rsid w:val="07FCAFD8"/>
    <w:rsid w:val="08906AAF"/>
    <w:rsid w:val="09110090"/>
    <w:rsid w:val="0B9B3361"/>
    <w:rsid w:val="0CF8E87D"/>
    <w:rsid w:val="0D05F48F"/>
    <w:rsid w:val="0D14735E"/>
    <w:rsid w:val="0D3C93B9"/>
    <w:rsid w:val="0E5D789D"/>
    <w:rsid w:val="1171EE31"/>
    <w:rsid w:val="1173D225"/>
    <w:rsid w:val="129D2E49"/>
    <w:rsid w:val="12C2EDE9"/>
    <w:rsid w:val="12DA8BB0"/>
    <w:rsid w:val="12DFF46A"/>
    <w:rsid w:val="1310B85A"/>
    <w:rsid w:val="14BC993A"/>
    <w:rsid w:val="15C84E61"/>
    <w:rsid w:val="1723E379"/>
    <w:rsid w:val="189A6664"/>
    <w:rsid w:val="18FBFDE1"/>
    <w:rsid w:val="196FFB00"/>
    <w:rsid w:val="1A059FF4"/>
    <w:rsid w:val="1A5C3E63"/>
    <w:rsid w:val="1AE36195"/>
    <w:rsid w:val="1C1A7C35"/>
    <w:rsid w:val="1CA4D42C"/>
    <w:rsid w:val="1D4C760D"/>
    <w:rsid w:val="1ED412FA"/>
    <w:rsid w:val="1EF92B1A"/>
    <w:rsid w:val="1F30D3C4"/>
    <w:rsid w:val="1F805704"/>
    <w:rsid w:val="1F85416B"/>
    <w:rsid w:val="20C2B0A6"/>
    <w:rsid w:val="2108A9B6"/>
    <w:rsid w:val="2197BB65"/>
    <w:rsid w:val="21CBD188"/>
    <w:rsid w:val="220A700E"/>
    <w:rsid w:val="22455F13"/>
    <w:rsid w:val="225420AB"/>
    <w:rsid w:val="230395AF"/>
    <w:rsid w:val="23DFF027"/>
    <w:rsid w:val="255F7EE6"/>
    <w:rsid w:val="257B26F3"/>
    <w:rsid w:val="25920EEC"/>
    <w:rsid w:val="2689CFC7"/>
    <w:rsid w:val="26F318A2"/>
    <w:rsid w:val="28221253"/>
    <w:rsid w:val="28869575"/>
    <w:rsid w:val="28FE6127"/>
    <w:rsid w:val="2AC7C5E3"/>
    <w:rsid w:val="2BE97D40"/>
    <w:rsid w:val="2CD4C488"/>
    <w:rsid w:val="2D8A58DE"/>
    <w:rsid w:val="2FE04DA9"/>
    <w:rsid w:val="302E9851"/>
    <w:rsid w:val="315853CD"/>
    <w:rsid w:val="318C46BA"/>
    <w:rsid w:val="31989F74"/>
    <w:rsid w:val="33B28246"/>
    <w:rsid w:val="34D4B40A"/>
    <w:rsid w:val="34E327F6"/>
    <w:rsid w:val="34E952D2"/>
    <w:rsid w:val="350BDD2D"/>
    <w:rsid w:val="3666C9F2"/>
    <w:rsid w:val="368E376D"/>
    <w:rsid w:val="369ED6C8"/>
    <w:rsid w:val="370EAD0F"/>
    <w:rsid w:val="38912C7F"/>
    <w:rsid w:val="397ABE09"/>
    <w:rsid w:val="3A2B9084"/>
    <w:rsid w:val="3BDEA746"/>
    <w:rsid w:val="3BE21EF6"/>
    <w:rsid w:val="3C5C2AC4"/>
    <w:rsid w:val="3CD651D6"/>
    <w:rsid w:val="3CD7058D"/>
    <w:rsid w:val="3D0E27CD"/>
    <w:rsid w:val="3D163F53"/>
    <w:rsid w:val="3D825EDA"/>
    <w:rsid w:val="3DBDCD0C"/>
    <w:rsid w:val="3DDCB34B"/>
    <w:rsid w:val="3E2022AA"/>
    <w:rsid w:val="3E356987"/>
    <w:rsid w:val="3F023E5F"/>
    <w:rsid w:val="3F1BD65C"/>
    <w:rsid w:val="3F7E82A0"/>
    <w:rsid w:val="3FE9276B"/>
    <w:rsid w:val="3FEFA21E"/>
    <w:rsid w:val="40571D65"/>
    <w:rsid w:val="413566C3"/>
    <w:rsid w:val="4241FF9F"/>
    <w:rsid w:val="43DE1BA7"/>
    <w:rsid w:val="44A6A477"/>
    <w:rsid w:val="45A84E22"/>
    <w:rsid w:val="4692C049"/>
    <w:rsid w:val="470BA3FA"/>
    <w:rsid w:val="47E23F06"/>
    <w:rsid w:val="4801A05D"/>
    <w:rsid w:val="488601E6"/>
    <w:rsid w:val="48AA0C17"/>
    <w:rsid w:val="4A5FC4BB"/>
    <w:rsid w:val="4C13F270"/>
    <w:rsid w:val="4CB07EE0"/>
    <w:rsid w:val="4FF33613"/>
    <w:rsid w:val="5097FA5E"/>
    <w:rsid w:val="50DF42AD"/>
    <w:rsid w:val="5234AAD0"/>
    <w:rsid w:val="52CD13A3"/>
    <w:rsid w:val="533EFFF1"/>
    <w:rsid w:val="53D1505F"/>
    <w:rsid w:val="53D40322"/>
    <w:rsid w:val="5414CAE7"/>
    <w:rsid w:val="5606CE27"/>
    <w:rsid w:val="569E0E90"/>
    <w:rsid w:val="56FD2A05"/>
    <w:rsid w:val="577AF9D4"/>
    <w:rsid w:val="57B02A61"/>
    <w:rsid w:val="57B1E3AB"/>
    <w:rsid w:val="58455AEC"/>
    <w:rsid w:val="58B98F7F"/>
    <w:rsid w:val="594ED22E"/>
    <w:rsid w:val="59D84E81"/>
    <w:rsid w:val="5AAB2485"/>
    <w:rsid w:val="5B640AC3"/>
    <w:rsid w:val="5BF93FEB"/>
    <w:rsid w:val="5C3D2FCC"/>
    <w:rsid w:val="5D0A5A3E"/>
    <w:rsid w:val="5DC324D5"/>
    <w:rsid w:val="5E3137D9"/>
    <w:rsid w:val="606901F3"/>
    <w:rsid w:val="60B1CA02"/>
    <w:rsid w:val="60E41869"/>
    <w:rsid w:val="60E57B6D"/>
    <w:rsid w:val="615470A5"/>
    <w:rsid w:val="615A0867"/>
    <w:rsid w:val="6185288C"/>
    <w:rsid w:val="620DD242"/>
    <w:rsid w:val="64605F11"/>
    <w:rsid w:val="64694DA3"/>
    <w:rsid w:val="64F4434F"/>
    <w:rsid w:val="651E5FFD"/>
    <w:rsid w:val="655321D8"/>
    <w:rsid w:val="6607C6D8"/>
    <w:rsid w:val="6646FE7B"/>
    <w:rsid w:val="674044B0"/>
    <w:rsid w:val="68C1FE3B"/>
    <w:rsid w:val="68F4F0CD"/>
    <w:rsid w:val="69219A6D"/>
    <w:rsid w:val="69EDF913"/>
    <w:rsid w:val="6A10301D"/>
    <w:rsid w:val="6A185EB4"/>
    <w:rsid w:val="6A2489B2"/>
    <w:rsid w:val="6A3E2839"/>
    <w:rsid w:val="6A5F8654"/>
    <w:rsid w:val="6C5790CE"/>
    <w:rsid w:val="6E10BEB5"/>
    <w:rsid w:val="6E3D301F"/>
    <w:rsid w:val="6E84FC91"/>
    <w:rsid w:val="6ECFEEB4"/>
    <w:rsid w:val="6F7996CC"/>
    <w:rsid w:val="6FC52072"/>
    <w:rsid w:val="716A0C1A"/>
    <w:rsid w:val="71DEE7EC"/>
    <w:rsid w:val="7319BDD9"/>
    <w:rsid w:val="73D42070"/>
    <w:rsid w:val="74238CE8"/>
    <w:rsid w:val="7508BF8C"/>
    <w:rsid w:val="7550D23D"/>
    <w:rsid w:val="7607D24A"/>
    <w:rsid w:val="761E5568"/>
    <w:rsid w:val="76A13715"/>
    <w:rsid w:val="76B62858"/>
    <w:rsid w:val="7718290E"/>
    <w:rsid w:val="780A6454"/>
    <w:rsid w:val="78359810"/>
    <w:rsid w:val="79744F54"/>
    <w:rsid w:val="79B4AF69"/>
    <w:rsid w:val="7AF21B0B"/>
    <w:rsid w:val="7C9F45C0"/>
    <w:rsid w:val="7CADA9D1"/>
    <w:rsid w:val="7D90C850"/>
    <w:rsid w:val="7DD44C5C"/>
    <w:rsid w:val="7F70E579"/>
    <w:rsid w:val="7FE68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DFE6"/>
  <w15:chartTrackingRefBased/>
  <w15:docId w15:val="{E81FADD6-599F-4229-98C1-42AFBD74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1C5"/>
    <w:rPr>
      <w:rFonts w:eastAsiaTheme="majorEastAsia" w:cstheme="majorBidi"/>
      <w:color w:val="272727" w:themeColor="text1" w:themeTint="D8"/>
    </w:rPr>
  </w:style>
  <w:style w:type="paragraph" w:styleId="Title">
    <w:name w:val="Title"/>
    <w:basedOn w:val="Normal"/>
    <w:next w:val="Normal"/>
    <w:link w:val="TitleChar"/>
    <w:uiPriority w:val="10"/>
    <w:qFormat/>
    <w:rsid w:val="002A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1C5"/>
    <w:pPr>
      <w:spacing w:before="160"/>
      <w:jc w:val="center"/>
    </w:pPr>
    <w:rPr>
      <w:i/>
      <w:iCs/>
      <w:color w:val="404040" w:themeColor="text1" w:themeTint="BF"/>
    </w:rPr>
  </w:style>
  <w:style w:type="character" w:customStyle="1" w:styleId="QuoteChar">
    <w:name w:val="Quote Char"/>
    <w:basedOn w:val="DefaultParagraphFont"/>
    <w:link w:val="Quote"/>
    <w:uiPriority w:val="29"/>
    <w:rsid w:val="002A51C5"/>
    <w:rPr>
      <w:i/>
      <w:iCs/>
      <w:color w:val="404040" w:themeColor="text1" w:themeTint="BF"/>
    </w:rPr>
  </w:style>
  <w:style w:type="paragraph" w:styleId="ListParagraph">
    <w:name w:val="List Paragraph"/>
    <w:basedOn w:val="Normal"/>
    <w:uiPriority w:val="34"/>
    <w:qFormat/>
    <w:rsid w:val="002A51C5"/>
    <w:pPr>
      <w:ind w:left="720"/>
      <w:contextualSpacing/>
    </w:pPr>
  </w:style>
  <w:style w:type="character" w:styleId="IntenseEmphasis">
    <w:name w:val="Intense Emphasis"/>
    <w:basedOn w:val="DefaultParagraphFont"/>
    <w:uiPriority w:val="21"/>
    <w:qFormat/>
    <w:rsid w:val="002A51C5"/>
    <w:rPr>
      <w:i/>
      <w:iCs/>
      <w:color w:val="0F4761" w:themeColor="accent1" w:themeShade="BF"/>
    </w:rPr>
  </w:style>
  <w:style w:type="paragraph" w:styleId="IntenseQuote">
    <w:name w:val="Intense Quote"/>
    <w:basedOn w:val="Normal"/>
    <w:next w:val="Normal"/>
    <w:link w:val="IntenseQuoteChar"/>
    <w:uiPriority w:val="30"/>
    <w:qFormat/>
    <w:rsid w:val="002A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1C5"/>
    <w:rPr>
      <w:i/>
      <w:iCs/>
      <w:color w:val="0F4761" w:themeColor="accent1" w:themeShade="BF"/>
    </w:rPr>
  </w:style>
  <w:style w:type="character" w:styleId="IntenseReference">
    <w:name w:val="Intense Reference"/>
    <w:basedOn w:val="DefaultParagraphFont"/>
    <w:uiPriority w:val="32"/>
    <w:qFormat/>
    <w:rsid w:val="002A51C5"/>
    <w:rPr>
      <w:b/>
      <w:bCs/>
      <w:smallCaps/>
      <w:color w:val="0F4761" w:themeColor="accent1" w:themeShade="BF"/>
      <w:spacing w:val="5"/>
    </w:rPr>
  </w:style>
  <w:style w:type="paragraph" w:styleId="NormalWeb">
    <w:name w:val="Normal (Web)"/>
    <w:basedOn w:val="Normal"/>
    <w:uiPriority w:val="99"/>
    <w:semiHidden/>
    <w:unhideWhenUsed/>
    <w:rsid w:val="00FF140A"/>
    <w:rPr>
      <w:rFonts w:ascii="Times New Roman" w:hAnsi="Times New Roman"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D3822"/>
    <w:pPr>
      <w:spacing w:after="0" w:line="240" w:lineRule="auto"/>
    </w:pPr>
  </w:style>
  <w:style w:type="paragraph" w:styleId="CommentSubject">
    <w:name w:val="annotation subject"/>
    <w:basedOn w:val="CommentText"/>
    <w:next w:val="CommentText"/>
    <w:link w:val="CommentSubjectChar"/>
    <w:uiPriority w:val="99"/>
    <w:semiHidden/>
    <w:unhideWhenUsed/>
    <w:rsid w:val="001D354C"/>
    <w:rPr>
      <w:b/>
      <w:bCs/>
    </w:rPr>
  </w:style>
  <w:style w:type="character" w:customStyle="1" w:styleId="CommentSubjectChar">
    <w:name w:val="Comment Subject Char"/>
    <w:basedOn w:val="CommentTextChar"/>
    <w:link w:val="CommentSubject"/>
    <w:uiPriority w:val="99"/>
    <w:semiHidden/>
    <w:rsid w:val="001D354C"/>
    <w:rPr>
      <w:b/>
      <w:bCs/>
      <w:sz w:val="20"/>
      <w:szCs w:val="20"/>
    </w:rPr>
  </w:style>
  <w:style w:type="character" w:styleId="Mention">
    <w:name w:val="Mention"/>
    <w:basedOn w:val="DefaultParagraphFont"/>
    <w:uiPriority w:val="99"/>
    <w:unhideWhenUsed/>
    <w:rsid w:val="001D354C"/>
    <w:rPr>
      <w:color w:val="2B579A"/>
      <w:shd w:val="clear" w:color="auto" w:fill="E1DFDD"/>
    </w:rPr>
  </w:style>
  <w:style w:type="paragraph" w:styleId="Header">
    <w:name w:val="header"/>
    <w:basedOn w:val="Normal"/>
    <w:link w:val="HeaderChar"/>
    <w:uiPriority w:val="99"/>
    <w:unhideWhenUsed/>
    <w:rsid w:val="00B94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8FB"/>
  </w:style>
  <w:style w:type="paragraph" w:styleId="Footer">
    <w:name w:val="footer"/>
    <w:basedOn w:val="Normal"/>
    <w:link w:val="FooterChar"/>
    <w:uiPriority w:val="99"/>
    <w:unhideWhenUsed/>
    <w:rsid w:val="00B94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8FB"/>
  </w:style>
  <w:style w:type="character" w:styleId="LineNumber">
    <w:name w:val="line number"/>
    <w:basedOn w:val="DefaultParagraphFont"/>
    <w:uiPriority w:val="99"/>
    <w:semiHidden/>
    <w:unhideWhenUsed/>
    <w:rsid w:val="00AB752B"/>
  </w:style>
  <w:style w:type="character" w:styleId="Hyperlink">
    <w:name w:val="Hyperlink"/>
    <w:basedOn w:val="DefaultParagraphFont"/>
    <w:uiPriority w:val="99"/>
    <w:unhideWhenUsed/>
    <w:rsid w:val="0070507C"/>
    <w:rPr>
      <w:color w:val="467886" w:themeColor="hyperlink"/>
      <w:u w:val="single"/>
    </w:rPr>
  </w:style>
  <w:style w:type="character" w:styleId="UnresolvedMention">
    <w:name w:val="Unresolved Mention"/>
    <w:basedOn w:val="DefaultParagraphFont"/>
    <w:uiPriority w:val="99"/>
    <w:semiHidden/>
    <w:unhideWhenUsed/>
    <w:rsid w:val="0070507C"/>
    <w:rPr>
      <w:color w:val="605E5C"/>
      <w:shd w:val="clear" w:color="auto" w:fill="E1DFDD"/>
    </w:rPr>
  </w:style>
  <w:style w:type="character" w:styleId="FollowedHyperlink">
    <w:name w:val="FollowedHyperlink"/>
    <w:basedOn w:val="DefaultParagraphFont"/>
    <w:uiPriority w:val="99"/>
    <w:semiHidden/>
    <w:unhideWhenUsed/>
    <w:rsid w:val="00165C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chewycomllc.sharepoint.com/sites/VendorCompliance/Shared%20Documents/Forms/AllItems.aspx?id=%2Fsites%2FVendorCompliance%2FShared%20Documents%2FWorkstreams%2FCPH%20Integration%2FLeadership%20Documents&amp;viewid=e6b4dbb2%2D3cb8%2D457c%2D8112%2D58938a5c6e75"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99695CCFAD421C81463011E35C1AE3"/>
        <w:category>
          <w:name w:val="General"/>
          <w:gallery w:val="placeholder"/>
        </w:category>
        <w:types>
          <w:type w:val="bbPlcHdr"/>
        </w:types>
        <w:behaviors>
          <w:behavior w:val="content"/>
        </w:behaviors>
        <w:guid w:val="{62EDAE15-5EAD-4790-9CF9-09281F42B4B5}"/>
      </w:docPartPr>
      <w:docPartBody>
        <w:p w:rsidR="007230A0" w:rsidRDefault="007230A0">
          <w:pPr>
            <w:pStyle w:val="3799695CCFAD421C81463011E35C1AE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A0"/>
    <w:rsid w:val="00615627"/>
    <w:rsid w:val="007230A0"/>
    <w:rsid w:val="00833641"/>
    <w:rsid w:val="00856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99695CCFAD421C81463011E35C1AE3">
    <w:name w:val="3799695CCFAD421C81463011E35C1A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10D2BDF2D12F48B115660286F455C8" ma:contentTypeVersion="12" ma:contentTypeDescription="Create a new document." ma:contentTypeScope="" ma:versionID="b909c26608f613c5148ea29f7a60c72c">
  <xsd:schema xmlns:xsd="http://www.w3.org/2001/XMLSchema" xmlns:xs="http://www.w3.org/2001/XMLSchema" xmlns:p="http://schemas.microsoft.com/office/2006/metadata/properties" xmlns:ns2="ec662deb-57f4-4691-b119-fc9bb0db24cd" xmlns:ns3="38f8036c-31cd-4a6f-826c-7cec0802789d" targetNamespace="http://schemas.microsoft.com/office/2006/metadata/properties" ma:root="true" ma:fieldsID="c188e9711e520ebba019ec8f0f4d5d47" ns2:_="" ns3:_="">
    <xsd:import namespace="ec662deb-57f4-4691-b119-fc9bb0db24cd"/>
    <xsd:import namespace="38f8036c-31cd-4a6f-826c-7cec080278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62deb-57f4-4691-b119-fc9bb0db2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f8036c-31cd-4a6f-826c-7cec080278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883E71-8C54-4A61-AFE7-22E3EDF5B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62deb-57f4-4691-b119-fc9bb0db24cd"/>
    <ds:schemaRef ds:uri="38f8036c-31cd-4a6f-826c-7cec08027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255F02-05A4-47D6-AADA-67A0CFB3BB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481AF1-6C0A-418C-9448-BB0779FCFFCC}">
  <ds:schemaRefs>
    <ds:schemaRef ds:uri="http://schemas.openxmlformats.org/officeDocument/2006/bibliography"/>
  </ds:schemaRefs>
</ds:datastoreItem>
</file>

<file path=customXml/itemProps4.xml><?xml version="1.0" encoding="utf-8"?>
<ds:datastoreItem xmlns:ds="http://schemas.openxmlformats.org/officeDocument/2006/customXml" ds:itemID="{EFB4CE2B-6B54-41FE-AA55-B7BFD11C483B}">
  <ds:schemaRefs>
    <ds:schemaRef ds:uri="http://schemas.microsoft.com/sharepoint/v3/contenttype/forms"/>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Facing Tools - Supply Chain Ops</dc:title>
  <dc:subject/>
  <dc:creator>Nathaniel Nelson</dc:creator>
  <cp:keywords/>
  <dc:description/>
  <cp:lastModifiedBy>Nathan Miles</cp:lastModifiedBy>
  <cp:revision>2</cp:revision>
  <cp:lastPrinted>2026-03-05T22:35:00Z</cp:lastPrinted>
  <dcterms:created xsi:type="dcterms:W3CDTF">2026-03-07T19:33:00Z</dcterms:created>
  <dcterms:modified xsi:type="dcterms:W3CDTF">2026-03-07T19:33:00Z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0x0101004C10D2BDF2D12F48B115660286F455C8</vt:lpwstr>
  </property>
</Properties>
</file>