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C0D0" w14:textId="77777777" w:rsidR="00091807" w:rsidRDefault="00091807">
      <w:pPr>
        <w:spacing w:before="3600"/>
      </w:pPr>
    </w:p>
    <w:p w14:paraId="6FBBB823" w14:textId="77777777" w:rsidR="00091807" w:rsidRDefault="00DD37EE">
      <w:pPr>
        <w:spacing w:after="200"/>
        <w:jc w:val="center"/>
      </w:pPr>
      <w:r>
        <w:rPr>
          <w:rFonts w:ascii="Arial" w:hAnsi="Arial"/>
          <w:b/>
          <w:bCs/>
          <w:color w:val="1A3C5E"/>
          <w:sz w:val="52"/>
          <w:szCs w:val="52"/>
        </w:rPr>
        <w:t>CPFR-in-CPH Integration Roadmap</w:t>
      </w:r>
    </w:p>
    <w:p w14:paraId="0F9408FC" w14:textId="77777777" w:rsidR="00091807" w:rsidRDefault="00DD37EE">
      <w:pPr>
        <w:spacing w:after="120"/>
        <w:jc w:val="center"/>
      </w:pPr>
      <w:r>
        <w:rPr>
          <w:rFonts w:ascii="Arial" w:hAnsi="Arial"/>
          <w:color w:val="2E5D8A"/>
          <w:sz w:val="28"/>
          <w:szCs w:val="28"/>
        </w:rPr>
        <w:t>CPFR Data Platform → Chewy Partner Hub Module</w:t>
      </w:r>
    </w:p>
    <w:p w14:paraId="3D295F2C" w14:textId="77777777" w:rsidR="00091807" w:rsidRDefault="00DD37EE">
      <w:pPr>
        <w:pBdr>
          <w:bottom w:val="single" w:sz="8" w:space="8" w:color="1A3C5E"/>
        </w:pBdr>
        <w:spacing w:after="400"/>
        <w:jc w:val="center"/>
      </w:pPr>
      <w:r>
        <w:rPr>
          <w:rFonts w:ascii="Arial" w:hAnsi="Arial"/>
          <w:color w:val="666666"/>
          <w:sz w:val="24"/>
          <w:szCs w:val="24"/>
        </w:rPr>
        <w:t>Milestone-Driven Roadmap — Draft for Review</w:t>
      </w:r>
    </w:p>
    <w:p w14:paraId="7734FA97" w14:textId="77777777" w:rsidR="00091807" w:rsidRDefault="00091807">
      <w:pPr>
        <w:spacing w:after="80"/>
      </w:pPr>
    </w:p>
    <w:p w14:paraId="467E6A5E" w14:textId="77777777" w:rsidR="00091807" w:rsidRDefault="00DD37EE">
      <w:pPr>
        <w:spacing w:after="80"/>
        <w:jc w:val="center"/>
      </w:pPr>
      <w:r>
        <w:rPr>
          <w:rFonts w:ascii="Arial" w:hAnsi="Arial"/>
          <w:color w:val="666666"/>
          <w:sz w:val="22"/>
        </w:rPr>
        <w:t xml:space="preserve">Business Product Owner: </w:t>
      </w:r>
      <w:r>
        <w:rPr>
          <w:rFonts w:ascii="Arial" w:hAnsi="Arial"/>
          <w:b/>
          <w:bCs/>
          <w:sz w:val="22"/>
        </w:rPr>
        <w:t>Nathan Miles</w:t>
      </w:r>
    </w:p>
    <w:p w14:paraId="7AC36732" w14:textId="77777777" w:rsidR="00091807" w:rsidRDefault="00DD37EE">
      <w:pPr>
        <w:spacing w:after="80"/>
        <w:jc w:val="center"/>
      </w:pPr>
      <w:r>
        <w:rPr>
          <w:rFonts w:ascii="Arial" w:hAnsi="Arial"/>
          <w:color w:val="666666"/>
          <w:sz w:val="22"/>
        </w:rPr>
        <w:t xml:space="preserve">VC Partner: </w:t>
      </w:r>
      <w:r>
        <w:rPr>
          <w:rFonts w:ascii="Arial" w:hAnsi="Arial"/>
          <w:b/>
          <w:bCs/>
          <w:sz w:val="22"/>
        </w:rPr>
        <w:t>Nathan Nelson</w:t>
      </w:r>
    </w:p>
    <w:p w14:paraId="355ADB35" w14:textId="77777777" w:rsidR="00091807" w:rsidRDefault="00DD37EE">
      <w:pPr>
        <w:spacing w:after="80"/>
        <w:jc w:val="center"/>
      </w:pPr>
      <w:r>
        <w:rPr>
          <w:rFonts w:ascii="Arial" w:hAnsi="Arial"/>
          <w:color w:val="666666"/>
          <w:sz w:val="22"/>
        </w:rPr>
        <w:t xml:space="preserve">Executive Sponsor: </w:t>
      </w:r>
      <w:r>
        <w:rPr>
          <w:rFonts w:ascii="Arial" w:hAnsi="Arial"/>
          <w:b/>
          <w:bCs/>
          <w:sz w:val="22"/>
        </w:rPr>
        <w:t>Dave Livesay, Sr. Director, Inventory Management</w:t>
      </w:r>
    </w:p>
    <w:p w14:paraId="79984542" w14:textId="77777777" w:rsidR="00091807" w:rsidRDefault="00DD37EE">
      <w:pPr>
        <w:spacing w:after="80"/>
        <w:jc w:val="center"/>
      </w:pPr>
      <w:r>
        <w:rPr>
          <w:rFonts w:ascii="Arial" w:hAnsi="Arial"/>
          <w:color w:val="666666"/>
          <w:sz w:val="22"/>
        </w:rPr>
        <w:t xml:space="preserve">Date: </w:t>
      </w:r>
      <w:r>
        <w:rPr>
          <w:rFonts w:ascii="Arial" w:hAnsi="Arial"/>
          <w:b/>
          <w:bCs/>
          <w:sz w:val="22"/>
        </w:rPr>
        <w:t>March 11, 2026</w:t>
      </w:r>
    </w:p>
    <w:p w14:paraId="61A60057" w14:textId="77777777" w:rsidR="00091807" w:rsidRDefault="00DD37EE">
      <w:pPr>
        <w:spacing w:after="80"/>
        <w:jc w:val="center"/>
      </w:pPr>
      <w:r>
        <w:rPr>
          <w:rFonts w:ascii="Arial" w:hAnsi="Arial"/>
          <w:color w:val="666666"/>
          <w:sz w:val="22"/>
        </w:rPr>
        <w:t xml:space="preserve">Status: </w:t>
      </w:r>
      <w:r>
        <w:rPr>
          <w:rFonts w:ascii="Arial" w:hAnsi="Arial"/>
          <w:b/>
          <w:bCs/>
          <w:color w:val="CC6600"/>
          <w:sz w:val="22"/>
        </w:rPr>
        <w:t>Draft v0.1 — For Internal Review</w:t>
      </w:r>
    </w:p>
    <w:p w14:paraId="3868041D" w14:textId="77777777" w:rsidR="00091807" w:rsidRDefault="00DD37EE">
      <w:r>
        <w:br w:type="page"/>
      </w:r>
    </w:p>
    <w:p w14:paraId="0972A5B4" w14:textId="77777777" w:rsidR="00091807" w:rsidRDefault="00DD37EE">
      <w:pPr>
        <w:pStyle w:val="Heading1"/>
      </w:pPr>
      <w:r>
        <w:t>1. Executive Context</w:t>
      </w:r>
    </w:p>
    <w:p w14:paraId="0E4BA3B7" w14:textId="3621CAB6" w:rsidR="00091807" w:rsidRDefault="00DD37EE">
      <w:pPr>
        <w:spacing w:after="160"/>
      </w:pPr>
      <w:commentRangeStart w:id="0"/>
      <w:r>
        <w:rPr>
          <w:rFonts w:ascii="Arial" w:hAnsi="Arial"/>
          <w:sz w:val="22"/>
        </w:rPr>
        <w:t xml:space="preserve">Chewy’s CPFR program distributes weekly inventory and forecast data to </w:t>
      </w:r>
      <w:r w:rsidR="007C7725">
        <w:rPr>
          <w:rFonts w:ascii="Arial" w:hAnsi="Arial"/>
          <w:sz w:val="22"/>
        </w:rPr>
        <w:t>3</w:t>
      </w:r>
      <w:r>
        <w:rPr>
          <w:rFonts w:ascii="Arial" w:hAnsi="Arial"/>
          <w:sz w:val="22"/>
        </w:rPr>
        <w:t>,</w:t>
      </w:r>
      <w:r w:rsidR="007C7725">
        <w:rPr>
          <w:rFonts w:ascii="Arial" w:hAnsi="Arial"/>
          <w:sz w:val="22"/>
        </w:rPr>
        <w:t>2</w:t>
      </w:r>
      <w:r>
        <w:rPr>
          <w:rFonts w:ascii="Arial" w:hAnsi="Arial"/>
          <w:sz w:val="22"/>
        </w:rPr>
        <w:t>00+ vendors, serving as foundational infrastructure for the majority of ISM vendor-facing work. This roadmap charts the path from a nearly complete data platform investment to vendor-accessible capability within Chewy Partner Hub (CPH).</w:t>
      </w:r>
      <w:commentRangeEnd w:id="0"/>
      <w:r w:rsidR="00FE4C4A">
        <w:rPr>
          <w:rStyle w:val="CommentReference"/>
          <w:sz w:val="20"/>
          <w:szCs w:val="22"/>
        </w:rPr>
        <w:commentReference w:id="0"/>
      </w:r>
    </w:p>
    <w:p w14:paraId="06D4553D" w14:textId="77777777" w:rsidR="00091807" w:rsidRDefault="00DD37EE">
      <w:pPr>
        <w:pStyle w:val="Heading2"/>
      </w:pPr>
      <w:r>
        <w:t xml:space="preserve">1.1 </w:t>
      </w:r>
      <w:commentRangeStart w:id="1"/>
      <w:r>
        <w:t>Where We Stand</w:t>
      </w:r>
      <w:commentRangeEnd w:id="1"/>
      <w:r w:rsidR="00C57490">
        <w:rPr>
          <w:rStyle w:val="CommentReference"/>
          <w:sz w:val="26"/>
          <w:szCs w:val="26"/>
        </w:rPr>
        <w:commentReference w:id="1"/>
      </w:r>
    </w:p>
    <w:p w14:paraId="1AD6A9A7" w14:textId="6FF816FB" w:rsidR="00091807" w:rsidRDefault="00DD37EE">
      <w:pPr>
        <w:spacing w:after="160"/>
      </w:pPr>
      <w:r>
        <w:rPr>
          <w:rFonts w:ascii="Arial" w:hAnsi="Arial"/>
          <w:b/>
          <w:bCs/>
          <w:sz w:val="22"/>
        </w:rPr>
        <w:t xml:space="preserve">The hardest investment has been made. </w:t>
      </w:r>
      <w:r>
        <w:rPr>
          <w:rFonts w:ascii="Arial" w:hAnsi="Arial"/>
          <w:sz w:val="22"/>
        </w:rPr>
        <w:t>The CPFR data platform—a Snowflake-based semantic layer with vendor isolation, daily refresh, immutable snapshots, and data lineage—is on track for 3/31/2026 delivery at network grain. This covers 98.4% of vendors (Tiers 2 &amp; 3). Only 45 Tier 1 vendors require the SKU/FC-level granularity that constitutes a known follow-on deliverable.</w:t>
      </w:r>
    </w:p>
    <w:p w14:paraId="383730C1" w14:textId="77777777" w:rsidR="00091807" w:rsidRDefault="00DD37EE">
      <w:pPr>
        <w:spacing w:after="160"/>
      </w:pPr>
      <w:r>
        <w:rPr>
          <w:rFonts w:ascii="Arial" w:hAnsi="Arial"/>
          <w:b/>
          <w:bCs/>
          <w:sz w:val="22"/>
        </w:rPr>
        <w:t xml:space="preserve">What’s missing is the on-ramp. </w:t>
      </w:r>
      <w:r>
        <w:rPr>
          <w:rFonts w:ascii="Arial" w:hAnsi="Arial"/>
          <w:sz w:val="22"/>
        </w:rPr>
        <w:t>Without the CPH module, the platform investment sits idle—vendors continue receiving weekly emails assembled through manual processes that carry scaling, data integrity, and data leakage risks. The marginal cost to realize the platform’s value through a CPH module is bounded and clear, making this a completion initiative rather than a new speculative investment.</w:t>
      </w:r>
    </w:p>
    <w:p w14:paraId="385621B9" w14:textId="77777777" w:rsidR="00091807" w:rsidRDefault="00DD37EE">
      <w:pPr>
        <w:pStyle w:val="Heading2"/>
      </w:pPr>
      <w:r>
        <w:t>1.2 Funding &amp; Resource Reality</w:t>
      </w:r>
    </w:p>
    <w:p w14:paraId="5B58863B" w14:textId="77777777" w:rsidR="00091807" w:rsidRDefault="00DD37EE">
      <w:pPr>
        <w:spacing w:after="160"/>
      </w:pPr>
      <w:r>
        <w:rPr>
          <w:rFonts w:ascii="Arial" w:hAnsi="Arial"/>
          <w:sz w:val="22"/>
        </w:rPr>
        <w:t>The initiative did not secure OP1 2026 funding due to competing priorities and late insertion into the planning cycle—not a rejection of the business case on merit. It currently operates on allocation (best-effort labor, no committed headcount). A cascading series of departures has dissolved every prior connective-tissue role, leaving no assigned TPM and no confirmed CPH engineering contact for CPFR integration.</w:t>
      </w:r>
    </w:p>
    <w:p w14:paraId="6E225EF8" w14:textId="77777777" w:rsidR="00091807" w:rsidRDefault="00DD37EE">
      <w:pPr>
        <w:spacing w:after="160"/>
      </w:pPr>
      <w:r>
        <w:rPr>
          <w:rFonts w:ascii="Arial" w:hAnsi="Arial"/>
          <w:b/>
          <w:bCs/>
          <w:sz w:val="22"/>
        </w:rPr>
        <w:t xml:space="preserve">This roadmap is designed to serve two purposes: </w:t>
      </w:r>
      <w:r>
        <w:rPr>
          <w:rFonts w:ascii="Arial" w:hAnsi="Arial"/>
          <w:sz w:val="22"/>
        </w:rPr>
        <w:t>(1) coordinate what can be accomplished on allocation today, and (2) build the evidence base and momentum for an OP1 2027 funding submission that converts this from best-effort to committed.</w:t>
      </w:r>
    </w:p>
    <w:p w14:paraId="37A2529F" w14:textId="77777777" w:rsidR="00091807" w:rsidRDefault="00DD37EE">
      <w:pPr>
        <w:pStyle w:val="Heading2"/>
      </w:pPr>
      <w:r>
        <w:t>1.3 Strategic Value Summary</w:t>
      </w:r>
    </w:p>
    <w:tbl>
      <w:tblPr>
        <w:tblW w:w="10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0"/>
        <w:gridCol w:w="6151"/>
      </w:tblGrid>
      <w:tr w:rsidR="00091807" w14:paraId="5FF5E35E" w14:textId="77777777" w:rsidTr="00213A4D">
        <w:trPr>
          <w:trHeight w:val="215"/>
        </w:trPr>
        <w:tc>
          <w:tcPr>
            <w:tcW w:w="459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9486145" w14:textId="77777777" w:rsidR="00091807" w:rsidRDefault="00DD37EE">
            <w:r>
              <w:rPr>
                <w:rFonts w:ascii="Arial" w:hAnsi="Arial"/>
                <w:b/>
                <w:bCs/>
                <w:color w:val="FFFFFF"/>
                <w:szCs w:val="20"/>
              </w:rPr>
              <w:t>Value Driver</w:t>
            </w:r>
          </w:p>
        </w:tc>
        <w:tc>
          <w:tcPr>
            <w:tcW w:w="615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8C88729" w14:textId="77777777" w:rsidR="00091807" w:rsidRDefault="00DD37EE">
            <w:r>
              <w:rPr>
                <w:rFonts w:ascii="Arial" w:hAnsi="Arial"/>
                <w:b/>
                <w:bCs/>
                <w:color w:val="FFFFFF"/>
                <w:szCs w:val="20"/>
              </w:rPr>
              <w:t>Magnitude</w:t>
            </w:r>
          </w:p>
        </w:tc>
      </w:tr>
      <w:tr w:rsidR="00091807" w14:paraId="2AE9E488" w14:textId="77777777" w:rsidTr="00213A4D">
        <w:trPr>
          <w:trHeight w:val="458"/>
        </w:trPr>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852E" w14:textId="77777777" w:rsidR="00091807" w:rsidRDefault="00DD37EE">
            <w:r>
              <w:rPr>
                <w:rFonts w:ascii="Arial" w:hAnsi="Arial"/>
                <w:szCs w:val="20"/>
              </w:rPr>
              <w:t>CPFR-Specific Annual Value</w:t>
            </w:r>
          </w:p>
        </w:tc>
        <w:tc>
          <w:tcPr>
            <w:tcW w:w="61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23577" w14:textId="77777777" w:rsidR="00091807" w:rsidRDefault="00DD37EE">
            <w:r>
              <w:rPr>
                <w:rFonts w:ascii="Arial" w:hAnsi="Arial"/>
                <w:szCs w:val="20"/>
              </w:rPr>
              <w:t>$1.4M projected recurring cost avoidance (ISM capacity, governance, data prep elimination)</w:t>
            </w:r>
          </w:p>
        </w:tc>
      </w:tr>
      <w:tr w:rsidR="00091807" w14:paraId="2B3ABCBA" w14:textId="77777777" w:rsidTr="00213A4D">
        <w:trPr>
          <w:trHeight w:val="458"/>
        </w:trPr>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10820" w14:textId="77777777" w:rsidR="00091807" w:rsidRDefault="00DD37EE">
            <w:r>
              <w:rPr>
                <w:rFonts w:ascii="Arial" w:hAnsi="Arial"/>
                <w:szCs w:val="20"/>
              </w:rPr>
              <w:t>VC/Chargeback Entitlement</w:t>
            </w:r>
          </w:p>
        </w:tc>
        <w:tc>
          <w:tcPr>
            <w:tcW w:w="61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1A1D8" w14:textId="77777777" w:rsidR="00091807" w:rsidRDefault="00DD37EE">
            <w:commentRangeStart w:id="2"/>
            <w:r>
              <w:rPr>
                <w:rFonts w:ascii="Arial" w:hAnsi="Arial"/>
                <w:szCs w:val="20"/>
              </w:rPr>
              <w:t>$21M entitlement opportunity; $10.8M annual chargeback data; 1,500 Oracle CRM tickets/year reduction</w:t>
            </w:r>
            <w:commentRangeEnd w:id="2"/>
            <w:r w:rsidR="006D4785">
              <w:rPr>
                <w:rStyle w:val="CommentReference"/>
                <w:sz w:val="20"/>
                <w:szCs w:val="22"/>
              </w:rPr>
              <w:commentReference w:id="2"/>
            </w:r>
          </w:p>
        </w:tc>
      </w:tr>
      <w:tr w:rsidR="00091807" w14:paraId="76988237" w14:textId="77777777" w:rsidTr="00213A4D">
        <w:trPr>
          <w:trHeight w:val="917"/>
        </w:trPr>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6FC92" w14:textId="77777777" w:rsidR="00091807" w:rsidRDefault="00DD37EE">
            <w:r>
              <w:rPr>
                <w:rFonts w:ascii="Arial" w:hAnsi="Arial"/>
                <w:szCs w:val="20"/>
              </w:rPr>
              <w:t>Risk Exposure (Current State)</w:t>
            </w:r>
          </w:p>
        </w:tc>
        <w:tc>
          <w:tcPr>
            <w:tcW w:w="61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42E14" w14:textId="77777777" w:rsidR="00091807" w:rsidRDefault="00DD37EE">
            <w:commentRangeStart w:id="3"/>
            <w:commentRangeStart w:id="4"/>
            <w:r w:rsidRPr="58098594">
              <w:rPr>
                <w:rFonts w:ascii="Arial" w:hAnsi="Arial"/>
              </w:rPr>
              <w:t>$5M documented single-event cost avoidance</w:t>
            </w:r>
            <w:commentRangeEnd w:id="3"/>
            <w:r w:rsidR="00036934" w:rsidRPr="58098594">
              <w:rPr>
                <w:rStyle w:val="CommentReference"/>
                <w:rFonts w:ascii="Arial" w:hAnsi="Arial"/>
                <w:sz w:val="20"/>
                <w:szCs w:val="22"/>
              </w:rPr>
              <w:commentReference w:id="3"/>
            </w:r>
            <w:commentRangeEnd w:id="4"/>
            <w:r w:rsidR="00674478" w:rsidRPr="58098594">
              <w:rPr>
                <w:rStyle w:val="CommentReference"/>
                <w:rFonts w:ascii="Arial" w:hAnsi="Arial"/>
                <w:sz w:val="20"/>
                <w:szCs w:val="22"/>
              </w:rPr>
              <w:commentReference w:id="4"/>
            </w:r>
            <w:r w:rsidRPr="58098594">
              <w:rPr>
                <w:rFonts w:ascii="Arial" w:hAnsi="Arial"/>
              </w:rPr>
              <w:t>; ~$15M estimated annual exposure from recurring threshold issues; active data leakage vulnerability in manual distribution</w:t>
            </w:r>
          </w:p>
        </w:tc>
      </w:tr>
      <w:tr w:rsidR="00091807" w14:paraId="56F03C40" w14:textId="77777777" w:rsidTr="00213A4D">
        <w:trPr>
          <w:trHeight w:val="444"/>
        </w:trPr>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866B9" w14:textId="77777777" w:rsidR="00091807" w:rsidRDefault="00DD37EE">
            <w:r>
              <w:rPr>
                <w:rFonts w:ascii="Arial" w:hAnsi="Arial"/>
                <w:szCs w:val="20"/>
              </w:rPr>
              <w:t>Competitive Parity</w:t>
            </w:r>
          </w:p>
        </w:tc>
        <w:tc>
          <w:tcPr>
            <w:tcW w:w="61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9B2E1" w14:textId="77777777" w:rsidR="00091807" w:rsidRDefault="00DD37EE">
            <w:r>
              <w:rPr>
                <w:rFonts w:ascii="Arial" w:hAnsi="Arial"/>
                <w:szCs w:val="20"/>
              </w:rPr>
              <w:t>Amazon (Vendor Central) and Walmart already provide equivalent portal-based vendor data access</w:t>
            </w:r>
          </w:p>
        </w:tc>
      </w:tr>
      <w:tr w:rsidR="00091807" w14:paraId="6014D750" w14:textId="77777777" w:rsidTr="00213A4D">
        <w:trPr>
          <w:trHeight w:val="688"/>
        </w:trPr>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44D46" w14:textId="77777777" w:rsidR="00091807" w:rsidRDefault="00DD37EE">
            <w:r>
              <w:rPr>
                <w:rFonts w:ascii="Arial" w:hAnsi="Arial"/>
                <w:szCs w:val="20"/>
              </w:rPr>
              <w:t>Vendor Sentiment</w:t>
            </w:r>
          </w:p>
        </w:tc>
        <w:tc>
          <w:tcPr>
            <w:tcW w:w="61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55118" w14:textId="77777777" w:rsidR="00091807" w:rsidRDefault="00DD37EE">
            <w:r>
              <w:rPr>
                <w:rFonts w:ascii="Arial" w:hAnsi="Arial"/>
                <w:szCs w:val="20"/>
              </w:rPr>
              <w:t>96% unweighted approval rating (sample-based); major vendors (Blue Buffalo, Mars, Nestlé Purina) have explicitly requested portal/API access</w:t>
            </w:r>
          </w:p>
        </w:tc>
      </w:tr>
    </w:tbl>
    <w:p w14:paraId="1A9510D9" w14:textId="77777777" w:rsidR="00091807" w:rsidRDefault="00DD37EE">
      <w:r>
        <w:br w:type="page"/>
      </w:r>
    </w:p>
    <w:p w14:paraId="63B4272D" w14:textId="77777777" w:rsidR="00091807" w:rsidRDefault="00DD37EE">
      <w:pPr>
        <w:pStyle w:val="Heading1"/>
      </w:pPr>
      <w:r>
        <w:t>2. Roadmap Architecture</w:t>
      </w:r>
    </w:p>
    <w:p w14:paraId="114FDB18" w14:textId="77777777" w:rsidR="00091807" w:rsidRDefault="00DD37EE">
      <w:pPr>
        <w:spacing w:after="160"/>
      </w:pPr>
      <w:r>
        <w:rPr>
          <w:rFonts w:ascii="Arial" w:hAnsi="Arial"/>
          <w:sz w:val="22"/>
        </w:rPr>
        <w:t>The roadmap is organized into four phases that map to real delivery gates and leadership decision points—not arbitrary calendar quarters. Each phase has explicit entry criteria, deliverables, and the dependency gates that must clear before proceeding.</w:t>
      </w:r>
    </w:p>
    <w:p w14:paraId="3F94D0DB" w14:textId="77777777" w:rsidR="00091807" w:rsidRDefault="00DD37EE">
      <w:pPr>
        <w:pStyle w:val="Heading2"/>
      </w:pPr>
      <w:commentRangeStart w:id="5"/>
      <w:r>
        <w:t>Phase 0: Foundation &amp; Readiness (March–May 2026)</w:t>
      </w:r>
      <w:commentRangeEnd w:id="5"/>
      <w:r w:rsidR="006F7571">
        <w:rPr>
          <w:rStyle w:val="CommentReference"/>
          <w:sz w:val="26"/>
          <w:szCs w:val="26"/>
        </w:rPr>
        <w:commentReference w:id="5"/>
      </w:r>
    </w:p>
    <w:p w14:paraId="4B1D30AF" w14:textId="77777777" w:rsidR="00091807" w:rsidRDefault="00DD37EE">
      <w:pPr>
        <w:spacing w:after="160"/>
      </w:pPr>
      <w:r>
        <w:rPr>
          <w:rFonts w:ascii="Arial" w:hAnsi="Arial"/>
          <w:b/>
          <w:bCs/>
          <w:sz w:val="22"/>
        </w:rPr>
        <w:t xml:space="preserve">Funding model: </w:t>
      </w:r>
      <w:r>
        <w:rPr>
          <w:rFonts w:ascii="Arial" w:hAnsi="Arial"/>
          <w:sz w:val="22"/>
        </w:rPr>
        <w:t>Allocation (current state).</w:t>
      </w:r>
    </w:p>
    <w:p w14:paraId="39E17C39" w14:textId="77777777" w:rsidR="00091807" w:rsidRDefault="00DD37EE">
      <w:pPr>
        <w:spacing w:after="160"/>
      </w:pPr>
      <w:r>
        <w:rPr>
          <w:rFonts w:ascii="Arial" w:hAnsi="Arial"/>
          <w:b/>
          <w:bCs/>
          <w:sz w:val="22"/>
        </w:rPr>
        <w:t xml:space="preserve">Objective: </w:t>
      </w:r>
      <w:r>
        <w:rPr>
          <w:rFonts w:ascii="Arial" w:hAnsi="Arial"/>
          <w:sz w:val="22"/>
        </w:rPr>
        <w:t>Validate delivery readiness, establish coordination mechanisms, and produce the artifacts that enable all subsequent phases.</w:t>
      </w:r>
    </w:p>
    <w:p w14:paraId="1A675799" w14:textId="77777777" w:rsidR="00091807" w:rsidRDefault="00091807">
      <w:pPr>
        <w:spacing w:after="80"/>
      </w:pPr>
    </w:p>
    <w:tbl>
      <w:tblPr>
        <w:tblW w:w="10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3933"/>
        <w:gridCol w:w="3192"/>
      </w:tblGrid>
      <w:tr w:rsidR="00091807" w14:paraId="25575F1F" w14:textId="77777777" w:rsidTr="00213A4D">
        <w:trPr>
          <w:trHeight w:val="219"/>
        </w:trPr>
        <w:tc>
          <w:tcPr>
            <w:tcW w:w="370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98479A" w14:textId="77777777" w:rsidR="00091807" w:rsidRDefault="00DD37EE">
            <w:r>
              <w:rPr>
                <w:rFonts w:ascii="Arial" w:hAnsi="Arial"/>
                <w:b/>
                <w:bCs/>
                <w:color w:val="FFFFFF"/>
                <w:szCs w:val="20"/>
              </w:rPr>
              <w:t>Milestone</w:t>
            </w:r>
          </w:p>
        </w:tc>
        <w:tc>
          <w:tcPr>
            <w:tcW w:w="393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1FF8935" w14:textId="77777777" w:rsidR="00091807" w:rsidRDefault="00DD37EE">
            <w:r>
              <w:rPr>
                <w:rFonts w:ascii="Arial" w:hAnsi="Arial"/>
                <w:b/>
                <w:bCs/>
                <w:color w:val="FFFFFF"/>
                <w:szCs w:val="20"/>
              </w:rPr>
              <w:t>Target Date</w:t>
            </w:r>
          </w:p>
        </w:tc>
        <w:tc>
          <w:tcPr>
            <w:tcW w:w="3192"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33F7AD0" w14:textId="77777777" w:rsidR="00091807" w:rsidRDefault="00DD37EE">
            <w:r>
              <w:rPr>
                <w:rFonts w:ascii="Arial" w:hAnsi="Arial"/>
                <w:b/>
                <w:bCs/>
                <w:color w:val="FFFFFF"/>
                <w:szCs w:val="20"/>
              </w:rPr>
              <w:t>Owner</w:t>
            </w:r>
          </w:p>
        </w:tc>
      </w:tr>
      <w:tr w:rsidR="00091807" w14:paraId="33E3C1CC" w14:textId="77777777" w:rsidTr="00213A4D">
        <w:trPr>
          <w:trHeight w:val="466"/>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8EEC5" w14:textId="77777777" w:rsidR="00091807" w:rsidRDefault="00DD37EE">
            <w:r>
              <w:rPr>
                <w:rFonts w:ascii="Arial" w:hAnsi="Arial"/>
                <w:szCs w:val="20"/>
              </w:rPr>
              <w:t>M0.1: CPFR data platform delivered (network grain)</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CD27C" w14:textId="77777777" w:rsidR="00091807" w:rsidRDefault="00DD37EE">
            <w:r>
              <w:rPr>
                <w:rFonts w:ascii="Arial" w:hAnsi="Arial"/>
                <w:szCs w:val="20"/>
              </w:rPr>
              <w:t>3/31/2026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AD7E" w14:textId="77777777" w:rsidR="00091807" w:rsidRDefault="00DD37EE">
            <w:r>
              <w:rPr>
                <w:rFonts w:ascii="Arial" w:hAnsi="Arial"/>
                <w:szCs w:val="20"/>
              </w:rPr>
              <w:t>Stefan / SC-BIE</w:t>
            </w:r>
          </w:p>
        </w:tc>
      </w:tr>
      <w:tr w:rsidR="00091807" w14:paraId="44E71961" w14:textId="77777777" w:rsidTr="00213A4D">
        <w:trPr>
          <w:trHeight w:val="466"/>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E6EB9" w14:textId="77777777" w:rsidR="00091807" w:rsidRDefault="00DD37EE">
            <w:r>
              <w:rPr>
                <w:rFonts w:ascii="Arial" w:hAnsi="Arial"/>
                <w:szCs w:val="20"/>
              </w:rPr>
              <w:t>M0.2: PRFAQ finalized and circulated</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A9137" w14:textId="77777777" w:rsidR="00091807" w:rsidRDefault="00DD37EE">
            <w:r>
              <w:rPr>
                <w:rFonts w:ascii="Arial" w:hAnsi="Arial"/>
                <w:szCs w:val="20"/>
              </w:rPr>
              <w:t>3/14/2026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1B4EF" w14:textId="77777777" w:rsidR="00091807" w:rsidRDefault="00DD37EE">
            <w:r>
              <w:rPr>
                <w:rFonts w:ascii="Arial" w:hAnsi="Arial"/>
                <w:szCs w:val="20"/>
              </w:rPr>
              <w:t>Nathan Miles</w:t>
            </w:r>
          </w:p>
        </w:tc>
      </w:tr>
      <w:tr w:rsidR="00091807" w14:paraId="25F5FB41" w14:textId="77777777" w:rsidTr="00213A4D">
        <w:trPr>
          <w:trHeight w:val="452"/>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56EEF" w14:textId="77777777" w:rsidR="00091807" w:rsidRDefault="00DD37EE">
            <w:r>
              <w:rPr>
                <w:rFonts w:ascii="Arial" w:hAnsi="Arial"/>
                <w:szCs w:val="20"/>
              </w:rPr>
              <w:t>M0.3: CPH technical contact identified and engaged</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DB8B7" w14:textId="77777777" w:rsidR="00091807" w:rsidRDefault="00DD37EE">
            <w:r>
              <w:rPr>
                <w:rFonts w:ascii="Arial" w:hAnsi="Arial"/>
                <w:szCs w:val="20"/>
              </w:rPr>
              <w:t>3/21/2026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21EB" w14:textId="77777777" w:rsidR="00091807" w:rsidRDefault="00DD37EE">
            <w:r>
              <w:rPr>
                <w:rFonts w:ascii="Arial" w:hAnsi="Arial"/>
                <w:szCs w:val="20"/>
              </w:rPr>
              <w:t>Nathan Miles / Erdem’s team</w:t>
            </w:r>
          </w:p>
        </w:tc>
      </w:tr>
      <w:tr w:rsidR="00091807" w14:paraId="02B8CA82" w14:textId="77777777" w:rsidTr="00213A4D">
        <w:trPr>
          <w:trHeight w:val="466"/>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C002" w14:textId="77777777" w:rsidR="00091807" w:rsidRDefault="00DD37EE">
            <w:commentRangeStart w:id="6"/>
            <w:r>
              <w:rPr>
                <w:rFonts w:ascii="Arial" w:hAnsi="Arial"/>
                <w:szCs w:val="20"/>
              </w:rPr>
              <w:t>M0.4: RACI map circulated; role gaps surfaced</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6ECEE" w14:textId="77777777" w:rsidR="00091807" w:rsidRDefault="00DD37EE">
            <w:r>
              <w:rPr>
                <w:rFonts w:ascii="Arial" w:hAnsi="Arial"/>
                <w:szCs w:val="20"/>
              </w:rPr>
              <w:t>3/28/2026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C6F5B" w14:textId="77777777" w:rsidR="00091807" w:rsidRDefault="00DD37EE">
            <w:r>
              <w:rPr>
                <w:rFonts w:ascii="Arial" w:hAnsi="Arial"/>
                <w:szCs w:val="20"/>
              </w:rPr>
              <w:t>Nathan Miles</w:t>
            </w:r>
            <w:commentRangeEnd w:id="6"/>
            <w:r w:rsidR="001E1073">
              <w:rPr>
                <w:rStyle w:val="CommentReference"/>
                <w:sz w:val="20"/>
                <w:szCs w:val="22"/>
              </w:rPr>
              <w:commentReference w:id="6"/>
            </w:r>
          </w:p>
        </w:tc>
      </w:tr>
      <w:tr w:rsidR="00091807" w14:paraId="5AD14B35" w14:textId="77777777" w:rsidTr="00213A4D">
        <w:trPr>
          <w:trHeight w:val="700"/>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D858B" w14:textId="77777777" w:rsidR="00091807" w:rsidRDefault="00DD37EE">
            <w:r>
              <w:rPr>
                <w:rFonts w:ascii="Arial" w:hAnsi="Arial"/>
                <w:szCs w:val="20"/>
              </w:rPr>
              <w:t>M0.5: Technical coaching relationship activated with Erdem’s org</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8CE57" w14:textId="77777777" w:rsidR="00091807" w:rsidRDefault="00DD37EE">
            <w:r>
              <w:rPr>
                <w:rFonts w:ascii="Arial" w:hAnsi="Arial"/>
                <w:szCs w:val="20"/>
              </w:rPr>
              <w:t>4/4/2026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0837D" w14:textId="77777777" w:rsidR="00091807" w:rsidRDefault="00DD37EE">
            <w:r>
              <w:rPr>
                <w:rFonts w:ascii="Arial" w:hAnsi="Arial"/>
                <w:szCs w:val="20"/>
              </w:rPr>
              <w:t>Nathan Miles</w:t>
            </w:r>
          </w:p>
        </w:tc>
      </w:tr>
      <w:tr w:rsidR="00091807" w14:paraId="77CB56A8" w14:textId="77777777" w:rsidTr="00213A4D">
        <w:trPr>
          <w:trHeight w:val="685"/>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F24EB" w14:textId="77777777" w:rsidR="00091807" w:rsidRDefault="00DD37EE">
            <w:commentRangeStart w:id="7"/>
            <w:r>
              <w:rPr>
                <w:rFonts w:ascii="Arial" w:hAnsi="Arial"/>
                <w:szCs w:val="20"/>
              </w:rPr>
              <w:t>M0.6: Platform–CPH integration scoping session with CPH engineer</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81E17" w14:textId="77777777" w:rsidR="00091807" w:rsidRDefault="00DD37EE">
            <w:r>
              <w:rPr>
                <w:rFonts w:ascii="Arial" w:hAnsi="Arial"/>
                <w:szCs w:val="20"/>
              </w:rPr>
              <w:t>4/18/2026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74693" w14:textId="77777777" w:rsidR="00091807" w:rsidRDefault="00DD37EE">
            <w:r>
              <w:rPr>
                <w:rFonts w:ascii="Arial" w:hAnsi="Arial"/>
                <w:szCs w:val="20"/>
              </w:rPr>
              <w:t>Nathan Miles + CPH contact</w:t>
            </w:r>
            <w:commentRangeEnd w:id="7"/>
            <w:r w:rsidR="003E6E60">
              <w:rPr>
                <w:rStyle w:val="CommentReference"/>
                <w:sz w:val="20"/>
                <w:szCs w:val="22"/>
              </w:rPr>
              <w:commentReference w:id="7"/>
            </w:r>
          </w:p>
        </w:tc>
      </w:tr>
      <w:tr w:rsidR="00091807" w14:paraId="0F6BA5BD" w14:textId="77777777" w:rsidTr="00213A4D">
        <w:trPr>
          <w:trHeight w:val="700"/>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86264" w14:textId="77777777" w:rsidR="00091807" w:rsidRDefault="00DD37EE">
            <w:commentRangeStart w:id="8"/>
            <w:r>
              <w:rPr>
                <w:rFonts w:ascii="Arial" w:hAnsi="Arial"/>
                <w:szCs w:val="20"/>
              </w:rPr>
              <w:t>M0.7: CPFR Module scope document (MVP definition) agreed</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37DCD" w14:textId="77777777" w:rsidR="00091807" w:rsidRDefault="00DD37EE">
            <w:r>
              <w:rPr>
                <w:rFonts w:ascii="Arial" w:hAnsi="Arial"/>
                <w:szCs w:val="20"/>
              </w:rPr>
              <w:t>5/2/2026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E1BC2" w14:textId="77777777" w:rsidR="00091807" w:rsidRDefault="00DD37EE">
            <w:r>
              <w:rPr>
                <w:rFonts w:ascii="Arial" w:hAnsi="Arial"/>
                <w:szCs w:val="20"/>
              </w:rPr>
              <w:t>Nathan Miles + CPH contact + Erdem coaching</w:t>
            </w:r>
            <w:commentRangeEnd w:id="8"/>
            <w:r w:rsidR="00B77C51">
              <w:rPr>
                <w:rStyle w:val="CommentReference"/>
                <w:sz w:val="20"/>
                <w:szCs w:val="22"/>
              </w:rPr>
              <w:commentReference w:id="8"/>
            </w:r>
          </w:p>
        </w:tc>
      </w:tr>
      <w:tr w:rsidR="00091807" w14:paraId="03C484FE" w14:textId="77777777" w:rsidTr="00213A4D">
        <w:trPr>
          <w:trHeight w:val="466"/>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20959" w14:textId="77777777" w:rsidR="00091807" w:rsidRDefault="00DD37EE">
            <w:r>
              <w:rPr>
                <w:rFonts w:ascii="Arial" w:hAnsi="Arial"/>
                <w:szCs w:val="20"/>
              </w:rPr>
              <w:t>M0.8: Vendor scorecard mockup reviewed with ISMs and vendors</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62F7" w14:textId="77777777" w:rsidR="00091807" w:rsidRDefault="00DD37EE">
            <w:r>
              <w:rPr>
                <w:rFonts w:ascii="Arial" w:hAnsi="Arial"/>
                <w:szCs w:val="20"/>
              </w:rPr>
              <w:t>5/16/2026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6A15" w14:textId="77777777" w:rsidR="00091807" w:rsidRDefault="00DD37EE">
            <w:r>
              <w:rPr>
                <w:rFonts w:ascii="Arial" w:hAnsi="Arial"/>
                <w:szCs w:val="20"/>
              </w:rPr>
              <w:t>Nathan Miles + Steven Palmer</w:t>
            </w:r>
          </w:p>
        </w:tc>
      </w:tr>
    </w:tbl>
    <w:p w14:paraId="252EC430" w14:textId="77777777" w:rsidR="00091807" w:rsidRDefault="00091807">
      <w:pPr>
        <w:spacing w:after="80"/>
      </w:pPr>
    </w:p>
    <w:p w14:paraId="2660D403" w14:textId="17CDD9A4" w:rsidR="00091807" w:rsidRDefault="00DD37EE" w:rsidP="00EA545D">
      <w:pPr>
        <w:spacing w:after="160"/>
      </w:pPr>
      <w:r>
        <w:rPr>
          <w:rFonts w:ascii="Arial" w:hAnsi="Arial"/>
          <w:b/>
          <w:bCs/>
          <w:sz w:val="22"/>
        </w:rPr>
        <w:t xml:space="preserve">Phase gate: </w:t>
      </w:r>
      <w:r>
        <w:rPr>
          <w:rFonts w:ascii="Arial" w:hAnsi="Arial"/>
          <w:sz w:val="22"/>
        </w:rPr>
        <w:t>Cannot enter Phase 1 without (a) a confirmed CPH engineering contact, (b) an agreed MVP scope document, and (c) platform delivery confirmed. If the CPH contact is not identified by 4/18, this escalates to Dave Livesay for intervention.</w:t>
      </w:r>
      <w:r>
        <w:br w:type="page"/>
      </w:r>
    </w:p>
    <w:p w14:paraId="6BB239B3" w14:textId="77777777" w:rsidR="00091807" w:rsidRDefault="00DD37EE">
      <w:pPr>
        <w:pStyle w:val="Heading2"/>
      </w:pPr>
      <w:r>
        <w:t>Phase 1: CPFR Module MVP Build (May–August 2026)</w:t>
      </w:r>
    </w:p>
    <w:p w14:paraId="2F5C743A" w14:textId="77777777" w:rsidR="00091807" w:rsidRDefault="00DD37EE">
      <w:pPr>
        <w:spacing w:after="160"/>
      </w:pPr>
      <w:r>
        <w:rPr>
          <w:rFonts w:ascii="Arial" w:hAnsi="Arial"/>
          <w:b/>
          <w:bCs/>
          <w:sz w:val="22"/>
        </w:rPr>
        <w:t xml:space="preserve">Funding model: </w:t>
      </w:r>
      <w:r>
        <w:rPr>
          <w:rFonts w:ascii="Arial" w:hAnsi="Arial"/>
          <w:sz w:val="22"/>
        </w:rPr>
        <w:t>Allocation transitioning to OP1 2027 submission.</w:t>
      </w:r>
    </w:p>
    <w:p w14:paraId="08E393A4" w14:textId="77777777" w:rsidR="00091807" w:rsidRDefault="00DD37EE">
      <w:pPr>
        <w:spacing w:after="160"/>
      </w:pPr>
      <w:r>
        <w:rPr>
          <w:rFonts w:ascii="Arial" w:hAnsi="Arial"/>
          <w:b/>
          <w:bCs/>
          <w:sz w:val="22"/>
        </w:rPr>
        <w:t xml:space="preserve">Objective: </w:t>
      </w:r>
      <w:r>
        <w:rPr>
          <w:rFonts w:ascii="Arial" w:hAnsi="Arial"/>
          <w:sz w:val="22"/>
        </w:rPr>
        <w:t>Deliver a minimum viable CPFR presence in CPH that provides vendors with tangible value beyond email reports, while building the evidence base for OP1 2027.</w:t>
      </w:r>
    </w:p>
    <w:p w14:paraId="1DA3A165" w14:textId="77777777" w:rsidR="00091807" w:rsidRDefault="00091807">
      <w:pPr>
        <w:spacing w:after="80"/>
      </w:pPr>
    </w:p>
    <w:p w14:paraId="2973569E" w14:textId="77777777" w:rsidR="00091807" w:rsidRDefault="00DD37EE">
      <w:pPr>
        <w:spacing w:after="160"/>
      </w:pPr>
      <w:r>
        <w:rPr>
          <w:rFonts w:ascii="Arial" w:hAnsi="Arial"/>
          <w:b/>
          <w:bCs/>
          <w:sz w:val="22"/>
        </w:rPr>
        <w:t xml:space="preserve">MVP Definition (Scorecard-First Approach): </w:t>
      </w:r>
      <w:r>
        <w:rPr>
          <w:rFonts w:ascii="Arial" w:hAnsi="Arial"/>
          <w:sz w:val="22"/>
        </w:rPr>
        <w:t>Based on the 3/05 team alignment, the MVP leads with a vendor scorecard landing page—a visual executive summary with daily-refreshed metrics, tier-appropriate KPIs, and heat-map visualizations. This is paired with a basic report viewer (tier-based data access equivalent to current email content but on-demand) and self-service contact management (the structural fix for the data leakage vulnerability identified in the Kent → Kelcies incident).</w:t>
      </w:r>
    </w:p>
    <w:p w14:paraId="48CEA458" w14:textId="77777777" w:rsidR="00091807" w:rsidRDefault="00091807">
      <w:pPr>
        <w:spacing w:after="80"/>
      </w:pPr>
    </w:p>
    <w:tbl>
      <w:tblPr>
        <w:tblW w:w="10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7"/>
        <w:gridCol w:w="3896"/>
        <w:gridCol w:w="3163"/>
      </w:tblGrid>
      <w:tr w:rsidR="00091807" w14:paraId="62CD8D82" w14:textId="77777777" w:rsidTr="00213A4D">
        <w:trPr>
          <w:trHeight w:val="214"/>
        </w:trPr>
        <w:tc>
          <w:tcPr>
            <w:tcW w:w="3667"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839F9B" w14:textId="77777777" w:rsidR="00091807" w:rsidRDefault="00DD37EE">
            <w:r>
              <w:rPr>
                <w:rFonts w:ascii="Arial" w:hAnsi="Arial"/>
                <w:b/>
                <w:bCs/>
                <w:color w:val="FFFFFF"/>
                <w:szCs w:val="20"/>
              </w:rPr>
              <w:t>Milestone</w:t>
            </w:r>
          </w:p>
        </w:tc>
        <w:tc>
          <w:tcPr>
            <w:tcW w:w="389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8EDCC4" w14:textId="77777777" w:rsidR="00091807" w:rsidRDefault="00DD37EE">
            <w:r>
              <w:rPr>
                <w:rFonts w:ascii="Arial" w:hAnsi="Arial"/>
                <w:b/>
                <w:bCs/>
                <w:color w:val="FFFFFF"/>
                <w:szCs w:val="20"/>
              </w:rPr>
              <w:t>Target Window</w:t>
            </w:r>
          </w:p>
        </w:tc>
        <w:tc>
          <w:tcPr>
            <w:tcW w:w="316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1B834C8" w14:textId="77777777" w:rsidR="00091807" w:rsidRDefault="00DD37EE">
            <w:r>
              <w:rPr>
                <w:rFonts w:ascii="Arial" w:hAnsi="Arial"/>
                <w:b/>
                <w:bCs/>
                <w:color w:val="FFFFFF"/>
                <w:szCs w:val="20"/>
              </w:rPr>
              <w:t>Owner</w:t>
            </w:r>
          </w:p>
        </w:tc>
      </w:tr>
      <w:tr w:rsidR="00091807" w14:paraId="5C674D8B" w14:textId="77777777" w:rsidTr="00213A4D">
        <w:trPr>
          <w:trHeight w:val="687"/>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A9E8E" w14:textId="77777777" w:rsidR="00091807" w:rsidRDefault="00DD37EE">
            <w:r>
              <w:rPr>
                <w:rFonts w:ascii="Arial" w:hAnsi="Arial"/>
                <w:szCs w:val="20"/>
              </w:rPr>
              <w:t>M1.1: UX design for scorecard landing page and report viewer</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15765" w14:textId="77777777" w:rsidR="00091807" w:rsidRDefault="00DD37EE">
            <w:r>
              <w:rPr>
                <w:rFonts w:ascii="Arial" w:hAnsi="Arial"/>
                <w:szCs w:val="20"/>
              </w:rPr>
              <w:t>May–June 2026</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2A52B" w14:textId="77777777" w:rsidR="00091807" w:rsidRDefault="00DD37EE">
            <w:r>
              <w:rPr>
                <w:rFonts w:ascii="Arial" w:hAnsi="Arial"/>
                <w:szCs w:val="20"/>
              </w:rPr>
              <w:t>Tamara’s team (pending Richard’s approval) or outsourced</w:t>
            </w:r>
          </w:p>
        </w:tc>
      </w:tr>
      <w:tr w:rsidR="00091807" w14:paraId="5AF00C2B" w14:textId="77777777" w:rsidTr="00213A4D">
        <w:trPr>
          <w:trHeight w:val="687"/>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6AF0F" w14:textId="77777777" w:rsidR="00091807" w:rsidRDefault="00DD37EE">
            <w:r>
              <w:rPr>
                <w:rFonts w:ascii="Arial" w:hAnsi="Arial"/>
                <w:szCs w:val="20"/>
              </w:rPr>
              <w:t>M1.2: Vendor isolation alignment between CPH and SC-BIE semantic layer</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67298" w14:textId="77777777" w:rsidR="00091807" w:rsidRDefault="00DD37EE">
            <w:r>
              <w:rPr>
                <w:rFonts w:ascii="Arial" w:hAnsi="Arial"/>
                <w:szCs w:val="20"/>
              </w:rPr>
              <w:t>May–June 2026</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70824" w14:textId="77777777" w:rsidR="00091807" w:rsidRDefault="00DD37EE">
            <w:commentRangeStart w:id="9"/>
            <w:r>
              <w:rPr>
                <w:rFonts w:ascii="Arial" w:hAnsi="Arial"/>
                <w:szCs w:val="20"/>
              </w:rPr>
              <w:t>CPH engineering + Stefan</w:t>
            </w:r>
            <w:commentRangeEnd w:id="9"/>
            <w:r w:rsidR="00B773ED">
              <w:rPr>
                <w:rStyle w:val="CommentReference"/>
                <w:sz w:val="20"/>
                <w:szCs w:val="22"/>
              </w:rPr>
              <w:commentReference w:id="9"/>
            </w:r>
          </w:p>
        </w:tc>
      </w:tr>
      <w:tr w:rsidR="00091807" w14:paraId="1AA04AD3" w14:textId="77777777" w:rsidTr="00213A4D">
        <w:trPr>
          <w:trHeight w:val="458"/>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A536" w14:textId="77777777" w:rsidR="00091807" w:rsidRDefault="00DD37EE">
            <w:r>
              <w:rPr>
                <w:rFonts w:ascii="Arial" w:hAnsi="Arial"/>
                <w:szCs w:val="20"/>
              </w:rPr>
              <w:t>M1.3: Scorecard landing page developed (front-end)</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1EF6B" w14:textId="77777777" w:rsidR="00091807" w:rsidRDefault="00DD37EE">
            <w:r>
              <w:rPr>
                <w:rFonts w:ascii="Arial" w:hAnsi="Arial"/>
                <w:szCs w:val="20"/>
              </w:rPr>
              <w:t>June–July 2026</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ABDCE" w14:textId="77777777" w:rsidR="00091807" w:rsidRDefault="00DD37EE">
            <w:r>
              <w:rPr>
                <w:rFonts w:ascii="Arial" w:hAnsi="Arial"/>
                <w:szCs w:val="20"/>
              </w:rPr>
              <w:t>CPH engineering</w:t>
            </w:r>
          </w:p>
        </w:tc>
      </w:tr>
      <w:tr w:rsidR="00091807" w14:paraId="43101064" w14:textId="77777777" w:rsidTr="00213A4D">
        <w:trPr>
          <w:trHeight w:val="443"/>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342F8" w14:textId="77777777" w:rsidR="00091807" w:rsidRDefault="00DD37EE">
            <w:r>
              <w:rPr>
                <w:rFonts w:ascii="Arial" w:hAnsi="Arial"/>
                <w:szCs w:val="20"/>
              </w:rPr>
              <w:t>M1.4: Basic tier-based report viewer integrated</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CCE0F" w14:textId="77777777" w:rsidR="00091807" w:rsidRDefault="00DD37EE">
            <w:r>
              <w:rPr>
                <w:rFonts w:ascii="Arial" w:hAnsi="Arial"/>
                <w:szCs w:val="20"/>
              </w:rPr>
              <w:t>July 2026</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BE22" w14:textId="77777777" w:rsidR="00091807" w:rsidRDefault="00DD37EE">
            <w:r>
              <w:rPr>
                <w:rFonts w:ascii="Arial" w:hAnsi="Arial"/>
                <w:szCs w:val="20"/>
              </w:rPr>
              <w:t>CPH engineering + SC-BIE</w:t>
            </w:r>
          </w:p>
        </w:tc>
      </w:tr>
      <w:tr w:rsidR="00091807" w14:paraId="60C961E3" w14:textId="77777777" w:rsidTr="00213A4D">
        <w:trPr>
          <w:trHeight w:val="687"/>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1B7B3" w14:textId="77777777" w:rsidR="00091807" w:rsidRDefault="00DD37EE">
            <w:r>
              <w:rPr>
                <w:rFonts w:ascii="Arial" w:hAnsi="Arial"/>
                <w:szCs w:val="20"/>
              </w:rPr>
              <w:t>M1.5: Self-service contact/distribution management in CPH</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13309" w14:textId="77777777" w:rsidR="00091807" w:rsidRDefault="00DD37EE">
            <w:r>
              <w:rPr>
                <w:rFonts w:ascii="Arial" w:hAnsi="Arial"/>
                <w:szCs w:val="20"/>
              </w:rPr>
              <w:t>July–August 2026</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8E0D" w14:textId="77777777" w:rsidR="00091807" w:rsidRDefault="00DD37EE">
            <w:r>
              <w:rPr>
                <w:rFonts w:ascii="Arial" w:hAnsi="Arial"/>
                <w:szCs w:val="20"/>
              </w:rPr>
              <w:t>CPH engineering</w:t>
            </w:r>
          </w:p>
        </w:tc>
      </w:tr>
      <w:tr w:rsidR="00091807" w14:paraId="09BE2405" w14:textId="77777777" w:rsidTr="00213A4D">
        <w:trPr>
          <w:trHeight w:val="458"/>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2126" w14:textId="77777777" w:rsidR="00091807" w:rsidRDefault="00DD37EE">
            <w:r>
              <w:rPr>
                <w:rFonts w:ascii="Arial" w:hAnsi="Arial"/>
                <w:szCs w:val="20"/>
              </w:rPr>
              <w:t>M1.6: EDS security review completed</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D86EB" w14:textId="77777777" w:rsidR="00091807" w:rsidRDefault="00DD37EE">
            <w:r>
              <w:rPr>
                <w:rFonts w:ascii="Arial" w:hAnsi="Arial"/>
                <w:szCs w:val="20"/>
              </w:rPr>
              <w:t>Parallel with M1.2–M1.5</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DD696" w14:textId="77777777" w:rsidR="00091807" w:rsidRDefault="00DD37EE">
            <w:r>
              <w:rPr>
                <w:rFonts w:ascii="Arial" w:hAnsi="Arial"/>
                <w:szCs w:val="20"/>
              </w:rPr>
              <w:t>Replen Tech EDS partnership</w:t>
            </w:r>
          </w:p>
        </w:tc>
      </w:tr>
      <w:tr w:rsidR="00091807" w14:paraId="1A945461" w14:textId="77777777" w:rsidTr="00213A4D">
        <w:trPr>
          <w:trHeight w:val="443"/>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87A1A" w14:textId="77777777" w:rsidR="00091807" w:rsidRDefault="00DD37EE">
            <w:r>
              <w:rPr>
                <w:rFonts w:ascii="Arial" w:hAnsi="Arial"/>
                <w:szCs w:val="20"/>
              </w:rPr>
              <w:t>M1.7: Internal beta with select ISMs and 10–20 Tier 2/3 vendors</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130AE" w14:textId="77777777" w:rsidR="00091807" w:rsidRDefault="00DD37EE">
            <w:r>
              <w:rPr>
                <w:rFonts w:ascii="Arial" w:hAnsi="Arial"/>
                <w:szCs w:val="20"/>
              </w:rPr>
              <w:t>August 2026</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55902" w14:textId="77777777" w:rsidR="00091807" w:rsidRDefault="00DD37EE">
            <w:r>
              <w:rPr>
                <w:rFonts w:ascii="Arial" w:hAnsi="Arial"/>
                <w:szCs w:val="20"/>
              </w:rPr>
              <w:t>Nathan Miles + Steven Palmer</w:t>
            </w:r>
          </w:p>
        </w:tc>
      </w:tr>
      <w:tr w:rsidR="00091807" w14:paraId="594C8917" w14:textId="77777777" w:rsidTr="00213A4D">
        <w:trPr>
          <w:trHeight w:val="687"/>
        </w:trPr>
        <w:tc>
          <w:tcPr>
            <w:tcW w:w="3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5DEFC" w14:textId="77777777" w:rsidR="00091807" w:rsidRDefault="00DD37EE">
            <w:commentRangeStart w:id="10"/>
            <w:commentRangeStart w:id="11"/>
            <w:r>
              <w:rPr>
                <w:rFonts w:ascii="Arial" w:hAnsi="Arial"/>
                <w:b/>
                <w:bCs/>
                <w:szCs w:val="20"/>
              </w:rPr>
              <w:t>M1.8: OP1 2027 submission drafted using MVP progress as evidence</w:t>
            </w:r>
          </w:p>
        </w:tc>
        <w:tc>
          <w:tcPr>
            <w:tcW w:w="38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49E8" w14:textId="77777777" w:rsidR="00091807" w:rsidRDefault="00DD37EE">
            <w:r>
              <w:rPr>
                <w:rFonts w:ascii="Arial" w:hAnsi="Arial"/>
                <w:szCs w:val="20"/>
              </w:rPr>
              <w:t>August 2026 (aligned to OP1 cycle)</w:t>
            </w:r>
          </w:p>
        </w:tc>
        <w:tc>
          <w:tcPr>
            <w:tcW w:w="31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81363" w14:textId="77777777" w:rsidR="00091807" w:rsidRDefault="00DD37EE">
            <w:r>
              <w:rPr>
                <w:rFonts w:ascii="Arial" w:hAnsi="Arial"/>
                <w:szCs w:val="20"/>
              </w:rPr>
              <w:t>Nathan Miles + Phanindher</w:t>
            </w:r>
            <w:commentRangeEnd w:id="10"/>
            <w:r w:rsidR="00B5091A">
              <w:rPr>
                <w:rStyle w:val="CommentReference"/>
                <w:sz w:val="20"/>
                <w:szCs w:val="22"/>
              </w:rPr>
              <w:commentReference w:id="10"/>
            </w:r>
            <w:commentRangeEnd w:id="11"/>
            <w:r w:rsidR="008E116F">
              <w:rPr>
                <w:rStyle w:val="CommentReference"/>
                <w:sz w:val="20"/>
                <w:szCs w:val="22"/>
              </w:rPr>
              <w:commentReference w:id="11"/>
            </w:r>
          </w:p>
        </w:tc>
      </w:tr>
    </w:tbl>
    <w:p w14:paraId="6834262C" w14:textId="77777777" w:rsidR="00091807" w:rsidRDefault="00091807">
      <w:pPr>
        <w:spacing w:after="80"/>
      </w:pPr>
    </w:p>
    <w:p w14:paraId="33A958A0" w14:textId="77777777" w:rsidR="00091807" w:rsidRDefault="00DD37EE">
      <w:pPr>
        <w:spacing w:after="160"/>
      </w:pPr>
      <w:r>
        <w:rPr>
          <w:rFonts w:ascii="Arial" w:hAnsi="Arial"/>
          <w:b/>
          <w:bCs/>
          <w:sz w:val="22"/>
        </w:rPr>
        <w:t xml:space="preserve">Phase gate: </w:t>
      </w:r>
      <w:r>
        <w:rPr>
          <w:rFonts w:ascii="Arial" w:hAnsi="Arial"/>
          <w:sz w:val="22"/>
        </w:rPr>
        <w:t>Phase 1 completion requires (a) a functional CPFR module in CPH accessible by test vendors, (b) EDS security clearance, and (c) OP1 2027 submission in progress.</w:t>
      </w:r>
    </w:p>
    <w:p w14:paraId="54ED05D7" w14:textId="5C86FDB9" w:rsidR="00091807" w:rsidRDefault="00DD37EE" w:rsidP="009045C1">
      <w:pPr>
        <w:spacing w:after="160"/>
      </w:pPr>
      <w:r>
        <w:rPr>
          <w:rFonts w:ascii="Arial" w:hAnsi="Arial"/>
          <w:b/>
          <w:bCs/>
          <w:sz w:val="22"/>
        </w:rPr>
        <w:t xml:space="preserve">Critical dependency: </w:t>
      </w:r>
      <w:r>
        <w:rPr>
          <w:rFonts w:ascii="Arial" w:hAnsi="Arial"/>
          <w:sz w:val="22"/>
        </w:rPr>
        <w:t>CPH engineering capacity. If VC Phase 1 (Chargebacks) remains stalled and CPH capacity is not otherwise committed, the argument for directing that capacity to CPFR scoping and early build strengthens significantly. If VC un</w:t>
      </w:r>
      <w:r w:rsidR="00596CD8">
        <w:rPr>
          <w:rFonts w:ascii="Arial" w:hAnsi="Arial"/>
          <w:sz w:val="22"/>
        </w:rPr>
        <w:t>-</w:t>
      </w:r>
      <w:r>
        <w:rPr>
          <w:rFonts w:ascii="Arial" w:hAnsi="Arial"/>
          <w:sz w:val="22"/>
        </w:rPr>
        <w:t>stalls and consumes CPH capacity, Phase 1 timelines extend proportionally. This is the sequencing decision that leadership must resolve (see Section 4).</w:t>
      </w:r>
      <w:r>
        <w:br w:type="page"/>
      </w:r>
    </w:p>
    <w:p w14:paraId="2405DD1A" w14:textId="77777777" w:rsidR="00091807" w:rsidRDefault="00DD37EE">
      <w:pPr>
        <w:pStyle w:val="Heading2"/>
      </w:pPr>
      <w:r>
        <w:t>Phase 2: General Availability &amp; Scale (September 2026–January 2027)</w:t>
      </w:r>
    </w:p>
    <w:p w14:paraId="0FFFF9AD" w14:textId="77777777" w:rsidR="00091807" w:rsidRDefault="00DD37EE">
      <w:pPr>
        <w:spacing w:after="160"/>
      </w:pPr>
      <w:r>
        <w:rPr>
          <w:rFonts w:ascii="Arial" w:hAnsi="Arial"/>
          <w:b/>
          <w:bCs/>
          <w:sz w:val="22"/>
        </w:rPr>
        <w:t xml:space="preserve">Funding model: </w:t>
      </w:r>
      <w:r>
        <w:rPr>
          <w:rFonts w:ascii="Arial" w:hAnsi="Arial"/>
          <w:sz w:val="22"/>
        </w:rPr>
        <w:t>OP1 2027 funded (target). Fallback: continued allocation with extended timeline.</w:t>
      </w:r>
    </w:p>
    <w:p w14:paraId="6A1A2368" w14:textId="77777777" w:rsidR="00091807" w:rsidRDefault="00DD37EE">
      <w:pPr>
        <w:spacing w:after="160"/>
      </w:pPr>
      <w:r>
        <w:rPr>
          <w:rFonts w:ascii="Arial" w:hAnsi="Arial"/>
          <w:b/>
          <w:bCs/>
          <w:sz w:val="22"/>
        </w:rPr>
        <w:t xml:space="preserve">Objective: </w:t>
      </w:r>
      <w:r>
        <w:rPr>
          <w:rFonts w:ascii="Arial" w:hAnsi="Arial"/>
          <w:sz w:val="22"/>
        </w:rPr>
        <w:t>Roll out the CPFR module to all eligible vendors (Tiers 2 &amp; 3), integrate email notification/fallback, and deliver the full self-service experience that eliminates Chewy as the manual scaling bottleneck.</w:t>
      </w:r>
    </w:p>
    <w:p w14:paraId="07CD4A84" w14:textId="77777777" w:rsidR="00091807" w:rsidRDefault="00091807">
      <w:pPr>
        <w:spacing w:after="80"/>
      </w:pPr>
    </w:p>
    <w:tbl>
      <w:tblPr>
        <w:tblW w:w="10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3933"/>
        <w:gridCol w:w="3192"/>
      </w:tblGrid>
      <w:tr w:rsidR="00091807" w14:paraId="7BADC941" w14:textId="77777777" w:rsidTr="00213A4D">
        <w:trPr>
          <w:trHeight w:val="213"/>
        </w:trPr>
        <w:tc>
          <w:tcPr>
            <w:tcW w:w="370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9B0557C" w14:textId="77777777" w:rsidR="00091807" w:rsidRDefault="00DD37EE">
            <w:r>
              <w:rPr>
                <w:rFonts w:ascii="Arial" w:hAnsi="Arial"/>
                <w:b/>
                <w:bCs/>
                <w:color w:val="FFFFFF"/>
                <w:szCs w:val="20"/>
              </w:rPr>
              <w:t>Milestone</w:t>
            </w:r>
          </w:p>
        </w:tc>
        <w:tc>
          <w:tcPr>
            <w:tcW w:w="393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CCC6458" w14:textId="77777777" w:rsidR="00091807" w:rsidRDefault="00DD37EE">
            <w:r>
              <w:rPr>
                <w:rFonts w:ascii="Arial" w:hAnsi="Arial"/>
                <w:b/>
                <w:bCs/>
                <w:color w:val="FFFFFF"/>
                <w:szCs w:val="20"/>
              </w:rPr>
              <w:t>Target Window</w:t>
            </w:r>
          </w:p>
        </w:tc>
        <w:tc>
          <w:tcPr>
            <w:tcW w:w="3192"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83245D5" w14:textId="77777777" w:rsidR="00091807" w:rsidRDefault="00DD37EE">
            <w:r>
              <w:rPr>
                <w:rFonts w:ascii="Arial" w:hAnsi="Arial"/>
                <w:b/>
                <w:bCs/>
                <w:color w:val="FFFFFF"/>
                <w:szCs w:val="20"/>
              </w:rPr>
              <w:t>Owner</w:t>
            </w:r>
          </w:p>
        </w:tc>
      </w:tr>
      <w:tr w:rsidR="00091807" w14:paraId="21059979" w14:textId="77777777" w:rsidTr="00213A4D">
        <w:trPr>
          <w:trHeight w:val="454"/>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EAA63" w14:textId="77777777" w:rsidR="00091807" w:rsidRDefault="00DD37EE">
            <w:r>
              <w:rPr>
                <w:rFonts w:ascii="Arial" w:hAnsi="Arial"/>
                <w:szCs w:val="20"/>
              </w:rPr>
              <w:t>M2.1: Phased vendor onboarding (waves of 200–500 vendors)</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B87D6" w14:textId="77777777" w:rsidR="00091807" w:rsidRDefault="00DD37EE">
            <w:r>
              <w:rPr>
                <w:rFonts w:ascii="Arial" w:hAnsi="Arial"/>
                <w:szCs w:val="20"/>
              </w:rPr>
              <w:t>Sept–Nov 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6D77D" w14:textId="77777777" w:rsidR="00091807" w:rsidRDefault="00DD37EE">
            <w:r>
              <w:rPr>
                <w:rFonts w:ascii="Arial" w:hAnsi="Arial"/>
                <w:szCs w:val="20"/>
              </w:rPr>
              <w:t>Nathan Miles + ISM team</w:t>
            </w:r>
          </w:p>
        </w:tc>
      </w:tr>
      <w:tr w:rsidR="00091807" w14:paraId="28E612A5" w14:textId="77777777" w:rsidTr="00213A4D">
        <w:trPr>
          <w:trHeight w:val="681"/>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D803C" w14:textId="77777777" w:rsidR="00091807" w:rsidRDefault="00DD37EE">
            <w:r>
              <w:rPr>
                <w:rFonts w:ascii="Arial" w:hAnsi="Arial"/>
                <w:szCs w:val="20"/>
              </w:rPr>
              <w:t>M2.2: Email notification integration (alerts + fallback delivery)</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705D" w14:textId="77777777" w:rsidR="00091807" w:rsidRDefault="00DD37EE">
            <w:r>
              <w:rPr>
                <w:rFonts w:ascii="Arial" w:hAnsi="Arial"/>
                <w:szCs w:val="20"/>
              </w:rPr>
              <w:t>Sept–Oct 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C6F49" w14:textId="77777777" w:rsidR="00091807" w:rsidRDefault="00DD37EE">
            <w:r>
              <w:rPr>
                <w:rFonts w:ascii="Arial" w:hAnsi="Arial"/>
                <w:szCs w:val="20"/>
              </w:rPr>
              <w:t>CPH engineering</w:t>
            </w:r>
          </w:p>
        </w:tc>
      </w:tr>
      <w:tr w:rsidR="00091807" w14:paraId="5FA9FD1D" w14:textId="77777777" w:rsidTr="00213A4D">
        <w:trPr>
          <w:trHeight w:val="440"/>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61697" w14:textId="77777777" w:rsidR="00091807" w:rsidRDefault="00DD37EE">
            <w:r>
              <w:rPr>
                <w:rFonts w:ascii="Arial" w:hAnsi="Arial"/>
                <w:szCs w:val="20"/>
              </w:rPr>
              <w:t>M2.3: Full report distribution management (vendor-controlled)</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5FBE" w14:textId="77777777" w:rsidR="00091807" w:rsidRDefault="00DD37EE">
            <w:r>
              <w:rPr>
                <w:rFonts w:ascii="Arial" w:hAnsi="Arial"/>
                <w:szCs w:val="20"/>
              </w:rPr>
              <w:t>Oct–Nov 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EE168" w14:textId="77777777" w:rsidR="00091807" w:rsidRDefault="00DD37EE">
            <w:r>
              <w:rPr>
                <w:rFonts w:ascii="Arial" w:hAnsi="Arial"/>
                <w:szCs w:val="20"/>
              </w:rPr>
              <w:t>CPH engineering</w:t>
            </w:r>
          </w:p>
        </w:tc>
      </w:tr>
      <w:tr w:rsidR="00091807" w14:paraId="13415591" w14:textId="77777777" w:rsidTr="00213A4D">
        <w:trPr>
          <w:trHeight w:val="681"/>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0336E" w14:textId="77777777" w:rsidR="00091807" w:rsidRDefault="00DD37EE">
            <w:r>
              <w:rPr>
                <w:rFonts w:ascii="Arial" w:hAnsi="Arial"/>
                <w:szCs w:val="20"/>
              </w:rPr>
              <w:t>M2.4: Performance validation at scale (3,000+ concurrent vendor tenants)</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1BA08" w14:textId="77777777" w:rsidR="00091807" w:rsidRDefault="00DD37EE">
            <w:r>
              <w:rPr>
                <w:rFonts w:ascii="Arial" w:hAnsi="Arial"/>
                <w:szCs w:val="20"/>
              </w:rPr>
              <w:t>Nov–Dec 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B227" w14:textId="77777777" w:rsidR="00091807" w:rsidRDefault="00DD37EE">
            <w:r>
              <w:rPr>
                <w:rFonts w:ascii="Arial" w:hAnsi="Arial"/>
                <w:szCs w:val="20"/>
              </w:rPr>
              <w:t>CPH engineering + SC-BIE</w:t>
            </w:r>
          </w:p>
        </w:tc>
      </w:tr>
      <w:tr w:rsidR="00091807" w14:paraId="1BECE099" w14:textId="77777777" w:rsidTr="00213A4D">
        <w:trPr>
          <w:trHeight w:val="454"/>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C5585" w14:textId="77777777" w:rsidR="00091807" w:rsidRDefault="00DD37EE">
            <w:r>
              <w:rPr>
                <w:rFonts w:ascii="Arial" w:hAnsi="Arial"/>
                <w:szCs w:val="20"/>
              </w:rPr>
              <w:t>M2.5: Vendor adoption metrics baseline established</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9B1D9" w14:textId="77777777" w:rsidR="00091807" w:rsidRDefault="00DD37EE">
            <w:r>
              <w:rPr>
                <w:rFonts w:ascii="Arial" w:hAnsi="Arial"/>
                <w:szCs w:val="20"/>
              </w:rPr>
              <w:t>Dec 2026</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8A634" w14:textId="77777777" w:rsidR="00091807" w:rsidRDefault="00DD37EE">
            <w:r>
              <w:rPr>
                <w:rFonts w:ascii="Arial" w:hAnsi="Arial"/>
                <w:szCs w:val="20"/>
              </w:rPr>
              <w:t>Nathan Miles + Amanda Greenslit (VX)</w:t>
            </w:r>
          </w:p>
        </w:tc>
      </w:tr>
      <w:tr w:rsidR="00091807" w14:paraId="3B441F12" w14:textId="77777777" w:rsidTr="00213A4D">
        <w:trPr>
          <w:trHeight w:val="454"/>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120E6" w14:textId="77777777" w:rsidR="00091807" w:rsidRDefault="00DD37EE">
            <w:r>
              <w:rPr>
                <w:rFonts w:ascii="Arial" w:hAnsi="Arial"/>
                <w:szCs w:val="20"/>
              </w:rPr>
              <w:t>M2.6: GA achieved for Tiers 2 &amp; 3 (2,229 vendors)</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81729" w14:textId="77777777" w:rsidR="00091807" w:rsidRDefault="00DD37EE">
            <w:r>
              <w:rPr>
                <w:rFonts w:ascii="Arial" w:hAnsi="Arial"/>
                <w:szCs w:val="20"/>
              </w:rPr>
              <w:t>January 2027</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402F" w14:textId="77777777" w:rsidR="00091807" w:rsidRDefault="00DD37EE">
            <w:r>
              <w:rPr>
                <w:rFonts w:ascii="Arial" w:hAnsi="Arial"/>
                <w:szCs w:val="20"/>
              </w:rPr>
              <w:t>All</w:t>
            </w:r>
          </w:p>
        </w:tc>
      </w:tr>
    </w:tbl>
    <w:p w14:paraId="3F68C0C4" w14:textId="77777777" w:rsidR="00091807" w:rsidRDefault="00091807">
      <w:pPr>
        <w:spacing w:after="80"/>
      </w:pPr>
    </w:p>
    <w:p w14:paraId="30B80721" w14:textId="77777777" w:rsidR="00091807" w:rsidRDefault="00DD37EE">
      <w:pPr>
        <w:spacing w:after="160"/>
      </w:pPr>
      <w:r>
        <w:rPr>
          <w:rFonts w:ascii="Arial" w:hAnsi="Arial"/>
          <w:b/>
          <w:bCs/>
          <w:sz w:val="22"/>
        </w:rPr>
        <w:t xml:space="preserve">Phase gate: </w:t>
      </w:r>
      <w:r>
        <w:rPr>
          <w:rFonts w:ascii="Arial" w:hAnsi="Arial"/>
          <w:sz w:val="22"/>
        </w:rPr>
        <w:t>GA declaration requires (a) all Tier 2 &amp; 3 vendors onboarded or in onboarding queue, (b) email fallback operational, (c) vendor adoption tracking live, and (d) no critical performance degradation at scale.</w:t>
      </w:r>
    </w:p>
    <w:p w14:paraId="791DF543" w14:textId="77777777" w:rsidR="00BE1275" w:rsidRDefault="00BE1275">
      <w:pPr>
        <w:rPr>
          <w:rFonts w:ascii="Arial" w:hAnsi="Arial"/>
          <w:b/>
          <w:bCs/>
          <w:color w:val="2E5D8A"/>
          <w:sz w:val="26"/>
          <w:szCs w:val="26"/>
        </w:rPr>
      </w:pPr>
      <w:r>
        <w:br w:type="page"/>
      </w:r>
    </w:p>
    <w:p w14:paraId="1EF6545B" w14:textId="1E1DD26A" w:rsidR="00091807" w:rsidRDefault="00DD37EE">
      <w:pPr>
        <w:pStyle w:val="Heading2"/>
      </w:pPr>
      <w:r>
        <w:t>Phase 3: Tier 1 Enablement &amp; Platform Maturation (Q1–Q2 2027)</w:t>
      </w:r>
    </w:p>
    <w:p w14:paraId="6B0EF8F4" w14:textId="77777777" w:rsidR="00091807" w:rsidRDefault="00DD37EE">
      <w:pPr>
        <w:spacing w:after="160"/>
      </w:pPr>
      <w:r>
        <w:rPr>
          <w:rFonts w:ascii="Arial" w:hAnsi="Arial"/>
          <w:b/>
          <w:bCs/>
          <w:sz w:val="22"/>
        </w:rPr>
        <w:t xml:space="preserve">Funding model: </w:t>
      </w:r>
      <w:r>
        <w:rPr>
          <w:rFonts w:ascii="Arial" w:hAnsi="Arial"/>
          <w:sz w:val="22"/>
        </w:rPr>
        <w:t>OP1 2027 funded.</w:t>
      </w:r>
    </w:p>
    <w:p w14:paraId="387196F0" w14:textId="77777777" w:rsidR="00091807" w:rsidRDefault="00DD37EE">
      <w:pPr>
        <w:spacing w:after="160"/>
      </w:pPr>
      <w:r>
        <w:rPr>
          <w:rFonts w:ascii="Arial" w:hAnsi="Arial"/>
          <w:b/>
          <w:bCs/>
          <w:sz w:val="22"/>
        </w:rPr>
        <w:t xml:space="preserve">Objective: </w:t>
      </w:r>
      <w:r>
        <w:rPr>
          <w:rFonts w:ascii="Arial" w:hAnsi="Arial"/>
          <w:sz w:val="22"/>
        </w:rPr>
        <w:t>Extend the platform to Tier 1 vendors (SKU/FC granularity), establish the API access path that major vendors have requested, and position the platform for advanced analytics/AI capabilities.</w:t>
      </w:r>
    </w:p>
    <w:p w14:paraId="78B8370C" w14:textId="77777777" w:rsidR="00091807" w:rsidRDefault="00091807">
      <w:pPr>
        <w:spacing w:after="80"/>
      </w:pPr>
    </w:p>
    <w:tbl>
      <w:tblPr>
        <w:tblW w:w="10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3933"/>
        <w:gridCol w:w="3192"/>
      </w:tblGrid>
      <w:tr w:rsidR="00091807" w14:paraId="19EB6E56" w14:textId="77777777" w:rsidTr="00213A4D">
        <w:trPr>
          <w:trHeight w:val="213"/>
        </w:trPr>
        <w:tc>
          <w:tcPr>
            <w:tcW w:w="3701"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E24BA99" w14:textId="77777777" w:rsidR="00091807" w:rsidRDefault="00DD37EE">
            <w:r>
              <w:rPr>
                <w:rFonts w:ascii="Arial" w:hAnsi="Arial"/>
                <w:b/>
                <w:bCs/>
                <w:color w:val="FFFFFF"/>
                <w:szCs w:val="20"/>
              </w:rPr>
              <w:t>Milestone</w:t>
            </w:r>
          </w:p>
        </w:tc>
        <w:tc>
          <w:tcPr>
            <w:tcW w:w="393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17675B" w14:textId="77777777" w:rsidR="00091807" w:rsidRDefault="00DD37EE">
            <w:r>
              <w:rPr>
                <w:rFonts w:ascii="Arial" w:hAnsi="Arial"/>
                <w:b/>
                <w:bCs/>
                <w:color w:val="FFFFFF"/>
                <w:szCs w:val="20"/>
              </w:rPr>
              <w:t>Target Window</w:t>
            </w:r>
          </w:p>
        </w:tc>
        <w:tc>
          <w:tcPr>
            <w:tcW w:w="3192"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E4FDDB" w14:textId="77777777" w:rsidR="00091807" w:rsidRDefault="00DD37EE">
            <w:r>
              <w:rPr>
                <w:rFonts w:ascii="Arial" w:hAnsi="Arial"/>
                <w:b/>
                <w:bCs/>
                <w:color w:val="FFFFFF"/>
                <w:szCs w:val="20"/>
              </w:rPr>
              <w:t>Owner</w:t>
            </w:r>
          </w:p>
        </w:tc>
      </w:tr>
      <w:tr w:rsidR="00091807" w14:paraId="3AF50078" w14:textId="77777777" w:rsidTr="00213A4D">
        <w:trPr>
          <w:trHeight w:val="453"/>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4A06C" w14:textId="77777777" w:rsidR="00091807" w:rsidRDefault="00DD37EE">
            <w:r>
              <w:rPr>
                <w:rFonts w:ascii="Arial" w:hAnsi="Arial"/>
                <w:szCs w:val="20"/>
              </w:rPr>
              <w:t>M3.1: SKU/FC-grain semantic table delivered by SC-BIE</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B3E80" w14:textId="77777777" w:rsidR="00091807" w:rsidRDefault="00DD37EE">
            <w:r>
              <w:rPr>
                <w:rFonts w:ascii="Arial" w:hAnsi="Arial"/>
                <w:szCs w:val="20"/>
              </w:rPr>
              <w:t>Q1 2027</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9AAA9" w14:textId="77777777" w:rsidR="00091807" w:rsidRDefault="00DD37EE">
            <w:r>
              <w:rPr>
                <w:rFonts w:ascii="Arial" w:hAnsi="Arial"/>
                <w:szCs w:val="20"/>
              </w:rPr>
              <w:t>Stefan / SC-BIE</w:t>
            </w:r>
          </w:p>
        </w:tc>
      </w:tr>
      <w:tr w:rsidR="00091807" w14:paraId="6BDA91C0" w14:textId="77777777" w:rsidTr="00213A4D">
        <w:trPr>
          <w:trHeight w:val="680"/>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FC4CC" w14:textId="77777777" w:rsidR="00091807" w:rsidRDefault="00DD37EE">
            <w:r>
              <w:rPr>
                <w:rFonts w:ascii="Arial" w:hAnsi="Arial"/>
                <w:szCs w:val="20"/>
              </w:rPr>
              <w:t>M3.2: Tier 1 CPFR module extensions (granular views, catalog detail)</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DB1B5" w14:textId="77777777" w:rsidR="00091807" w:rsidRDefault="00DD37EE">
            <w:r>
              <w:rPr>
                <w:rFonts w:ascii="Arial" w:hAnsi="Arial"/>
                <w:szCs w:val="20"/>
              </w:rPr>
              <w:t>Q1–Q2 2027</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7404D" w14:textId="77777777" w:rsidR="00091807" w:rsidRDefault="00DD37EE">
            <w:r>
              <w:rPr>
                <w:rFonts w:ascii="Arial" w:hAnsi="Arial"/>
                <w:szCs w:val="20"/>
              </w:rPr>
              <w:t>CPH engineering</w:t>
            </w:r>
          </w:p>
        </w:tc>
      </w:tr>
      <w:tr w:rsidR="00091807" w14:paraId="38986579" w14:textId="77777777" w:rsidTr="00213A4D">
        <w:trPr>
          <w:trHeight w:val="440"/>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67367" w14:textId="77777777" w:rsidR="00091807" w:rsidRDefault="00DD37EE">
            <w:r>
              <w:rPr>
                <w:rFonts w:ascii="Arial" w:hAnsi="Arial"/>
                <w:szCs w:val="20"/>
              </w:rPr>
              <w:t>M3.3: API access framework for premium vendors</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60B9C" w14:textId="77777777" w:rsidR="00091807" w:rsidRDefault="00DD37EE">
            <w:r>
              <w:rPr>
                <w:rFonts w:ascii="Arial" w:hAnsi="Arial"/>
                <w:szCs w:val="20"/>
              </w:rPr>
              <w:t>Q2 2027</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4DAA" w14:textId="77777777" w:rsidR="00091807" w:rsidRDefault="00DD37EE">
            <w:r>
              <w:rPr>
                <w:rFonts w:ascii="Arial" w:hAnsi="Arial"/>
                <w:szCs w:val="20"/>
              </w:rPr>
              <w:t>CPH engineering + SC-BIE</w:t>
            </w:r>
          </w:p>
        </w:tc>
      </w:tr>
      <w:tr w:rsidR="00091807" w14:paraId="6F000551" w14:textId="77777777" w:rsidTr="00213A4D">
        <w:trPr>
          <w:trHeight w:val="680"/>
        </w:trPr>
        <w:tc>
          <w:tcPr>
            <w:tcW w:w="3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9B064" w14:textId="77777777" w:rsidR="00091807" w:rsidRDefault="00DD37EE">
            <w:r>
              <w:rPr>
                <w:rFonts w:ascii="Arial" w:hAnsi="Arial"/>
                <w:szCs w:val="20"/>
              </w:rPr>
              <w:t>M3.4: Analytics/AI foundation assessment (forecast accuracy, anomaly detection)</w:t>
            </w:r>
          </w:p>
        </w:tc>
        <w:tc>
          <w:tcPr>
            <w:tcW w:w="39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0D992" w14:textId="77777777" w:rsidR="00091807" w:rsidRDefault="00DD37EE">
            <w:r>
              <w:rPr>
                <w:rFonts w:ascii="Arial" w:hAnsi="Arial"/>
                <w:szCs w:val="20"/>
              </w:rPr>
              <w:t>Q2 2027</w:t>
            </w:r>
          </w:p>
        </w:tc>
        <w:tc>
          <w:tcPr>
            <w:tcW w:w="31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7AFCB" w14:textId="77777777" w:rsidR="00091807" w:rsidRDefault="00DD37EE">
            <w:r>
              <w:rPr>
                <w:rFonts w:ascii="Arial" w:hAnsi="Arial"/>
                <w:szCs w:val="20"/>
              </w:rPr>
              <w:t>SC-BIE + CPFR team</w:t>
            </w:r>
          </w:p>
        </w:tc>
      </w:tr>
    </w:tbl>
    <w:p w14:paraId="6ED8D6F4" w14:textId="77777777" w:rsidR="00091807" w:rsidRDefault="00091807">
      <w:pPr>
        <w:spacing w:after="80"/>
      </w:pPr>
    </w:p>
    <w:p w14:paraId="0FBB4974" w14:textId="77777777" w:rsidR="00091807" w:rsidRDefault="00DD37EE">
      <w:pPr>
        <w:spacing w:after="160"/>
      </w:pPr>
      <w:r>
        <w:rPr>
          <w:rFonts w:ascii="Arial" w:hAnsi="Arial"/>
          <w:b/>
          <w:bCs/>
          <w:sz w:val="22"/>
        </w:rPr>
        <w:t xml:space="preserve">Persona note: </w:t>
      </w:r>
      <w:r>
        <w:rPr>
          <w:rFonts w:ascii="Arial" w:hAnsi="Arial"/>
          <w:sz w:val="22"/>
        </w:rPr>
        <w:t>Phase 3 is what makes the OP1 2027 submission a compelling multi-year story rather than a one-and-done request. Dave Livesay is positioned to push for SKU/FC grain priority with Stefan. The API access milestone directly addresses requests from Blue Buffalo, Mars, and Nestlé Purina, making vendor demand concrete for any portfolio evaluator.</w:t>
      </w:r>
    </w:p>
    <w:p w14:paraId="00780437" w14:textId="2A87D66A" w:rsidR="00091807" w:rsidRDefault="00DD37EE" w:rsidP="00BE1275">
      <w:pPr>
        <w:pStyle w:val="Heading2"/>
      </w:pPr>
      <w:r>
        <w:t>3. Critical Path &amp; Dependencies</w:t>
      </w:r>
    </w:p>
    <w:p w14:paraId="1746611D" w14:textId="77777777" w:rsidR="00091807" w:rsidRDefault="00DD37EE">
      <w:pPr>
        <w:spacing w:after="160"/>
      </w:pPr>
      <w:r>
        <w:rPr>
          <w:rFonts w:ascii="Arial" w:hAnsi="Arial"/>
          <w:sz w:val="22"/>
        </w:rPr>
        <w:t>The critical path runs through three constraints, in order of urgency:</w:t>
      </w:r>
    </w:p>
    <w:p w14:paraId="020852AF" w14:textId="77777777" w:rsidR="00091807" w:rsidRDefault="00091807">
      <w:pPr>
        <w:spacing w:after="80"/>
      </w:pPr>
    </w:p>
    <w:tbl>
      <w:tblPr>
        <w:tblW w:w="10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2779"/>
        <w:gridCol w:w="3660"/>
        <w:gridCol w:w="3474"/>
      </w:tblGrid>
      <w:tr w:rsidR="00091807" w14:paraId="6B19973F" w14:textId="77777777" w:rsidTr="00213A4D">
        <w:trPr>
          <w:trHeight w:val="215"/>
        </w:trPr>
        <w:tc>
          <w:tcPr>
            <w:tcW w:w="926"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58A495" w14:textId="77777777" w:rsidR="00091807" w:rsidRDefault="00DD37EE">
            <w:r>
              <w:rPr>
                <w:rFonts w:ascii="Arial" w:hAnsi="Arial"/>
                <w:b/>
                <w:bCs/>
                <w:color w:val="FFFFFF"/>
                <w:szCs w:val="20"/>
              </w:rPr>
              <w:t>#</w:t>
            </w:r>
          </w:p>
        </w:tc>
        <w:tc>
          <w:tcPr>
            <w:tcW w:w="2779"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7AEAF47" w14:textId="77777777" w:rsidR="00091807" w:rsidRDefault="00DD37EE">
            <w:r>
              <w:rPr>
                <w:rFonts w:ascii="Arial" w:hAnsi="Arial"/>
                <w:b/>
                <w:bCs/>
                <w:color w:val="FFFFFF"/>
                <w:szCs w:val="20"/>
              </w:rPr>
              <w:t>Constraint</w:t>
            </w:r>
          </w:p>
        </w:tc>
        <w:tc>
          <w:tcPr>
            <w:tcW w:w="36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3870008" w14:textId="77777777" w:rsidR="00091807" w:rsidRDefault="00DD37EE">
            <w:r>
              <w:rPr>
                <w:rFonts w:ascii="Arial" w:hAnsi="Arial"/>
                <w:b/>
                <w:bCs/>
                <w:color w:val="FFFFFF"/>
                <w:szCs w:val="20"/>
              </w:rPr>
              <w:t>Impact If Unresolved</w:t>
            </w:r>
          </w:p>
        </w:tc>
        <w:tc>
          <w:tcPr>
            <w:tcW w:w="347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D19352C" w14:textId="77777777" w:rsidR="00091807" w:rsidRDefault="00DD37EE">
            <w:r>
              <w:rPr>
                <w:rFonts w:ascii="Arial" w:hAnsi="Arial"/>
                <w:b/>
                <w:bCs/>
                <w:color w:val="FFFFFF"/>
                <w:szCs w:val="20"/>
              </w:rPr>
              <w:t>Resolution Path</w:t>
            </w:r>
          </w:p>
        </w:tc>
      </w:tr>
      <w:tr w:rsidR="00091807" w14:paraId="6EE348C6" w14:textId="77777777" w:rsidTr="00213A4D">
        <w:trPr>
          <w:trHeight w:val="917"/>
        </w:trPr>
        <w:tc>
          <w:tcPr>
            <w:tcW w:w="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C49EA" w14:textId="77777777" w:rsidR="00091807" w:rsidRDefault="00DD37EE">
            <w:r>
              <w:rPr>
                <w:rFonts w:ascii="Arial" w:hAnsi="Arial"/>
                <w:b/>
                <w:bCs/>
                <w:color w:val="CC0000"/>
                <w:szCs w:val="20"/>
              </w:rPr>
              <w:t>1</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C83C7" w14:textId="77777777" w:rsidR="00091807" w:rsidRDefault="00DD37EE">
            <w:r>
              <w:rPr>
                <w:rFonts w:ascii="Arial" w:hAnsi="Arial"/>
                <w:b/>
                <w:bCs/>
                <w:szCs w:val="20"/>
              </w:rPr>
              <w:t>No confirmed CPH engineering contact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8471B" w14:textId="77777777" w:rsidR="00091807" w:rsidRDefault="00DD37EE">
            <w:r>
              <w:rPr>
                <w:rFonts w:ascii="Arial" w:hAnsi="Arial"/>
                <w:szCs w:val="20"/>
              </w:rPr>
              <w:t>Entire roadmap blocked. Cannot scope, estimate, or begin integration work.</w:t>
            </w:r>
          </w:p>
        </w:tc>
        <w:tc>
          <w:tcPr>
            <w:tcW w:w="3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C9A2B" w14:textId="77777777" w:rsidR="00091807" w:rsidRDefault="00DD37EE">
            <w:r>
              <w:rPr>
                <w:rFonts w:ascii="Arial" w:hAnsi="Arial"/>
                <w:szCs w:val="20"/>
              </w:rPr>
              <w:t>Escalation path: Nathan → Erdem (coaching offer activation) → Dave if no resolution by 4/18.</w:t>
            </w:r>
          </w:p>
        </w:tc>
      </w:tr>
      <w:tr w:rsidR="00091807" w14:paraId="5AB04A52" w14:textId="77777777" w:rsidTr="00213A4D">
        <w:trPr>
          <w:trHeight w:val="1391"/>
        </w:trPr>
        <w:tc>
          <w:tcPr>
            <w:tcW w:w="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BB603" w14:textId="77777777" w:rsidR="00091807" w:rsidRDefault="00DD37EE">
            <w:r>
              <w:rPr>
                <w:rFonts w:ascii="Arial" w:hAnsi="Arial"/>
                <w:b/>
                <w:bCs/>
                <w:color w:val="CC6600"/>
                <w:szCs w:val="20"/>
              </w:rPr>
              <w:t>2</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26216" w14:textId="77777777" w:rsidR="00091807" w:rsidRDefault="00DD37EE">
            <w:r>
              <w:rPr>
                <w:rFonts w:ascii="Arial" w:hAnsi="Arial"/>
                <w:b/>
                <w:bCs/>
                <w:szCs w:val="20"/>
              </w:rPr>
              <w:t>CPH capacity consumed by VC</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9CD65" w14:textId="77777777" w:rsidR="00091807" w:rsidRDefault="00DD37EE">
            <w:r>
              <w:rPr>
                <w:rFonts w:ascii="Arial" w:hAnsi="Arial"/>
                <w:szCs w:val="20"/>
              </w:rPr>
              <w:t>Phase 1 timelines extend proportionally. If VC consumes all of Q2–Q3, CPFR module build slides to Q4 2026, potentially missing OP1 2027 evidence window.</w:t>
            </w:r>
          </w:p>
        </w:tc>
        <w:tc>
          <w:tcPr>
            <w:tcW w:w="3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968A4" w14:textId="77777777" w:rsidR="00091807" w:rsidRDefault="00DD37EE">
            <w:r>
              <w:rPr>
                <w:rFonts w:ascii="Arial" w:hAnsi="Arial"/>
                <w:szCs w:val="20"/>
              </w:rPr>
              <w:t>Proposed: conditional parallel track—CPFR scoping proceeds in parallel with VC build. Zero-ramp-up when capacity pivots. (See Section 4.)</w:t>
            </w:r>
          </w:p>
        </w:tc>
      </w:tr>
      <w:tr w:rsidR="00091807" w14:paraId="1AE4E7F6" w14:textId="77777777" w:rsidTr="00213A4D">
        <w:trPr>
          <w:trHeight w:val="1377"/>
        </w:trPr>
        <w:tc>
          <w:tcPr>
            <w:tcW w:w="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01776" w14:textId="77777777" w:rsidR="00091807" w:rsidRDefault="00DD37EE">
            <w:r>
              <w:rPr>
                <w:rFonts w:ascii="Arial" w:hAnsi="Arial"/>
                <w:b/>
                <w:bCs/>
                <w:color w:val="CC9900"/>
                <w:szCs w:val="20"/>
              </w:rPr>
              <w:t>3</w:t>
            </w:r>
          </w:p>
        </w:tc>
        <w:tc>
          <w:tcPr>
            <w:tcW w:w="27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0E461" w14:textId="77777777" w:rsidR="00091807" w:rsidRDefault="00DD37EE">
            <w:r>
              <w:rPr>
                <w:rFonts w:ascii="Arial" w:hAnsi="Arial"/>
                <w:b/>
                <w:bCs/>
                <w:szCs w:val="20"/>
              </w:rPr>
              <w:t>Design resource approval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64742" w14:textId="77777777" w:rsidR="00091807" w:rsidRDefault="00DD37EE">
            <w:r>
              <w:rPr>
                <w:rFonts w:ascii="Arial" w:hAnsi="Arial"/>
                <w:szCs w:val="20"/>
              </w:rPr>
              <w:t>UX design for scorecard and module delayed. Outsourcing fallback adds cost and coordination overhead.</w:t>
            </w:r>
          </w:p>
        </w:tc>
        <w:tc>
          <w:tcPr>
            <w:tcW w:w="34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8B001" w14:textId="77777777" w:rsidR="00091807" w:rsidRDefault="00DD37EE">
            <w:r>
              <w:rPr>
                <w:rFonts w:ascii="Arial" w:hAnsi="Arial"/>
                <w:szCs w:val="20"/>
              </w:rPr>
              <w:t>Richard Neely’s approval pending. The unified vendor experience framing in PRFAQ and scope doc is designed to convert his concern into alignment.</w:t>
            </w:r>
          </w:p>
        </w:tc>
      </w:tr>
    </w:tbl>
    <w:p w14:paraId="5AA39AC9" w14:textId="77777777" w:rsidR="00091807" w:rsidRDefault="00091807">
      <w:pPr>
        <w:spacing w:after="80"/>
      </w:pPr>
    </w:p>
    <w:p w14:paraId="7A55D0C6" w14:textId="77777777" w:rsidR="00BE1275" w:rsidRDefault="00BE1275">
      <w:pPr>
        <w:rPr>
          <w:rFonts w:ascii="Arial" w:hAnsi="Arial"/>
          <w:b/>
          <w:bCs/>
          <w:color w:val="2E5D8A"/>
          <w:sz w:val="26"/>
          <w:szCs w:val="26"/>
        </w:rPr>
      </w:pPr>
      <w:r>
        <w:br w:type="page"/>
      </w:r>
    </w:p>
    <w:p w14:paraId="517609BA" w14:textId="5CD1DE9B" w:rsidR="00091807" w:rsidRDefault="00DD37EE">
      <w:pPr>
        <w:pStyle w:val="Heading2"/>
      </w:pPr>
      <w:r>
        <w:t>3.1 Dependency Map</w:t>
      </w:r>
    </w:p>
    <w:p w14:paraId="38601650" w14:textId="77777777" w:rsidR="00091807" w:rsidRDefault="00DD37EE">
      <w:pPr>
        <w:spacing w:after="160"/>
      </w:pPr>
      <w:r>
        <w:rPr>
          <w:rFonts w:ascii="Arial" w:hAnsi="Arial"/>
          <w:sz w:val="22"/>
        </w:rPr>
        <w:t>The following dependency chain governs the sequencing of all milestones:</w:t>
      </w:r>
    </w:p>
    <w:p w14:paraId="5944CA8F" w14:textId="77777777" w:rsidR="00091807" w:rsidRDefault="00091807">
      <w:pPr>
        <w:spacing w:after="80"/>
      </w:pPr>
    </w:p>
    <w:p w14:paraId="3F1BC570" w14:textId="77777777" w:rsidR="00091807" w:rsidRDefault="00DD37EE">
      <w:pPr>
        <w:spacing w:after="60"/>
      </w:pPr>
      <w:r>
        <w:rPr>
          <w:rFonts w:ascii="Courier New" w:eastAsia="Courier New" w:hAnsi="Courier New" w:cs="Courier New"/>
          <w:szCs w:val="20"/>
        </w:rPr>
        <w:t>Platform (SC-BIE) ────────────▶  3/31 DELIVERED (network grain)</w:t>
      </w:r>
    </w:p>
    <w:p w14:paraId="27722C56" w14:textId="77777777" w:rsidR="00091807" w:rsidRDefault="00DD37EE">
      <w:pPr>
        <w:spacing w:after="60"/>
      </w:pPr>
      <w:r>
        <w:rPr>
          <w:rFonts w:ascii="Courier New" w:eastAsia="Courier New" w:hAnsi="Courier New" w:cs="Courier New"/>
          <w:szCs w:val="20"/>
        </w:rPr>
        <w:t xml:space="preserve">    │</w:t>
      </w:r>
    </w:p>
    <w:p w14:paraId="621BA021" w14:textId="77777777" w:rsidR="00091807" w:rsidRDefault="00DD37EE">
      <w:pPr>
        <w:spacing w:after="60"/>
      </w:pPr>
      <w:r>
        <w:rPr>
          <w:rFonts w:ascii="Courier New" w:eastAsia="Courier New" w:hAnsi="Courier New" w:cs="Courier New"/>
          <w:szCs w:val="20"/>
        </w:rPr>
        <w:t xml:space="preserve">    ├── Vendor Isolation Alignment ─▶  CPH + SC-BIE coordination</w:t>
      </w:r>
    </w:p>
    <w:p w14:paraId="58DAF75D" w14:textId="77777777" w:rsidR="00091807" w:rsidRDefault="00DD37EE">
      <w:pPr>
        <w:spacing w:after="60"/>
      </w:pPr>
      <w:r>
        <w:rPr>
          <w:rFonts w:ascii="Courier New" w:eastAsia="Courier New" w:hAnsi="Courier New" w:cs="Courier New"/>
          <w:szCs w:val="20"/>
        </w:rPr>
        <w:t xml:space="preserve">    │</w:t>
      </w:r>
    </w:p>
    <w:p w14:paraId="6350A1C5" w14:textId="77777777" w:rsidR="00091807" w:rsidRDefault="00DD37EE">
      <w:pPr>
        <w:spacing w:after="60"/>
      </w:pPr>
      <w:r>
        <w:rPr>
          <w:rFonts w:ascii="Courier New" w:eastAsia="Courier New" w:hAnsi="Courier New" w:cs="Courier New"/>
          <w:szCs w:val="20"/>
        </w:rPr>
        <w:t xml:space="preserve">    ├── CPH Contact Identified ─▶  Integration scoping session</w:t>
      </w:r>
    </w:p>
    <w:p w14:paraId="275AED7E" w14:textId="77777777" w:rsidR="00091807" w:rsidRDefault="00DD37EE">
      <w:pPr>
        <w:spacing w:after="60"/>
      </w:pPr>
      <w:r>
        <w:rPr>
          <w:rFonts w:ascii="Courier New" w:eastAsia="Courier New" w:hAnsi="Courier New" w:cs="Courier New"/>
          <w:szCs w:val="20"/>
        </w:rPr>
        <w:t xml:space="preserve">    │       │</w:t>
      </w:r>
    </w:p>
    <w:p w14:paraId="6655B5F7" w14:textId="77777777" w:rsidR="00091807" w:rsidRDefault="00DD37EE">
      <w:pPr>
        <w:spacing w:after="60"/>
      </w:pPr>
      <w:r>
        <w:rPr>
          <w:rFonts w:ascii="Courier New" w:eastAsia="Courier New" w:hAnsi="Courier New" w:cs="Courier New"/>
          <w:szCs w:val="20"/>
        </w:rPr>
        <w:t xml:space="preserve">    │       └── MVP Scope Agreed ─▶  Phase 1 entry</w:t>
      </w:r>
    </w:p>
    <w:p w14:paraId="0132B19B" w14:textId="77777777" w:rsidR="00091807" w:rsidRDefault="00DD37EE">
      <w:pPr>
        <w:spacing w:after="60"/>
      </w:pPr>
      <w:r>
        <w:rPr>
          <w:rFonts w:ascii="Courier New" w:eastAsia="Courier New" w:hAnsi="Courier New" w:cs="Courier New"/>
          <w:szCs w:val="20"/>
        </w:rPr>
        <w:t xml:space="preserve">    │</w:t>
      </w:r>
    </w:p>
    <w:p w14:paraId="10D437DE" w14:textId="77777777" w:rsidR="00091807" w:rsidRDefault="00DD37EE">
      <w:pPr>
        <w:spacing w:after="60"/>
      </w:pPr>
      <w:r>
        <w:rPr>
          <w:rFonts w:ascii="Courier New" w:eastAsia="Courier New" w:hAnsi="Courier New" w:cs="Courier New"/>
          <w:szCs w:val="20"/>
        </w:rPr>
        <w:t xml:space="preserve">    ├── Design Resources Approved ─▶  UX work begins</w:t>
      </w:r>
    </w:p>
    <w:p w14:paraId="386FE7BD" w14:textId="77777777" w:rsidR="00091807" w:rsidRDefault="00DD37EE">
      <w:pPr>
        <w:spacing w:after="60"/>
      </w:pPr>
      <w:r>
        <w:rPr>
          <w:rFonts w:ascii="Courier New" w:eastAsia="Courier New" w:hAnsi="Courier New" w:cs="Courier New"/>
          <w:szCs w:val="20"/>
        </w:rPr>
        <w:t xml:space="preserve">    │</w:t>
      </w:r>
    </w:p>
    <w:p w14:paraId="381A0375" w14:textId="77777777" w:rsidR="00091807" w:rsidRDefault="00DD37EE">
      <w:pPr>
        <w:spacing w:after="60"/>
      </w:pPr>
      <w:r>
        <w:rPr>
          <w:rFonts w:ascii="Courier New" w:eastAsia="Courier New" w:hAnsi="Courier New" w:cs="Courier New"/>
          <w:szCs w:val="20"/>
        </w:rPr>
        <w:t xml:space="preserve">    └── VC Phase 1 Status ─▶  CPH capacity pivot timing</w:t>
      </w:r>
    </w:p>
    <w:p w14:paraId="37B4A329" w14:textId="77777777" w:rsidR="00BE1275" w:rsidRDefault="00BE1275" w:rsidP="00BE1275"/>
    <w:p w14:paraId="73984A8E" w14:textId="4CA02B94" w:rsidR="00091807" w:rsidRDefault="00DD37EE" w:rsidP="00BE1275">
      <w:pPr>
        <w:pStyle w:val="Heading2"/>
      </w:pPr>
      <w:r>
        <w:t>4. Sequencing Decision: VC and CPFR in CPH</w:t>
      </w:r>
    </w:p>
    <w:p w14:paraId="347117CE" w14:textId="77777777" w:rsidR="00091807" w:rsidRDefault="00DD37EE">
      <w:pPr>
        <w:spacing w:after="160"/>
      </w:pPr>
      <w:r>
        <w:rPr>
          <w:rFonts w:ascii="Arial" w:hAnsi="Arial"/>
          <w:sz w:val="22"/>
        </w:rPr>
        <w:t>The original plan assumed VC (Chargebacks, then Violations) would prime the CPH engineering pipeline while SC-BIE built the CPFR data platform. Upon VC completion, CPH capacity would pivot to CPFR module work. This sequencing is now temporally inverted: the CPFR data platform will be ready on 3/31/2026, but VC Phase 1 has stalled in design/planning due to personnel churn.</w:t>
      </w:r>
    </w:p>
    <w:p w14:paraId="71AB1B2A" w14:textId="3BE8955A" w:rsidR="00091807" w:rsidRDefault="00DD37EE">
      <w:pPr>
        <w:spacing w:after="160"/>
      </w:pPr>
      <w:r>
        <w:rPr>
          <w:rFonts w:ascii="Arial" w:hAnsi="Arial"/>
          <w:b/>
          <w:bCs/>
          <w:sz w:val="22"/>
        </w:rPr>
        <w:t xml:space="preserve">This creates both a risk and an opportunity. </w:t>
      </w:r>
      <w:r>
        <w:rPr>
          <w:rFonts w:ascii="Arial" w:hAnsi="Arial"/>
          <w:sz w:val="22"/>
        </w:rPr>
        <w:t>If VC un</w:t>
      </w:r>
      <w:r w:rsidR="00490EA4">
        <w:rPr>
          <w:rFonts w:ascii="Arial" w:hAnsi="Arial"/>
          <w:sz w:val="22"/>
        </w:rPr>
        <w:t>-</w:t>
      </w:r>
      <w:r>
        <w:rPr>
          <w:rFonts w:ascii="Arial" w:hAnsi="Arial"/>
          <w:sz w:val="22"/>
        </w:rPr>
        <w:t>stalls, it legitimately consumes CPH capacity first, potentially pushing CPFR module work further out despite the platform being ready. However, CPH developers have not yet built muscle memory on the portal architecture through VC work, which was the original benefit of the sequencing.</w:t>
      </w:r>
    </w:p>
    <w:p w14:paraId="4C3E1896" w14:textId="77777777" w:rsidR="00091807" w:rsidRDefault="00DD37EE">
      <w:pPr>
        <w:pStyle w:val="Heading2"/>
      </w:pPr>
      <w:r>
        <w:t>4.1 Recommended Approach: Conditional Parallel Track</w:t>
      </w:r>
    </w:p>
    <w:p w14:paraId="054215C7" w14:textId="77777777" w:rsidR="00091807" w:rsidRDefault="00DD37EE">
      <w:pPr>
        <w:spacing w:after="160"/>
      </w:pPr>
      <w:r>
        <w:rPr>
          <w:rFonts w:ascii="Arial" w:hAnsi="Arial"/>
          <w:sz w:val="22"/>
        </w:rPr>
        <w:t>Rather than choosing between “wait for VC” and “compete with VC for capacity,” the roadmap recommends a lightweight parallel track for CPFR that does not draw on VC’s build capacity:</w:t>
      </w:r>
    </w:p>
    <w:p w14:paraId="534A1A41" w14:textId="77777777" w:rsidR="00091807" w:rsidRDefault="00DD37EE">
      <w:pPr>
        <w:pStyle w:val="ListParagraph"/>
        <w:numPr>
          <w:ilvl w:val="0"/>
          <w:numId w:val="2"/>
        </w:numPr>
        <w:spacing w:after="120"/>
      </w:pPr>
      <w:r>
        <w:rPr>
          <w:rFonts w:ascii="Arial" w:hAnsi="Arial"/>
          <w:sz w:val="22"/>
        </w:rPr>
        <w:t>CPFR scoping, design, and integration planning proceed in parallel with whatever VC work is active. This is primarily Nathan’s time plus intermittent CPH engineering consultation (not build capacity).</w:t>
      </w:r>
    </w:p>
    <w:p w14:paraId="5CDE1AD6" w14:textId="77777777" w:rsidR="00091807" w:rsidRDefault="00DD37EE">
      <w:pPr>
        <w:pStyle w:val="ListParagraph"/>
        <w:numPr>
          <w:ilvl w:val="0"/>
          <w:numId w:val="2"/>
        </w:numPr>
        <w:spacing w:after="120"/>
      </w:pPr>
      <w:r>
        <w:rPr>
          <w:rFonts w:ascii="Arial" w:hAnsi="Arial"/>
          <w:sz w:val="22"/>
        </w:rPr>
        <w:t>When CPH capacity becomes available—whether because VC completes, VC remains stalled, or incremental capacity is allocated—CPFR module build begins with zero ramp-up time because scoping, design, and integration requirements are already complete.</w:t>
      </w:r>
    </w:p>
    <w:p w14:paraId="4FB85ACF" w14:textId="77777777" w:rsidR="00091807" w:rsidRDefault="00DD37EE">
      <w:pPr>
        <w:pStyle w:val="ListParagraph"/>
        <w:numPr>
          <w:ilvl w:val="0"/>
          <w:numId w:val="2"/>
        </w:numPr>
        <w:spacing w:after="120"/>
      </w:pPr>
      <w:r>
        <w:rPr>
          <w:rFonts w:ascii="Arial" w:hAnsi="Arial"/>
          <w:sz w:val="22"/>
        </w:rPr>
        <w:t>If VC unstalls and consumes all CPH capacity through Q3, the CPFR Module MVP build slides to Q4 but the scoping work done in parallel means the build window compresses rather than extending.</w:t>
      </w:r>
    </w:p>
    <w:p w14:paraId="6E809395" w14:textId="77777777" w:rsidR="00091807" w:rsidRDefault="00DD37EE">
      <w:pPr>
        <w:spacing w:after="160"/>
      </w:pPr>
      <w:r>
        <w:rPr>
          <w:rFonts w:ascii="Arial" w:hAnsi="Arial"/>
          <w:b/>
          <w:bCs/>
          <w:sz w:val="22"/>
        </w:rPr>
        <w:t xml:space="preserve">This approach threads the needle: </w:t>
      </w:r>
      <w:r>
        <w:rPr>
          <w:rFonts w:ascii="Arial" w:hAnsi="Arial"/>
          <w:sz w:val="22"/>
        </w:rPr>
        <w:t>it doesn’t threaten Richard Neely’s portfolio coherence (no competing demands on the same engineers), it costs near-zero marginal capacity, it maintains Nathan Nelson’s joint front (VC isn’t being deprioritized), and it converts idle time into readiness.</w:t>
      </w:r>
    </w:p>
    <w:p w14:paraId="336C0935" w14:textId="77777777" w:rsidR="00BE1275" w:rsidRDefault="00BE1275">
      <w:pPr>
        <w:rPr>
          <w:rFonts w:ascii="Arial" w:hAnsi="Arial"/>
          <w:b/>
          <w:bCs/>
          <w:color w:val="1A3C5E"/>
          <w:sz w:val="32"/>
          <w:szCs w:val="32"/>
        </w:rPr>
      </w:pPr>
      <w:r>
        <w:br w:type="page"/>
      </w:r>
    </w:p>
    <w:p w14:paraId="55AAB9E8" w14:textId="4EDA9AA8" w:rsidR="00091807" w:rsidRDefault="00DD37EE">
      <w:pPr>
        <w:pStyle w:val="Heading1"/>
      </w:pPr>
      <w:r>
        <w:t>5. Resource Requirements</w:t>
      </w:r>
    </w:p>
    <w:p w14:paraId="11AAE003" w14:textId="77777777" w:rsidR="00091807" w:rsidRDefault="00DD37EE">
      <w:pPr>
        <w:spacing w:after="160"/>
      </w:pPr>
      <w:r>
        <w:rPr>
          <w:rFonts w:ascii="Arial" w:hAnsi="Arial"/>
          <w:sz w:val="22"/>
        </w:rPr>
        <w:t>The following represents the estimated resource engagement needed across phases. These are engagement windows, not headcount requests—the OP1 2027 submission will translate these into specific provisioning asks.</w:t>
      </w:r>
    </w:p>
    <w:p w14:paraId="636087B0" w14:textId="77777777" w:rsidR="00091807" w:rsidRDefault="00091807">
      <w:pPr>
        <w:spacing w:after="80"/>
      </w:pPr>
    </w:p>
    <w:tbl>
      <w:tblPr>
        <w:tblW w:w="10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8"/>
        <w:gridCol w:w="1853"/>
        <w:gridCol w:w="1853"/>
        <w:gridCol w:w="1853"/>
        <w:gridCol w:w="2733"/>
      </w:tblGrid>
      <w:tr w:rsidR="00091807" w14:paraId="79223EB8" w14:textId="77777777" w:rsidTr="00213A4D">
        <w:trPr>
          <w:trHeight w:val="214"/>
        </w:trPr>
        <w:tc>
          <w:tcPr>
            <w:tcW w:w="254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9425869" w14:textId="77777777" w:rsidR="00091807" w:rsidRDefault="00DD37EE">
            <w:r>
              <w:rPr>
                <w:rFonts w:ascii="Arial" w:hAnsi="Arial"/>
                <w:b/>
                <w:bCs/>
                <w:color w:val="FFFFFF"/>
                <w:szCs w:val="20"/>
              </w:rPr>
              <w:t>Role</w:t>
            </w:r>
          </w:p>
        </w:tc>
        <w:tc>
          <w:tcPr>
            <w:tcW w:w="185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467615" w14:textId="77777777" w:rsidR="00091807" w:rsidRDefault="00DD37EE">
            <w:r>
              <w:rPr>
                <w:rFonts w:ascii="Arial" w:hAnsi="Arial"/>
                <w:b/>
                <w:bCs/>
                <w:color w:val="FFFFFF"/>
                <w:szCs w:val="20"/>
              </w:rPr>
              <w:t>Phase 0</w:t>
            </w:r>
          </w:p>
        </w:tc>
        <w:tc>
          <w:tcPr>
            <w:tcW w:w="185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72CD77A" w14:textId="77777777" w:rsidR="00091807" w:rsidRDefault="00DD37EE">
            <w:r>
              <w:rPr>
                <w:rFonts w:ascii="Arial" w:hAnsi="Arial"/>
                <w:b/>
                <w:bCs/>
                <w:color w:val="FFFFFF"/>
                <w:szCs w:val="20"/>
              </w:rPr>
              <w:t>Phase 1</w:t>
            </w:r>
          </w:p>
        </w:tc>
        <w:tc>
          <w:tcPr>
            <w:tcW w:w="185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53209D" w14:textId="77777777" w:rsidR="00091807" w:rsidRDefault="00DD37EE">
            <w:r>
              <w:rPr>
                <w:rFonts w:ascii="Arial" w:hAnsi="Arial"/>
                <w:b/>
                <w:bCs/>
                <w:color w:val="FFFFFF"/>
                <w:szCs w:val="20"/>
              </w:rPr>
              <w:t>Phase 2</w:t>
            </w:r>
          </w:p>
        </w:tc>
        <w:tc>
          <w:tcPr>
            <w:tcW w:w="2733"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616F0D7" w14:textId="77777777" w:rsidR="00091807" w:rsidRDefault="00DD37EE">
            <w:r>
              <w:rPr>
                <w:rFonts w:ascii="Arial" w:hAnsi="Arial"/>
                <w:b/>
                <w:bCs/>
                <w:color w:val="FFFFFF"/>
                <w:szCs w:val="20"/>
              </w:rPr>
              <w:t>Notes</w:t>
            </w:r>
          </w:p>
        </w:tc>
      </w:tr>
      <w:tr w:rsidR="00091807" w14:paraId="4A9EA99B" w14:textId="77777777" w:rsidTr="00213A4D">
        <w:trPr>
          <w:trHeight w:val="457"/>
        </w:trPr>
        <w:tc>
          <w:tcPr>
            <w:tcW w:w="2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D1826" w14:textId="77777777" w:rsidR="00091807" w:rsidRDefault="00DD37EE">
            <w:r>
              <w:rPr>
                <w:rFonts w:ascii="Arial" w:hAnsi="Arial"/>
                <w:szCs w:val="20"/>
              </w:rPr>
              <w:t>Nathan Miles (CPFR PM/TPM)</w:t>
            </w:r>
          </w:p>
        </w:tc>
        <w:tc>
          <w:tcPr>
            <w:tcW w:w="18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2434A9" w14:textId="77777777" w:rsidR="00091807" w:rsidRDefault="00DD37EE">
            <w:r>
              <w:rPr>
                <w:rFonts w:ascii="Arial" w:hAnsi="Arial"/>
                <w:szCs w:val="20"/>
              </w:rPr>
              <w:t>Full engagement</w:t>
            </w:r>
          </w:p>
        </w:tc>
        <w:tc>
          <w:tcPr>
            <w:tcW w:w="18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04FC7B" w14:textId="77777777" w:rsidR="00091807" w:rsidRDefault="00DD37EE">
            <w:r>
              <w:rPr>
                <w:rFonts w:ascii="Arial" w:hAnsi="Arial"/>
                <w:szCs w:val="20"/>
              </w:rPr>
              <w:t>Full engagement</w:t>
            </w:r>
          </w:p>
        </w:tc>
        <w:tc>
          <w:tcPr>
            <w:tcW w:w="18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56C04C" w14:textId="77777777" w:rsidR="00091807" w:rsidRDefault="00DD37EE">
            <w:r>
              <w:rPr>
                <w:rFonts w:ascii="Arial" w:hAnsi="Arial"/>
                <w:szCs w:val="20"/>
              </w:rPr>
              <w:t>Full engagement</w:t>
            </w:r>
          </w:p>
        </w:tc>
        <w:tc>
          <w:tcPr>
            <w:tcW w:w="27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BCD45" w14:textId="77777777" w:rsidR="00091807" w:rsidRDefault="00DD37EE">
            <w:r>
              <w:rPr>
                <w:rFonts w:ascii="Arial" w:hAnsi="Arial"/>
                <w:szCs w:val="20"/>
              </w:rPr>
              <w:t>Allocation—current role</w:t>
            </w:r>
          </w:p>
        </w:tc>
      </w:tr>
      <w:tr w:rsidR="00091807" w14:paraId="18931F49" w14:textId="77777777" w:rsidTr="00213A4D">
        <w:trPr>
          <w:trHeight w:val="457"/>
        </w:trPr>
        <w:tc>
          <w:tcPr>
            <w:tcW w:w="2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D7B78" w14:textId="77777777" w:rsidR="00091807" w:rsidRDefault="00DD37EE">
            <w:r>
              <w:rPr>
                <w:rFonts w:ascii="Arial" w:hAnsi="Arial"/>
                <w:szCs w:val="20"/>
              </w:rPr>
              <w:t>CPH Engineer(s)</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2D69478" w14:textId="77777777" w:rsidR="00091807" w:rsidRDefault="00DD37EE">
            <w:r>
              <w:rPr>
                <w:rFonts w:ascii="Arial" w:hAnsi="Arial"/>
                <w:szCs w:val="20"/>
              </w:rPr>
              <w:t>Consultation (intermittent)</w:t>
            </w:r>
          </w:p>
        </w:tc>
        <w:tc>
          <w:tcPr>
            <w:tcW w:w="1853"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1D0A8C53" w14:textId="77777777" w:rsidR="00091807" w:rsidRDefault="00DD37EE">
            <w:r>
              <w:rPr>
                <w:rFonts w:ascii="Arial" w:hAnsi="Arial"/>
                <w:szCs w:val="20"/>
              </w:rPr>
              <w:t>1–2 engineers (build)</w:t>
            </w:r>
          </w:p>
        </w:tc>
        <w:tc>
          <w:tcPr>
            <w:tcW w:w="1853"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38B5FFA1" w14:textId="77777777" w:rsidR="00091807" w:rsidRDefault="00DD37EE">
            <w:r>
              <w:rPr>
                <w:rFonts w:ascii="Arial" w:hAnsi="Arial"/>
                <w:szCs w:val="20"/>
              </w:rPr>
              <w:t>1–2 engineers (build + scale)</w:t>
            </w:r>
          </w:p>
        </w:tc>
        <w:tc>
          <w:tcPr>
            <w:tcW w:w="27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C9529" w14:textId="77777777" w:rsidR="00091807" w:rsidRDefault="00DD37EE">
            <w:r>
              <w:rPr>
                <w:rFonts w:ascii="Arial" w:hAnsi="Arial"/>
                <w:szCs w:val="20"/>
              </w:rPr>
              <w:t>Critical gap—no contact identified</w:t>
            </w:r>
          </w:p>
        </w:tc>
      </w:tr>
      <w:tr w:rsidR="00091807" w14:paraId="062960AF" w14:textId="77777777" w:rsidTr="00213A4D">
        <w:trPr>
          <w:trHeight w:val="671"/>
        </w:trPr>
        <w:tc>
          <w:tcPr>
            <w:tcW w:w="2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401BE" w14:textId="77777777" w:rsidR="00091807" w:rsidRDefault="00DD37EE">
            <w:r>
              <w:rPr>
                <w:rFonts w:ascii="Arial" w:hAnsi="Arial"/>
                <w:szCs w:val="20"/>
              </w:rPr>
              <w:t>UX Designer</w:t>
            </w:r>
          </w:p>
        </w:tc>
        <w:tc>
          <w:tcPr>
            <w:tcW w:w="18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3C825" w14:textId="77777777" w:rsidR="00091807" w:rsidRDefault="00DD37EE">
            <w:r>
              <w:rPr>
                <w:rFonts w:ascii="Arial" w:hAnsi="Arial"/>
                <w:szCs w:val="20"/>
              </w:rPr>
              <w:t>Not needed</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601D90F" w14:textId="77777777" w:rsidR="00091807" w:rsidRDefault="00DD37EE">
            <w:r>
              <w:rPr>
                <w:rFonts w:ascii="Arial" w:hAnsi="Arial"/>
                <w:szCs w:val="20"/>
              </w:rPr>
              <w:t>Partial engagement</w:t>
            </w:r>
          </w:p>
        </w:tc>
        <w:tc>
          <w:tcPr>
            <w:tcW w:w="18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F0CEF8" w14:textId="77777777" w:rsidR="00091807" w:rsidRDefault="00DD37EE">
            <w:r>
              <w:rPr>
                <w:rFonts w:ascii="Arial" w:hAnsi="Arial"/>
                <w:szCs w:val="20"/>
              </w:rPr>
              <w:t>Minimal</w:t>
            </w:r>
          </w:p>
        </w:tc>
        <w:tc>
          <w:tcPr>
            <w:tcW w:w="27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D49D" w14:textId="77777777" w:rsidR="00091807" w:rsidRDefault="00DD37EE">
            <w:r>
              <w:rPr>
                <w:rFonts w:ascii="Arial" w:hAnsi="Arial"/>
                <w:szCs w:val="20"/>
              </w:rPr>
              <w:t>Pending Richard’s approval (Tamara’s team) or outsource</w:t>
            </w:r>
          </w:p>
        </w:tc>
      </w:tr>
      <w:tr w:rsidR="00091807" w14:paraId="66F629AC" w14:textId="77777777" w:rsidTr="00213A4D">
        <w:trPr>
          <w:trHeight w:val="457"/>
        </w:trPr>
        <w:tc>
          <w:tcPr>
            <w:tcW w:w="2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EBE49" w14:textId="77777777" w:rsidR="00091807" w:rsidRDefault="00DD37EE">
            <w:r>
              <w:rPr>
                <w:rFonts w:ascii="Arial" w:hAnsi="Arial"/>
                <w:szCs w:val="20"/>
              </w:rPr>
              <w:t>SC-BIE (Stefan’s team)</w:t>
            </w:r>
          </w:p>
        </w:tc>
        <w:tc>
          <w:tcPr>
            <w:tcW w:w="18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86F6DF" w14:textId="77777777" w:rsidR="00091807" w:rsidRDefault="00DD37EE">
            <w:r>
              <w:rPr>
                <w:rFonts w:ascii="Arial" w:hAnsi="Arial"/>
                <w:szCs w:val="20"/>
              </w:rPr>
              <w:t>Platform delivery</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7B9A8B2" w14:textId="77777777" w:rsidR="00091807" w:rsidRDefault="00DD37EE">
            <w:r>
              <w:rPr>
                <w:rFonts w:ascii="Arial" w:hAnsi="Arial"/>
                <w:szCs w:val="20"/>
              </w:rPr>
              <w:t>Integration support</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8898CC7" w14:textId="77777777" w:rsidR="00091807" w:rsidRDefault="00DD37EE">
            <w:r>
              <w:rPr>
                <w:rFonts w:ascii="Arial" w:hAnsi="Arial"/>
                <w:szCs w:val="20"/>
              </w:rPr>
              <w:t>Scale validation</w:t>
            </w:r>
          </w:p>
        </w:tc>
        <w:tc>
          <w:tcPr>
            <w:tcW w:w="27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A9F82" w14:textId="77777777" w:rsidR="00091807" w:rsidRDefault="00DD37EE">
            <w:r>
              <w:rPr>
                <w:rFonts w:ascii="Arial" w:hAnsi="Arial"/>
                <w:szCs w:val="20"/>
              </w:rPr>
              <w:t>Funded under existing SC-BIE charter</w:t>
            </w:r>
          </w:p>
        </w:tc>
      </w:tr>
      <w:tr w:rsidR="00091807" w14:paraId="364A9647" w14:textId="77777777" w:rsidTr="00213A4D">
        <w:trPr>
          <w:trHeight w:val="914"/>
        </w:trPr>
        <w:tc>
          <w:tcPr>
            <w:tcW w:w="2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99776" w14:textId="77777777" w:rsidR="00091807" w:rsidRDefault="00DD37EE">
            <w:r>
              <w:rPr>
                <w:rFonts w:ascii="Arial" w:hAnsi="Arial"/>
                <w:szCs w:val="20"/>
              </w:rPr>
              <w:t>Steven Palmer (CPFR team)</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1243387" w14:textId="77777777" w:rsidR="00091807" w:rsidRDefault="00DD37EE">
            <w:r>
              <w:rPr>
                <w:rFonts w:ascii="Arial" w:hAnsi="Arial"/>
                <w:szCs w:val="20"/>
              </w:rPr>
              <w:t>Scorecard design input</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4D99B95" w14:textId="77777777" w:rsidR="00091807" w:rsidRDefault="00DD37EE">
            <w:r>
              <w:rPr>
                <w:rFonts w:ascii="Arial" w:hAnsi="Arial"/>
                <w:szCs w:val="20"/>
              </w:rPr>
              <w:t>ISM engagement, beta coordination</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6B327F4A" w14:textId="5EB296E0" w:rsidR="00091807" w:rsidRDefault="00DD37EE">
            <w:r>
              <w:rPr>
                <w:rFonts w:ascii="Arial" w:hAnsi="Arial"/>
                <w:szCs w:val="20"/>
              </w:rPr>
              <w:t>Vendor onboarding</w:t>
            </w:r>
            <w:r w:rsidR="00C32034">
              <w:rPr>
                <w:rFonts w:ascii="Arial" w:hAnsi="Arial"/>
                <w:szCs w:val="20"/>
              </w:rPr>
              <w:t xml:space="preserve"> enhancements</w:t>
            </w:r>
          </w:p>
        </w:tc>
        <w:tc>
          <w:tcPr>
            <w:tcW w:w="27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A23C3" w14:textId="77777777" w:rsidR="00091807" w:rsidRDefault="00DD37EE">
            <w:r>
              <w:rPr>
                <w:rFonts w:ascii="Arial" w:hAnsi="Arial"/>
                <w:szCs w:val="20"/>
              </w:rPr>
              <w:t>Allocation—current role</w:t>
            </w:r>
          </w:p>
        </w:tc>
      </w:tr>
      <w:tr w:rsidR="00091807" w14:paraId="5AC93047" w14:textId="77777777" w:rsidTr="00213A4D">
        <w:trPr>
          <w:trHeight w:val="457"/>
        </w:trPr>
        <w:tc>
          <w:tcPr>
            <w:tcW w:w="25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0299" w14:textId="77777777" w:rsidR="00091807" w:rsidRDefault="00DD37EE">
            <w:r>
              <w:rPr>
                <w:rFonts w:ascii="Arial" w:hAnsi="Arial"/>
                <w:szCs w:val="20"/>
              </w:rPr>
              <w:t>Nathan Nelson (VC partner)</w:t>
            </w:r>
          </w:p>
        </w:tc>
        <w:tc>
          <w:tcPr>
            <w:tcW w:w="185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949B80" w14:textId="77777777" w:rsidR="00091807" w:rsidRDefault="00DD37EE">
            <w:r>
              <w:rPr>
                <w:rFonts w:ascii="Arial" w:hAnsi="Arial"/>
                <w:szCs w:val="20"/>
              </w:rPr>
              <w:t>Co-presentation</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F1E30E6" w14:textId="77777777" w:rsidR="00091807" w:rsidRDefault="00DD37EE">
            <w:r>
              <w:rPr>
                <w:rFonts w:ascii="Arial" w:hAnsi="Arial"/>
                <w:szCs w:val="20"/>
              </w:rPr>
              <w:t>Joint front for OP1</w:t>
            </w:r>
          </w:p>
        </w:tc>
        <w:tc>
          <w:tcPr>
            <w:tcW w:w="1853"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446D8A0" w14:textId="77777777" w:rsidR="00091807" w:rsidRDefault="00DD37EE">
            <w:r>
              <w:rPr>
                <w:rFonts w:ascii="Arial" w:hAnsi="Arial"/>
                <w:szCs w:val="20"/>
              </w:rPr>
              <w:t>VC/CPFR alignment</w:t>
            </w:r>
          </w:p>
        </w:tc>
        <w:tc>
          <w:tcPr>
            <w:tcW w:w="27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12946" w14:textId="77777777" w:rsidR="00091807" w:rsidRDefault="00DD37EE">
            <w:r>
              <w:rPr>
                <w:rFonts w:ascii="Arial" w:hAnsi="Arial"/>
                <w:szCs w:val="20"/>
              </w:rPr>
              <w:t>Allocation—current role</w:t>
            </w:r>
          </w:p>
        </w:tc>
      </w:tr>
    </w:tbl>
    <w:p w14:paraId="734E096D" w14:textId="77777777" w:rsidR="00091807" w:rsidRDefault="00091807">
      <w:pPr>
        <w:spacing w:after="80"/>
      </w:pPr>
    </w:p>
    <w:p w14:paraId="13CCA18C" w14:textId="77777777" w:rsidR="00091807" w:rsidRDefault="00DD37EE">
      <w:pPr>
        <w:spacing w:after="160"/>
      </w:pPr>
      <w:r>
        <w:rPr>
          <w:rFonts w:ascii="Arial" w:hAnsi="Arial"/>
          <w:b/>
          <w:bCs/>
          <w:szCs w:val="20"/>
        </w:rPr>
        <w:t xml:space="preserve">Color key: </w:t>
      </w:r>
      <w:r>
        <w:rPr>
          <w:rFonts w:ascii="Arial" w:hAnsi="Arial"/>
          <w:color w:val="2E7D32"/>
          <w:szCs w:val="20"/>
        </w:rPr>
        <w:t xml:space="preserve">Green = covered by current allocation. </w:t>
      </w:r>
      <w:r>
        <w:rPr>
          <w:rFonts w:ascii="Arial" w:hAnsi="Arial"/>
          <w:color w:val="F57F17"/>
          <w:szCs w:val="20"/>
        </w:rPr>
        <w:t xml:space="preserve">Yellow = intermittent/partial, achievable on allocation. </w:t>
      </w:r>
      <w:r>
        <w:rPr>
          <w:rFonts w:ascii="Arial" w:hAnsi="Arial"/>
          <w:color w:val="CC0000"/>
          <w:szCs w:val="20"/>
        </w:rPr>
        <w:t>Red = requires dedicated capacity (OP1 target).</w:t>
      </w:r>
    </w:p>
    <w:p w14:paraId="2C5E3095" w14:textId="77777777" w:rsidR="00091807" w:rsidRDefault="00DD37EE">
      <w:r>
        <w:br w:type="page"/>
      </w:r>
    </w:p>
    <w:p w14:paraId="347A8ADD" w14:textId="77777777" w:rsidR="00091807" w:rsidRDefault="00DD37EE">
      <w:pPr>
        <w:pStyle w:val="Heading1"/>
      </w:pPr>
      <w:r>
        <w:t>6. Active Risk Register</w:t>
      </w:r>
    </w:p>
    <w:p w14:paraId="5C2E05BE" w14:textId="77777777" w:rsidR="00091807" w:rsidRDefault="00DD37EE">
      <w:pPr>
        <w:spacing w:after="160"/>
      </w:pPr>
      <w:r>
        <w:rPr>
          <w:rFonts w:ascii="Arial" w:hAnsi="Arial"/>
          <w:sz w:val="22"/>
        </w:rPr>
        <w:t>This is a living document. Risks are reviewed weekly and updated as conditions change.</w:t>
      </w:r>
    </w:p>
    <w:p w14:paraId="6C9F3279" w14:textId="77777777" w:rsidR="00091807" w:rsidRDefault="00091807">
      <w:pPr>
        <w:spacing w:after="80"/>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2410"/>
        <w:gridCol w:w="1377"/>
        <w:gridCol w:w="1377"/>
        <w:gridCol w:w="2754"/>
        <w:gridCol w:w="2134"/>
      </w:tblGrid>
      <w:tr w:rsidR="00091807" w14:paraId="27E64C86" w14:textId="77777777" w:rsidTr="00213A4D">
        <w:trPr>
          <w:trHeight w:val="214"/>
        </w:trPr>
        <w:tc>
          <w:tcPr>
            <w:tcW w:w="688"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2602DBD" w14:textId="77777777" w:rsidR="00091807" w:rsidRDefault="00DD37EE">
            <w:r>
              <w:rPr>
                <w:rFonts w:ascii="Arial" w:hAnsi="Arial"/>
                <w:b/>
                <w:bCs/>
                <w:color w:val="FFFFFF"/>
                <w:szCs w:val="20"/>
              </w:rPr>
              <w:t>ID</w:t>
            </w:r>
          </w:p>
        </w:tc>
        <w:tc>
          <w:tcPr>
            <w:tcW w:w="241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EC78726" w14:textId="77777777" w:rsidR="00091807" w:rsidRDefault="00DD37EE">
            <w:r>
              <w:rPr>
                <w:rFonts w:ascii="Arial" w:hAnsi="Arial"/>
                <w:b/>
                <w:bCs/>
                <w:color w:val="FFFFFF"/>
                <w:szCs w:val="20"/>
              </w:rPr>
              <w:t>Risk</w:t>
            </w:r>
          </w:p>
        </w:tc>
        <w:tc>
          <w:tcPr>
            <w:tcW w:w="1377"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7988E54" w14:textId="77777777" w:rsidR="00091807" w:rsidRDefault="00DD37EE">
            <w:r>
              <w:rPr>
                <w:rFonts w:ascii="Arial" w:hAnsi="Arial"/>
                <w:b/>
                <w:bCs/>
                <w:color w:val="FFFFFF"/>
                <w:szCs w:val="20"/>
              </w:rPr>
              <w:t>Prob.</w:t>
            </w:r>
          </w:p>
        </w:tc>
        <w:tc>
          <w:tcPr>
            <w:tcW w:w="1377"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98F7F7" w14:textId="77777777" w:rsidR="00091807" w:rsidRDefault="00DD37EE">
            <w:r>
              <w:rPr>
                <w:rFonts w:ascii="Arial" w:hAnsi="Arial"/>
                <w:b/>
                <w:bCs/>
                <w:color w:val="FFFFFF"/>
                <w:szCs w:val="20"/>
              </w:rPr>
              <w:t>Impact</w:t>
            </w:r>
          </w:p>
        </w:tc>
        <w:tc>
          <w:tcPr>
            <w:tcW w:w="275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16DBB8F" w14:textId="77777777" w:rsidR="00091807" w:rsidRDefault="00DD37EE">
            <w:r>
              <w:rPr>
                <w:rFonts w:ascii="Arial" w:hAnsi="Arial"/>
                <w:b/>
                <w:bCs/>
                <w:color w:val="FFFFFF"/>
                <w:szCs w:val="20"/>
              </w:rPr>
              <w:t>Mitigation</w:t>
            </w:r>
          </w:p>
        </w:tc>
        <w:tc>
          <w:tcPr>
            <w:tcW w:w="2134"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9C14E52" w14:textId="77777777" w:rsidR="00091807" w:rsidRDefault="00DD37EE">
            <w:r>
              <w:rPr>
                <w:rFonts w:ascii="Arial" w:hAnsi="Arial"/>
                <w:b/>
                <w:bCs/>
                <w:color w:val="FFFFFF"/>
                <w:szCs w:val="20"/>
              </w:rPr>
              <w:t>Owner</w:t>
            </w:r>
          </w:p>
        </w:tc>
      </w:tr>
      <w:tr w:rsidR="00091807" w14:paraId="560432E7" w14:textId="77777777" w:rsidTr="00213A4D">
        <w:trPr>
          <w:trHeight w:val="913"/>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27504" w14:textId="77777777" w:rsidR="00091807" w:rsidRDefault="00DD37EE">
            <w:r>
              <w:rPr>
                <w:rFonts w:ascii="Arial" w:hAnsi="Arial"/>
                <w:b/>
                <w:bCs/>
                <w:szCs w:val="20"/>
              </w:rPr>
              <w:t>R1</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FE71A" w14:textId="77777777" w:rsidR="00091807" w:rsidRDefault="00DD37EE">
            <w:r>
              <w:rPr>
                <w:rFonts w:ascii="Arial" w:hAnsi="Arial"/>
                <w:szCs w:val="20"/>
              </w:rPr>
              <w:t>No CPH engineering contact identified</w:t>
            </w:r>
          </w:p>
        </w:tc>
        <w:tc>
          <w:tcPr>
            <w:tcW w:w="1377"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36F1C9AE" w14:textId="77777777" w:rsidR="00091807" w:rsidRDefault="00DD37EE">
            <w:r>
              <w:rPr>
                <w:rFonts w:ascii="Arial" w:hAnsi="Arial"/>
                <w:szCs w:val="20"/>
              </w:rPr>
              <w:t>High</w:t>
            </w:r>
          </w:p>
        </w:tc>
        <w:tc>
          <w:tcPr>
            <w:tcW w:w="1377"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74D2EE00" w14:textId="77777777" w:rsidR="00091807" w:rsidRDefault="00DD37EE">
            <w:r>
              <w:rPr>
                <w:rFonts w:ascii="Arial" w:hAnsi="Arial"/>
                <w:szCs w:val="20"/>
              </w:rPr>
              <w:t>Critical</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17560" w14:textId="77777777" w:rsidR="00091807" w:rsidRDefault="00DD37EE">
            <w:r>
              <w:rPr>
                <w:rFonts w:ascii="Arial" w:hAnsi="Arial"/>
                <w:szCs w:val="20"/>
              </w:rPr>
              <w:t>Escalation ladder: Erdem coaching → Dave intervention. Hard deadline 4/18.</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0DBFC" w14:textId="77777777" w:rsidR="00091807" w:rsidRDefault="00DD37EE">
            <w:r>
              <w:rPr>
                <w:rFonts w:ascii="Arial" w:hAnsi="Arial"/>
                <w:szCs w:val="20"/>
              </w:rPr>
              <w:t>Nathan Miles</w:t>
            </w:r>
          </w:p>
        </w:tc>
      </w:tr>
      <w:tr w:rsidR="00091807" w14:paraId="441A731D" w14:textId="77777777" w:rsidTr="00213A4D">
        <w:trPr>
          <w:trHeight w:val="913"/>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B862" w14:textId="77777777" w:rsidR="00091807" w:rsidRDefault="00DD37EE">
            <w:r>
              <w:rPr>
                <w:rFonts w:ascii="Arial" w:hAnsi="Arial"/>
                <w:b/>
                <w:bCs/>
                <w:szCs w:val="20"/>
              </w:rPr>
              <w:t>R2</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B7A17" w14:textId="77777777" w:rsidR="00091807" w:rsidRDefault="00DD37EE">
            <w:r>
              <w:rPr>
                <w:rFonts w:ascii="Arial" w:hAnsi="Arial"/>
                <w:szCs w:val="20"/>
              </w:rPr>
              <w:t>VC consumes all CPH capacity through Q3</w:t>
            </w:r>
          </w:p>
        </w:tc>
        <w:tc>
          <w:tcPr>
            <w:tcW w:w="1377"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F77B32D" w14:textId="77777777" w:rsidR="00091807" w:rsidRDefault="00DD37EE">
            <w:r>
              <w:rPr>
                <w:rFonts w:ascii="Arial" w:hAnsi="Arial"/>
                <w:szCs w:val="20"/>
              </w:rPr>
              <w:t>Medium</w:t>
            </w:r>
          </w:p>
        </w:tc>
        <w:tc>
          <w:tcPr>
            <w:tcW w:w="1377"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4E2191B3" w14:textId="77777777" w:rsidR="00091807" w:rsidRDefault="00DD37EE">
            <w:r>
              <w:rPr>
                <w:rFonts w:ascii="Arial" w:hAnsi="Arial"/>
                <w:szCs w:val="20"/>
              </w:rPr>
              <w:t>High</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F5D63" w14:textId="77777777" w:rsidR="00091807" w:rsidRDefault="00DD37EE">
            <w:r>
              <w:rPr>
                <w:rFonts w:ascii="Arial" w:hAnsi="Arial"/>
                <w:szCs w:val="20"/>
              </w:rPr>
              <w:t>Conditional parallel track. CPFR scoping independent of VC build.</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E853E" w14:textId="77777777" w:rsidR="00091807" w:rsidRDefault="00DD37EE">
            <w:r>
              <w:rPr>
                <w:rFonts w:ascii="Arial" w:hAnsi="Arial"/>
                <w:szCs w:val="20"/>
              </w:rPr>
              <w:t>Nathan Miles / Nathan Nelson</w:t>
            </w:r>
          </w:p>
        </w:tc>
      </w:tr>
      <w:tr w:rsidR="00091807" w14:paraId="61FD3D57" w14:textId="77777777" w:rsidTr="00213A4D">
        <w:trPr>
          <w:trHeight w:val="685"/>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F0656" w14:textId="77777777" w:rsidR="00091807" w:rsidRDefault="00DD37EE">
            <w:r>
              <w:rPr>
                <w:rFonts w:ascii="Arial" w:hAnsi="Arial"/>
                <w:b/>
                <w:bCs/>
                <w:szCs w:val="20"/>
              </w:rPr>
              <w:t>R3</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2F32C" w14:textId="77777777" w:rsidR="00091807" w:rsidRDefault="00DD37EE">
            <w:r>
              <w:rPr>
                <w:rFonts w:ascii="Arial" w:hAnsi="Arial"/>
                <w:szCs w:val="20"/>
              </w:rPr>
              <w:t>Design resources not approved</w:t>
            </w:r>
          </w:p>
        </w:tc>
        <w:tc>
          <w:tcPr>
            <w:tcW w:w="1377"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B17C856" w14:textId="77777777" w:rsidR="00091807" w:rsidRDefault="00DD37EE">
            <w:r>
              <w:rPr>
                <w:rFonts w:ascii="Arial" w:hAnsi="Arial"/>
                <w:szCs w:val="20"/>
              </w:rPr>
              <w:t>Medium</w:t>
            </w:r>
          </w:p>
        </w:tc>
        <w:tc>
          <w:tcPr>
            <w:tcW w:w="1377"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A6D4D8E" w14:textId="77777777" w:rsidR="00091807" w:rsidRDefault="00DD37EE">
            <w:r>
              <w:rPr>
                <w:rFonts w:ascii="Arial" w:hAnsi="Arial"/>
                <w:szCs w:val="20"/>
              </w:rPr>
              <w:t>Medium</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510E9" w14:textId="77777777" w:rsidR="00091807" w:rsidRDefault="00DD37EE">
            <w:r>
              <w:rPr>
                <w:rFonts w:ascii="Arial" w:hAnsi="Arial"/>
                <w:szCs w:val="20"/>
              </w:rPr>
              <w:t>Outsource fallback. Unified VX framing in all artifacts.</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689B1" w14:textId="77777777" w:rsidR="00091807" w:rsidRDefault="00DD37EE">
            <w:r>
              <w:rPr>
                <w:rFonts w:ascii="Arial" w:hAnsi="Arial"/>
                <w:szCs w:val="20"/>
              </w:rPr>
              <w:t>Nathan Miles / Phanindher</w:t>
            </w:r>
          </w:p>
        </w:tc>
      </w:tr>
      <w:tr w:rsidR="00091807" w14:paraId="0CF46365" w14:textId="77777777" w:rsidTr="00213A4D">
        <w:trPr>
          <w:trHeight w:val="1143"/>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71DFA" w14:textId="77777777" w:rsidR="00091807" w:rsidRDefault="00DD37EE">
            <w:r>
              <w:rPr>
                <w:rFonts w:ascii="Arial" w:hAnsi="Arial"/>
                <w:b/>
                <w:bCs/>
                <w:szCs w:val="20"/>
              </w:rPr>
              <w:t>R4</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5E4D3" w14:textId="77777777" w:rsidR="00091807" w:rsidRDefault="00DD37EE">
            <w:r>
              <w:rPr>
                <w:rFonts w:ascii="Arial" w:hAnsi="Arial"/>
                <w:szCs w:val="20"/>
              </w:rPr>
              <w:t>Vendor adoption below threshold</w:t>
            </w:r>
          </w:p>
        </w:tc>
        <w:tc>
          <w:tcPr>
            <w:tcW w:w="1377"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1846CB" w14:textId="77777777" w:rsidR="00091807" w:rsidRDefault="00DD37EE">
            <w:r>
              <w:rPr>
                <w:rFonts w:ascii="Arial" w:hAnsi="Arial"/>
                <w:szCs w:val="20"/>
              </w:rPr>
              <w:t>Low</w:t>
            </w:r>
          </w:p>
        </w:tc>
        <w:tc>
          <w:tcPr>
            <w:tcW w:w="1377"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6D60D946" w14:textId="77777777" w:rsidR="00091807" w:rsidRDefault="00DD37EE">
            <w:r>
              <w:rPr>
                <w:rFonts w:ascii="Arial" w:hAnsi="Arial"/>
                <w:szCs w:val="20"/>
              </w:rPr>
              <w:t>High</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C321D" w14:textId="77777777" w:rsidR="00091807" w:rsidRDefault="00DD37EE">
            <w:r>
              <w:rPr>
                <w:rFonts w:ascii="Arial" w:hAnsi="Arial"/>
                <w:szCs w:val="20"/>
              </w:rPr>
              <w:t>Scorecard-first MVP; email fallback preserved; phased onboarding with ISM accountability.</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B5ABA" w14:textId="77777777" w:rsidR="00091807" w:rsidRDefault="00DD37EE">
            <w:r>
              <w:rPr>
                <w:rFonts w:ascii="Arial" w:hAnsi="Arial"/>
                <w:szCs w:val="20"/>
              </w:rPr>
              <w:t>Nathan Miles / Steven Palmer</w:t>
            </w:r>
          </w:p>
        </w:tc>
      </w:tr>
      <w:tr w:rsidR="00091807" w14:paraId="7D151D3E" w14:textId="77777777" w:rsidTr="00213A4D">
        <w:trPr>
          <w:trHeight w:val="913"/>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DAA8" w14:textId="77777777" w:rsidR="00091807" w:rsidRDefault="00DD37EE">
            <w:r>
              <w:rPr>
                <w:rFonts w:ascii="Arial" w:hAnsi="Arial"/>
                <w:b/>
                <w:bCs/>
                <w:szCs w:val="20"/>
              </w:rPr>
              <w:t>R5</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22505" w14:textId="77777777" w:rsidR="00091807" w:rsidRDefault="00DD37EE">
            <w:r>
              <w:rPr>
                <w:rFonts w:ascii="Arial" w:hAnsi="Arial"/>
                <w:szCs w:val="20"/>
              </w:rPr>
              <w:t>Vendor isolation misalignment (CPH vs SC-BIE)</w:t>
            </w:r>
          </w:p>
        </w:tc>
        <w:tc>
          <w:tcPr>
            <w:tcW w:w="1377"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D82D6F5" w14:textId="77777777" w:rsidR="00091807" w:rsidRDefault="00DD37EE">
            <w:r>
              <w:rPr>
                <w:rFonts w:ascii="Arial" w:hAnsi="Arial"/>
                <w:szCs w:val="20"/>
              </w:rPr>
              <w:t>Medium</w:t>
            </w:r>
          </w:p>
        </w:tc>
        <w:tc>
          <w:tcPr>
            <w:tcW w:w="1377"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3F7D39F0" w14:textId="77777777" w:rsidR="00091807" w:rsidRDefault="00DD37EE">
            <w:r>
              <w:rPr>
                <w:rFonts w:ascii="Arial" w:hAnsi="Arial"/>
                <w:szCs w:val="20"/>
              </w:rPr>
              <w:t>Medium</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48A39" w14:textId="77777777" w:rsidR="00091807" w:rsidRDefault="00DD37EE">
            <w:r>
              <w:rPr>
                <w:rFonts w:ascii="Arial" w:hAnsi="Arial"/>
                <w:szCs w:val="20"/>
              </w:rPr>
              <w:t>Early coordination in Phase 0. Configuration in line-of-sight before build.</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784FA" w14:textId="77777777" w:rsidR="00091807" w:rsidRDefault="00DD37EE">
            <w:r>
              <w:rPr>
                <w:rFonts w:ascii="Arial" w:hAnsi="Arial"/>
                <w:szCs w:val="20"/>
              </w:rPr>
              <w:t>CPH contact + Stefan</w:t>
            </w:r>
          </w:p>
        </w:tc>
      </w:tr>
      <w:tr w:rsidR="00091807" w14:paraId="5829A8B7" w14:textId="77777777" w:rsidTr="00213A4D">
        <w:trPr>
          <w:trHeight w:val="913"/>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DD18" w14:textId="77777777" w:rsidR="00091807" w:rsidRDefault="00DD37EE">
            <w:r>
              <w:rPr>
                <w:rFonts w:ascii="Arial" w:hAnsi="Arial"/>
                <w:b/>
                <w:bCs/>
                <w:szCs w:val="20"/>
              </w:rPr>
              <w:t>R6</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A814" w14:textId="77777777" w:rsidR="00091807" w:rsidRDefault="00DD37EE">
            <w:r>
              <w:rPr>
                <w:rFonts w:ascii="Arial" w:hAnsi="Arial"/>
                <w:szCs w:val="20"/>
              </w:rPr>
              <w:t>OP1 2027 submission not competitive</w:t>
            </w:r>
          </w:p>
        </w:tc>
        <w:tc>
          <w:tcPr>
            <w:tcW w:w="1377"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1B9D03F" w14:textId="77777777" w:rsidR="00091807" w:rsidRDefault="00DD37EE">
            <w:r>
              <w:rPr>
                <w:rFonts w:ascii="Arial" w:hAnsi="Arial"/>
                <w:szCs w:val="20"/>
              </w:rPr>
              <w:t>Medium</w:t>
            </w:r>
          </w:p>
        </w:tc>
        <w:tc>
          <w:tcPr>
            <w:tcW w:w="1377"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7076D793" w14:textId="77777777" w:rsidR="00091807" w:rsidRDefault="00DD37EE">
            <w:r>
              <w:rPr>
                <w:rFonts w:ascii="Arial" w:hAnsi="Arial"/>
                <w:szCs w:val="20"/>
              </w:rPr>
              <w:t>Critical</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928AD" w14:textId="77777777" w:rsidR="00091807" w:rsidRDefault="00DD37EE">
            <w:r>
              <w:rPr>
                <w:rFonts w:ascii="Arial" w:hAnsi="Arial"/>
                <w:szCs w:val="20"/>
              </w:rPr>
              <w:t>Allocation progress creates demonstrable evidence. Beta with real vendors by Aug 2026.</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3B82" w14:textId="77777777" w:rsidR="00091807" w:rsidRDefault="00DD37EE">
            <w:r>
              <w:rPr>
                <w:rFonts w:ascii="Arial" w:hAnsi="Arial"/>
                <w:szCs w:val="20"/>
              </w:rPr>
              <w:t>Nathan Miles / Phanindher</w:t>
            </w:r>
          </w:p>
        </w:tc>
      </w:tr>
      <w:tr w:rsidR="00091807" w14:paraId="3504F4DF" w14:textId="77777777" w:rsidTr="00213A4D">
        <w:trPr>
          <w:trHeight w:val="1143"/>
        </w:trPr>
        <w:tc>
          <w:tcPr>
            <w:tcW w:w="6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A610D" w14:textId="77777777" w:rsidR="00091807" w:rsidRDefault="00DD37EE">
            <w:r>
              <w:rPr>
                <w:rFonts w:ascii="Arial" w:hAnsi="Arial"/>
                <w:b/>
                <w:bCs/>
                <w:szCs w:val="20"/>
              </w:rPr>
              <w:t>R7</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A1121" w14:textId="77777777" w:rsidR="00091807" w:rsidRDefault="00DD37EE">
            <w:r>
              <w:rPr>
                <w:rFonts w:ascii="Arial" w:hAnsi="Arial"/>
                <w:szCs w:val="20"/>
              </w:rPr>
              <w:t>Data leakage incident before portal launch</w:t>
            </w:r>
          </w:p>
        </w:tc>
        <w:tc>
          <w:tcPr>
            <w:tcW w:w="1377"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5FFDEC" w14:textId="77777777" w:rsidR="00091807" w:rsidRDefault="00DD37EE">
            <w:r>
              <w:rPr>
                <w:rFonts w:ascii="Arial" w:hAnsi="Arial"/>
                <w:szCs w:val="20"/>
              </w:rPr>
              <w:t>Low</w:t>
            </w:r>
          </w:p>
        </w:tc>
        <w:tc>
          <w:tcPr>
            <w:tcW w:w="1377" w:type="dxa"/>
            <w:tcBorders>
              <w:top w:val="single" w:sz="1" w:space="0" w:color="CCCCCC"/>
              <w:left w:val="single" w:sz="1" w:space="0" w:color="CCCCCC"/>
              <w:bottom w:val="single" w:sz="1" w:space="0" w:color="CCCCCC"/>
              <w:right w:val="single" w:sz="1" w:space="0" w:color="CCCCCC"/>
            </w:tcBorders>
            <w:shd w:val="clear" w:color="auto" w:fill="FFCCBC"/>
            <w:tcMar>
              <w:top w:w="80" w:type="dxa"/>
              <w:left w:w="120" w:type="dxa"/>
              <w:bottom w:w="80" w:type="dxa"/>
              <w:right w:w="120" w:type="dxa"/>
            </w:tcMar>
          </w:tcPr>
          <w:p w14:paraId="179D25E5" w14:textId="77777777" w:rsidR="00091807" w:rsidRDefault="00DD37EE">
            <w:r>
              <w:rPr>
                <w:rFonts w:ascii="Arial" w:hAnsi="Arial"/>
                <w:szCs w:val="20"/>
              </w:rPr>
              <w:t>Critical</w:t>
            </w:r>
          </w:p>
        </w:tc>
        <w:tc>
          <w:tcPr>
            <w:tcW w:w="2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38FE5" w14:textId="77777777" w:rsidR="00091807" w:rsidRDefault="00DD37EE">
            <w:r>
              <w:rPr>
                <w:rFonts w:ascii="Arial" w:hAnsi="Arial"/>
                <w:szCs w:val="20"/>
              </w:rPr>
              <w:t>Manual process controls maintained. Portal self-service admin is the structural fix.</w:t>
            </w:r>
          </w:p>
        </w:tc>
        <w:tc>
          <w:tcPr>
            <w:tcW w:w="2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40588" w14:textId="77777777" w:rsidR="00091807" w:rsidRDefault="00DD37EE">
            <w:r>
              <w:rPr>
                <w:rFonts w:ascii="Arial" w:hAnsi="Arial"/>
                <w:szCs w:val="20"/>
              </w:rPr>
              <w:t>Nathan Miles / CPFR team</w:t>
            </w:r>
          </w:p>
        </w:tc>
      </w:tr>
    </w:tbl>
    <w:p w14:paraId="1A32DDEA" w14:textId="77777777" w:rsidR="00091807" w:rsidRDefault="00DD37EE">
      <w:r>
        <w:br w:type="page"/>
      </w:r>
    </w:p>
    <w:p w14:paraId="2C7817C0" w14:textId="77777777" w:rsidR="00091807" w:rsidRDefault="00DD37EE">
      <w:pPr>
        <w:pStyle w:val="Heading1"/>
      </w:pPr>
      <w:r>
        <w:t>7. OP1 2027 Positioning Strategy</w:t>
      </w:r>
    </w:p>
    <w:p w14:paraId="1633EE01" w14:textId="77777777" w:rsidR="00091807" w:rsidRDefault="00DD37EE">
      <w:pPr>
        <w:spacing w:after="160"/>
      </w:pPr>
      <w:r>
        <w:rPr>
          <w:rFonts w:ascii="Arial" w:hAnsi="Arial"/>
          <w:sz w:val="22"/>
        </w:rPr>
        <w:t>Tom Burritt’s assessment—that this initiative probably won’t get real commitment until it reaches OP1—is an honest diagnosis. The roadmap is designed to convert that diagnosis from a death sentence into a staging plan.</w:t>
      </w:r>
    </w:p>
    <w:p w14:paraId="613E5A41" w14:textId="77777777" w:rsidR="00091807" w:rsidRDefault="00DD37EE">
      <w:pPr>
        <w:pStyle w:val="Heading2"/>
      </w:pPr>
      <w:r>
        <w:t>7.1 The Arc: Allocation → Evidence → OP1</w:t>
      </w:r>
    </w:p>
    <w:p w14:paraId="30194ACD" w14:textId="77777777" w:rsidR="00091807" w:rsidRDefault="00DD37EE">
      <w:pPr>
        <w:spacing w:after="160"/>
      </w:pPr>
      <w:r>
        <w:rPr>
          <w:rFonts w:ascii="Arial" w:hAnsi="Arial"/>
          <w:sz w:val="22"/>
        </w:rPr>
        <w:t>The goal between now and the OP1 2027 submission window (~August 2026) is to produce evidence that makes the OP1 case undeniable:</w:t>
      </w:r>
    </w:p>
    <w:p w14:paraId="5557767C" w14:textId="77777777" w:rsidR="00091807" w:rsidRDefault="00DD37EE">
      <w:pPr>
        <w:pStyle w:val="ListParagraph"/>
        <w:numPr>
          <w:ilvl w:val="0"/>
          <w:numId w:val="3"/>
        </w:numPr>
        <w:spacing w:after="120"/>
      </w:pPr>
      <w:r>
        <w:rPr>
          <w:rFonts w:ascii="Arial" w:hAnsi="Arial"/>
          <w:sz w:val="22"/>
        </w:rPr>
        <w:t>Platform delivered on time (3/31). — Already happening.</w:t>
      </w:r>
    </w:p>
    <w:p w14:paraId="17694EFD" w14:textId="77777777" w:rsidR="00091807" w:rsidRDefault="00DD37EE">
      <w:pPr>
        <w:pStyle w:val="ListParagraph"/>
        <w:numPr>
          <w:ilvl w:val="0"/>
          <w:numId w:val="3"/>
        </w:numPr>
        <w:spacing w:after="120"/>
      </w:pPr>
      <w:r>
        <w:rPr>
          <w:rFonts w:ascii="Arial" w:hAnsi="Arial"/>
          <w:sz w:val="22"/>
        </w:rPr>
        <w:t>MVP scoped, designed, and (ideally) in early build or beta. — Proves tractability.</w:t>
      </w:r>
    </w:p>
    <w:p w14:paraId="3E07EE84" w14:textId="77777777" w:rsidR="00091807" w:rsidRDefault="00DD37EE">
      <w:pPr>
        <w:pStyle w:val="ListParagraph"/>
        <w:numPr>
          <w:ilvl w:val="0"/>
          <w:numId w:val="3"/>
        </w:numPr>
        <w:spacing w:after="120"/>
      </w:pPr>
      <w:r>
        <w:rPr>
          <w:rFonts w:ascii="Arial" w:hAnsi="Arial"/>
          <w:sz w:val="22"/>
        </w:rPr>
        <w:t>Vendor demand documented with named accounts. — Already in hand.</w:t>
      </w:r>
    </w:p>
    <w:p w14:paraId="5156170B" w14:textId="77777777" w:rsidR="00091807" w:rsidRDefault="00DD37EE">
      <w:pPr>
        <w:pStyle w:val="ListParagraph"/>
        <w:numPr>
          <w:ilvl w:val="0"/>
          <w:numId w:val="3"/>
        </w:numPr>
        <w:spacing w:after="120"/>
      </w:pPr>
      <w:r>
        <w:rPr>
          <w:rFonts w:ascii="Arial" w:hAnsi="Arial"/>
          <w:sz w:val="22"/>
        </w:rPr>
        <w:t>Competitive parity gap established (Amazon, Walmart). — Already documented.</w:t>
      </w:r>
    </w:p>
    <w:p w14:paraId="6EBED9B5" w14:textId="77777777" w:rsidR="00091807" w:rsidRDefault="00DD37EE">
      <w:pPr>
        <w:pStyle w:val="ListParagraph"/>
        <w:numPr>
          <w:ilvl w:val="0"/>
          <w:numId w:val="3"/>
        </w:numPr>
        <w:spacing w:after="120"/>
      </w:pPr>
      <w:r>
        <w:rPr>
          <w:rFonts w:ascii="Arial" w:hAnsi="Arial"/>
          <w:sz w:val="22"/>
        </w:rPr>
        <w:t>Data leakage risk articulated as structural vulnerability. — Already in PRFAQ.</w:t>
      </w:r>
    </w:p>
    <w:p w14:paraId="2AB2F75B" w14:textId="77777777" w:rsidR="00091807" w:rsidRDefault="00DD37EE">
      <w:pPr>
        <w:spacing w:after="160"/>
      </w:pPr>
      <w:r>
        <w:rPr>
          <w:rFonts w:ascii="Arial" w:hAnsi="Arial"/>
          <w:sz w:val="22"/>
        </w:rPr>
        <w:t>The OP1 submission narrative writes itself if these five evidence points are in place: “We built the bridge. We proved the on-ramp works. Now fund the full lane.”</w:t>
      </w:r>
    </w:p>
    <w:p w14:paraId="2EC8289D" w14:textId="77777777" w:rsidR="00091807" w:rsidRDefault="00DD37EE">
      <w:pPr>
        <w:pStyle w:val="Heading2"/>
      </w:pPr>
      <w:r>
        <w:t>7.2 What OP1 2027 Funds Would Unlock</w:t>
      </w:r>
    </w:p>
    <w:p w14:paraId="4FCADE9C" w14:textId="77777777" w:rsidR="00091807" w:rsidRDefault="00DD37EE">
      <w:pPr>
        <w:spacing w:after="160"/>
      </w:pPr>
      <w:r>
        <w:rPr>
          <w:rFonts w:ascii="Arial" w:hAnsi="Arial"/>
          <w:sz w:val="22"/>
        </w:rPr>
        <w:t>The distinction between allocation and OP1 should be crisp in the submission:</w:t>
      </w:r>
    </w:p>
    <w:p w14:paraId="34CADCC4" w14:textId="77777777" w:rsidR="00091807" w:rsidRDefault="00DD37EE">
      <w:pPr>
        <w:pStyle w:val="ListParagraph"/>
        <w:numPr>
          <w:ilvl w:val="0"/>
          <w:numId w:val="2"/>
        </w:numPr>
        <w:spacing w:after="120"/>
      </w:pPr>
      <w:r>
        <w:rPr>
          <w:rFonts w:ascii="Arial" w:hAnsi="Arial"/>
          <w:b/>
          <w:bCs/>
          <w:sz w:val="22"/>
        </w:rPr>
        <w:t xml:space="preserve">On allocation: </w:t>
      </w:r>
      <w:r>
        <w:rPr>
          <w:rFonts w:ascii="Arial" w:hAnsi="Arial"/>
          <w:sz w:val="22"/>
        </w:rPr>
        <w:t>scoping, design, stakeholder alignment, scorecard mockups, limited beta (Phase 0 + early Phase 1). This is progress, but it’s fragile—it depends on individual contributors having bandwidth.</w:t>
      </w:r>
    </w:p>
    <w:p w14:paraId="658419BA" w14:textId="77777777" w:rsidR="00091807" w:rsidRDefault="00DD37EE">
      <w:pPr>
        <w:pStyle w:val="ListParagraph"/>
        <w:numPr>
          <w:ilvl w:val="0"/>
          <w:numId w:val="2"/>
        </w:numPr>
        <w:spacing w:after="120"/>
      </w:pPr>
      <w:r>
        <w:rPr>
          <w:rFonts w:ascii="Arial" w:hAnsi="Arial"/>
          <w:b/>
          <w:bCs/>
          <w:sz w:val="22"/>
        </w:rPr>
        <w:t xml:space="preserve">With OP1 funding: </w:t>
      </w:r>
      <w:r>
        <w:rPr>
          <w:rFonts w:ascii="Arial" w:hAnsi="Arial"/>
          <w:sz w:val="22"/>
        </w:rPr>
        <w:t>dedicated CPH engineering for CPFR module build, general availability rollout to 2,229 vendors, Tier 1 SKU/FC granularity, API access for premium vendors, and the analytics foundation that extends platform value into AI/ML territory.</w:t>
      </w:r>
    </w:p>
    <w:p w14:paraId="17DBDC33" w14:textId="77777777" w:rsidR="00091807" w:rsidRDefault="00DD37EE">
      <w:pPr>
        <w:pStyle w:val="Heading1"/>
      </w:pPr>
      <w:r>
        <w:t>8. Governance &amp; Cadence</w:t>
      </w:r>
    </w:p>
    <w:p w14:paraId="689B4C05" w14:textId="7ECB1ECE" w:rsidR="00091807" w:rsidRDefault="00DD37EE">
      <w:pPr>
        <w:pStyle w:val="ListParagraph"/>
        <w:numPr>
          <w:ilvl w:val="0"/>
          <w:numId w:val="2"/>
        </w:numPr>
        <w:spacing w:after="120"/>
      </w:pPr>
      <w:r>
        <w:rPr>
          <w:rFonts w:ascii="Arial" w:hAnsi="Arial"/>
          <w:b/>
          <w:bCs/>
          <w:sz w:val="22"/>
        </w:rPr>
        <w:t xml:space="preserve">Weekly checkpoint: </w:t>
      </w:r>
      <w:r>
        <w:rPr>
          <w:rFonts w:ascii="Arial" w:hAnsi="Arial"/>
          <w:sz w:val="22"/>
        </w:rPr>
        <w:t>Run by Nathan Miles. Working-level status against milestones. Attendees: Nathan Miles, Steven Palmer</w:t>
      </w:r>
      <w:r w:rsidR="00F067B8">
        <w:rPr>
          <w:rFonts w:ascii="Arial" w:hAnsi="Arial"/>
          <w:sz w:val="22"/>
        </w:rPr>
        <w:t xml:space="preserve"> (as needed)</w:t>
      </w:r>
      <w:r>
        <w:rPr>
          <w:rFonts w:ascii="Arial" w:hAnsi="Arial"/>
          <w:sz w:val="22"/>
        </w:rPr>
        <w:t>, CPH engineering contact (TBD), Nathan Nelson (as needed). This is the coordination hub.</w:t>
      </w:r>
    </w:p>
    <w:p w14:paraId="28C03E33" w14:textId="77777777" w:rsidR="00091807" w:rsidRDefault="00DD37EE">
      <w:pPr>
        <w:pStyle w:val="ListParagraph"/>
        <w:numPr>
          <w:ilvl w:val="0"/>
          <w:numId w:val="2"/>
        </w:numPr>
        <w:spacing w:after="120"/>
      </w:pPr>
      <w:r>
        <w:rPr>
          <w:rFonts w:ascii="Arial" w:hAnsi="Arial"/>
          <w:b/>
          <w:bCs/>
          <w:sz w:val="22"/>
        </w:rPr>
        <w:t xml:space="preserve">Biweekly leadership update: </w:t>
      </w:r>
      <w:r>
        <w:rPr>
          <w:rFonts w:ascii="Arial" w:hAnsi="Arial"/>
          <w:sz w:val="22"/>
        </w:rPr>
        <w:t>Nathan Miles → Phanindher. One-page status, blockers, and escalation requests. Designed for Phanindher to relay upward with zero additional work.</w:t>
      </w:r>
    </w:p>
    <w:p w14:paraId="721EF0F5" w14:textId="77777777" w:rsidR="00091807" w:rsidRDefault="00DD37EE">
      <w:pPr>
        <w:pStyle w:val="ListParagraph"/>
        <w:numPr>
          <w:ilvl w:val="0"/>
          <w:numId w:val="2"/>
        </w:numPr>
        <w:spacing w:after="120"/>
      </w:pPr>
      <w:r>
        <w:rPr>
          <w:rFonts w:ascii="Arial" w:hAnsi="Arial"/>
          <w:b/>
          <w:bCs/>
          <w:sz w:val="22"/>
        </w:rPr>
        <w:t xml:space="preserve">Monthly stakeholder review: </w:t>
      </w:r>
      <w:r>
        <w:rPr>
          <w:rFonts w:ascii="Arial" w:hAnsi="Arial"/>
          <w:sz w:val="22"/>
        </w:rPr>
        <w:t>Nathan Miles + Phanindher present to broader stakeholder group (Tom Burritt, Richard Neely as appropriate). Roadmap progress, risk register update, upcoming decision points.</w:t>
      </w:r>
    </w:p>
    <w:p w14:paraId="280EDD51" w14:textId="77777777" w:rsidR="00091807" w:rsidRDefault="00DD37EE">
      <w:pPr>
        <w:pStyle w:val="ListParagraph"/>
        <w:numPr>
          <w:ilvl w:val="0"/>
          <w:numId w:val="2"/>
        </w:numPr>
        <w:spacing w:after="120"/>
      </w:pPr>
      <w:r>
        <w:rPr>
          <w:rFonts w:ascii="Arial" w:hAnsi="Arial"/>
          <w:b/>
          <w:bCs/>
          <w:sz w:val="22"/>
        </w:rPr>
        <w:t xml:space="preserve">Escalation protocol: </w:t>
      </w:r>
      <w:r>
        <w:rPr>
          <w:rFonts w:ascii="Arial" w:hAnsi="Arial"/>
          <w:sz w:val="22"/>
        </w:rPr>
        <w:t>Phase gates that are blocked for &gt;2 weeks trigger escalation through Phanindher to Dave. Each escalation arrives as a one-paragraph brief with a clear decision ask—not a problem statement.</w:t>
      </w:r>
    </w:p>
    <w:p w14:paraId="1F298FCA" w14:textId="77777777" w:rsidR="00BE1275" w:rsidRDefault="00BE1275">
      <w:pPr>
        <w:rPr>
          <w:rFonts w:ascii="Arial" w:hAnsi="Arial"/>
          <w:b/>
          <w:bCs/>
          <w:color w:val="1A3C5E"/>
          <w:sz w:val="32"/>
          <w:szCs w:val="32"/>
        </w:rPr>
      </w:pPr>
      <w:r>
        <w:br w:type="page"/>
      </w:r>
    </w:p>
    <w:p w14:paraId="5D4D3F12" w14:textId="3B39456F" w:rsidR="00091807" w:rsidRDefault="00DD37EE">
      <w:pPr>
        <w:pStyle w:val="Heading1"/>
      </w:pPr>
      <w:r>
        <w:t>9. Assumptions &amp; Constraints</w:t>
      </w:r>
    </w:p>
    <w:p w14:paraId="77797CCA" w14:textId="77777777" w:rsidR="00091807" w:rsidRDefault="00DD37EE">
      <w:pPr>
        <w:pStyle w:val="ListParagraph"/>
        <w:numPr>
          <w:ilvl w:val="0"/>
          <w:numId w:val="3"/>
        </w:numPr>
        <w:spacing w:after="120"/>
      </w:pPr>
      <w:r>
        <w:rPr>
          <w:rFonts w:ascii="Arial" w:hAnsi="Arial"/>
          <w:sz w:val="22"/>
        </w:rPr>
        <w:t>CPH engineering capacity will become available for CPFR module work in Q2 or Q3 2026, either through VC completion, VC continued stall, or incremental allocation.</w:t>
      </w:r>
    </w:p>
    <w:p w14:paraId="0AB536C4" w14:textId="77777777" w:rsidR="00091807" w:rsidRDefault="00DD37EE">
      <w:pPr>
        <w:pStyle w:val="ListParagraph"/>
        <w:numPr>
          <w:ilvl w:val="0"/>
          <w:numId w:val="3"/>
        </w:numPr>
        <w:spacing w:after="120"/>
      </w:pPr>
      <w:r>
        <w:rPr>
          <w:rFonts w:ascii="Arial" w:hAnsi="Arial"/>
          <w:sz w:val="22"/>
        </w:rPr>
        <w:t>The SC-BIE CPFR data platform will deliver as planned on 3/31/2026 at network grain with vendor isolation and daily refresh.</w:t>
      </w:r>
    </w:p>
    <w:p w14:paraId="6502A789" w14:textId="77777777" w:rsidR="00091807" w:rsidRDefault="00DD37EE">
      <w:pPr>
        <w:pStyle w:val="ListParagraph"/>
        <w:numPr>
          <w:ilvl w:val="0"/>
          <w:numId w:val="3"/>
        </w:numPr>
        <w:spacing w:after="120"/>
      </w:pPr>
      <w:r>
        <w:rPr>
          <w:rFonts w:ascii="Arial" w:hAnsi="Arial"/>
          <w:sz w:val="22"/>
        </w:rPr>
        <w:t>Design resources (Tamara’s team or outsourced) will be available for Phase 1 UX work.</w:t>
      </w:r>
    </w:p>
    <w:p w14:paraId="31E224A9" w14:textId="77777777" w:rsidR="00091807" w:rsidRDefault="00DD37EE">
      <w:pPr>
        <w:pStyle w:val="ListParagraph"/>
        <w:numPr>
          <w:ilvl w:val="0"/>
          <w:numId w:val="3"/>
        </w:numPr>
        <w:spacing w:after="120"/>
      </w:pPr>
      <w:r>
        <w:rPr>
          <w:rFonts w:ascii="Arial" w:hAnsi="Arial"/>
          <w:sz w:val="22"/>
        </w:rPr>
        <w:t>The CPFR module must integrate into existing CPH architecture and maintain unified vendor experience (Richard Neely’s mandate).</w:t>
      </w:r>
    </w:p>
    <w:p w14:paraId="4BA544D4" w14:textId="77777777" w:rsidR="00091807" w:rsidRDefault="00DD37EE">
      <w:pPr>
        <w:pStyle w:val="ListParagraph"/>
        <w:numPr>
          <w:ilvl w:val="0"/>
          <w:numId w:val="3"/>
        </w:numPr>
        <w:spacing w:after="120"/>
      </w:pPr>
      <w:r>
        <w:rPr>
          <w:rFonts w:ascii="Arial" w:hAnsi="Arial"/>
          <w:sz w:val="22"/>
        </w:rPr>
        <w:t>OP1 2027 planning cycle begins approximately June–August 2026; the roadmap is calibrated to produce demonstrable evidence by that window.</w:t>
      </w:r>
    </w:p>
    <w:p w14:paraId="1E4E6643" w14:textId="77777777" w:rsidR="00091807" w:rsidRDefault="00DD37EE">
      <w:pPr>
        <w:pStyle w:val="ListParagraph"/>
        <w:numPr>
          <w:ilvl w:val="0"/>
          <w:numId w:val="3"/>
        </w:numPr>
        <w:spacing w:after="120"/>
      </w:pPr>
      <w:r>
        <w:rPr>
          <w:rFonts w:ascii="Arial" w:hAnsi="Arial"/>
          <w:sz w:val="22"/>
        </w:rPr>
        <w:t>Email-based CPFR distribution continues as a parallel channel during the transition period; the portal supplements rather than replaces email until adoption metrics confirm readiness for migration.</w:t>
      </w:r>
    </w:p>
    <w:p w14:paraId="40B5EBBC" w14:textId="77777777" w:rsidR="00091807" w:rsidRDefault="00091807">
      <w:pPr>
        <w:spacing w:after="80"/>
      </w:pPr>
    </w:p>
    <w:p w14:paraId="1E216B82" w14:textId="77777777" w:rsidR="00091807" w:rsidRDefault="00091807">
      <w:pPr>
        <w:spacing w:after="80"/>
      </w:pPr>
    </w:p>
    <w:p w14:paraId="03261666" w14:textId="77777777" w:rsidR="00091807" w:rsidRDefault="00DD37EE">
      <w:pPr>
        <w:pBdr>
          <w:top w:val="single" w:sz="4" w:space="4" w:color="1A3C5E"/>
        </w:pBdr>
        <w:spacing w:before="200"/>
      </w:pPr>
      <w:r>
        <w:rPr>
          <w:rFonts w:ascii="Arial" w:hAnsi="Arial"/>
          <w:b/>
          <w:bCs/>
          <w:color w:val="666666"/>
          <w:szCs w:val="20"/>
        </w:rPr>
        <w:t xml:space="preserve">Document History: </w:t>
      </w:r>
      <w:r>
        <w:rPr>
          <w:rFonts w:ascii="Arial" w:hAnsi="Arial"/>
          <w:color w:val="666666"/>
          <w:szCs w:val="20"/>
        </w:rPr>
        <w:t>v0.1 (2026-03-11) — Initial draft for internal review.</w:t>
      </w:r>
    </w:p>
    <w:sectPr w:rsidR="00091807" w:rsidSect="00BE1275">
      <w:headerReference w:type="default" r:id="rId12"/>
      <w:footerReference w:type="default" r:id="rId13"/>
      <w:pgSz w:w="12240" w:h="15840"/>
      <w:pgMar w:top="720" w:right="720" w:bottom="720" w:left="720" w:header="708" w:footer="70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anindher Patlola" w:date="2026-03-11T12:30:00Z" w:initials="PP">
    <w:p w14:paraId="47E74F72" w14:textId="77777777" w:rsidR="00FE4C4A" w:rsidRDefault="00FE4C4A" w:rsidP="00FE4C4A">
      <w:pPr>
        <w:pStyle w:val="CommentText"/>
      </w:pPr>
      <w:r>
        <w:rPr>
          <w:rStyle w:val="CommentReference"/>
        </w:rPr>
        <w:annotationRef/>
      </w:r>
      <w:r>
        <w:t>Need to include chargebacks here as well</w:t>
      </w:r>
    </w:p>
  </w:comment>
  <w:comment w:id="1" w:author="Phanindher Patlola" w:date="2026-03-11T12:31:00Z" w:initials="PP">
    <w:p w14:paraId="08688A5E" w14:textId="77777777" w:rsidR="00C57490" w:rsidRDefault="00C57490" w:rsidP="00C57490">
      <w:pPr>
        <w:pStyle w:val="CommentText"/>
      </w:pPr>
      <w:r>
        <w:rPr>
          <w:rStyle w:val="CommentReference"/>
        </w:rPr>
        <w:annotationRef/>
      </w:r>
      <w:r>
        <w:t>Need a background and current state section</w:t>
      </w:r>
    </w:p>
  </w:comment>
  <w:comment w:id="2" w:author="Nathaniel Nelson" w:date="2026-03-11T15:33:00Z" w:initials="NN">
    <w:p w14:paraId="72290FF2" w14:textId="77777777" w:rsidR="006D4785" w:rsidRDefault="006D4785" w:rsidP="006D4785">
      <w:pPr>
        <w:pStyle w:val="CommentText"/>
      </w:pPr>
      <w:r>
        <w:rPr>
          <w:rStyle w:val="CommentReference"/>
        </w:rPr>
        <w:annotationRef/>
      </w:r>
      <w:r>
        <w:t xml:space="preserve">It’s 10M in entitlement for vendor and chargeback expansion </w:t>
      </w:r>
    </w:p>
  </w:comment>
  <w:comment w:id="3" w:author="Steven Palmer" w:date="2026-03-11T12:29:00Z" w:initials="SP">
    <w:p w14:paraId="143D6203" w14:textId="2F6C72EA" w:rsidR="00916DA1" w:rsidRDefault="00916DA1">
      <w:pPr>
        <w:pStyle w:val="CommentText"/>
      </w:pPr>
      <w:r>
        <w:rPr>
          <w:rStyle w:val="CommentReference"/>
        </w:rPr>
        <w:annotationRef/>
      </w:r>
      <w:r w:rsidRPr="71858C98">
        <w:t>is this saying we lost $5 million dollars, or paid this amount due to a single failure? How are we calculating this?</w:t>
      </w:r>
    </w:p>
  </w:comment>
  <w:comment w:id="4" w:author="Nathan Miles" w:date="2026-03-11T12:33:00Z" w:initials="NM">
    <w:p w14:paraId="72D064DE" w14:textId="77777777" w:rsidR="00674478" w:rsidRDefault="00674478" w:rsidP="00674478">
      <w:r>
        <w:rPr>
          <w:rStyle w:val="CommentReference"/>
        </w:rPr>
        <w:annotationRef/>
      </w:r>
      <w:r>
        <w:rPr>
          <w:szCs w:val="20"/>
        </w:rPr>
        <w:t>I'll pull through the exact incidents but this was based on exposure from real events ISMs related. Specific to SC events where we still have exposure.</w:t>
      </w:r>
    </w:p>
  </w:comment>
  <w:comment w:id="5" w:author="Phanindher Patlola" w:date="2026-03-11T12:34:00Z" w:initials="PP">
    <w:p w14:paraId="3454B620" w14:textId="77777777" w:rsidR="006F7571" w:rsidRDefault="006F7571" w:rsidP="006F7571">
      <w:pPr>
        <w:pStyle w:val="CommentText"/>
      </w:pPr>
      <w:r>
        <w:rPr>
          <w:rStyle w:val="CommentReference"/>
        </w:rPr>
        <w:annotationRef/>
      </w:r>
      <w:r>
        <w:t>This should highlight that we provided necessary details to CPH and Inv tech team (I think) to understand potential LOE for the ask.</w:t>
      </w:r>
    </w:p>
  </w:comment>
  <w:comment w:id="6" w:author="Nathaniel Nelson" w:date="2026-03-11T15:28:00Z" w:initials="NN">
    <w:p w14:paraId="69BBCD3C" w14:textId="77777777" w:rsidR="001E1073" w:rsidRDefault="001E1073" w:rsidP="001E1073">
      <w:pPr>
        <w:pStyle w:val="CommentText"/>
      </w:pPr>
      <w:r>
        <w:rPr>
          <w:rStyle w:val="CommentReference"/>
        </w:rPr>
        <w:annotationRef/>
      </w:r>
      <w:r>
        <w:t>Guessing the OP1 is placed somewhere around here w/ Dave and Richard? What does Dave need to have this OP1 call with Richard?</w:t>
      </w:r>
    </w:p>
  </w:comment>
  <w:comment w:id="7" w:author="Nathaniel Nelson" w:date="2026-03-11T15:30:00Z" w:initials="NN">
    <w:p w14:paraId="209F5F20" w14:textId="77777777" w:rsidR="003E6E60" w:rsidRDefault="003E6E60" w:rsidP="003E6E60">
      <w:pPr>
        <w:pStyle w:val="CommentText"/>
      </w:pPr>
      <w:r>
        <w:rPr>
          <w:rStyle w:val="CommentReference"/>
        </w:rPr>
        <w:annotationRef/>
      </w:r>
      <w:r>
        <w:t xml:space="preserve">What is this for? I’d retitle this to something like Replen Eng meet with CPH Engineering on data requirement. As per the call, Replen Eng can start working on the data pipelines today but they need to have the criteria from the CPH team. </w:t>
      </w:r>
    </w:p>
  </w:comment>
  <w:comment w:id="8" w:author="Nathaniel Nelson" w:date="2026-03-11T15:31:00Z" w:initials="NN">
    <w:p w14:paraId="7E8779D6" w14:textId="77777777" w:rsidR="00B77C51" w:rsidRDefault="00B77C51" w:rsidP="00B77C51">
      <w:pPr>
        <w:pStyle w:val="CommentText"/>
      </w:pPr>
      <w:r>
        <w:rPr>
          <w:rStyle w:val="CommentReference"/>
        </w:rPr>
        <w:annotationRef/>
      </w:r>
      <w:r>
        <w:t xml:space="preserve">Do we need to continue having meetings with CPH Eng until we get OP1 buy-in? </w:t>
      </w:r>
    </w:p>
  </w:comment>
  <w:comment w:id="9" w:author="Nathaniel Nelson" w:date="2026-03-11T15:39:00Z" w:initials="NN">
    <w:p w14:paraId="2C237822" w14:textId="77777777" w:rsidR="00B773ED" w:rsidRDefault="00B773ED" w:rsidP="00B773ED">
      <w:pPr>
        <w:pStyle w:val="CommentText"/>
      </w:pPr>
      <w:r>
        <w:rPr>
          <w:rStyle w:val="CommentReference"/>
        </w:rPr>
        <w:annotationRef/>
      </w:r>
      <w:r>
        <w:t xml:space="preserve">I was under the impression anything with CPH Eng will need a dedicated engineer (aka OP1) </w:t>
      </w:r>
    </w:p>
  </w:comment>
  <w:comment w:id="10" w:author="Nathaniel Nelson" w:date="2026-03-11T15:35:00Z" w:initials="NN">
    <w:p w14:paraId="6B6DD86A" w14:textId="77777777" w:rsidR="00B5091A" w:rsidRDefault="00B5091A" w:rsidP="00B5091A">
      <w:pPr>
        <w:pStyle w:val="CommentText"/>
      </w:pPr>
      <w:r>
        <w:rPr>
          <w:rStyle w:val="CommentReference"/>
        </w:rPr>
        <w:annotationRef/>
      </w:r>
      <w:r>
        <w:t xml:space="preserve">Why do we need to wait until August for OP1? I was hoping we could do this in the next month. I thought leaders didn’t need granular detail and the OP1 submission was sufficient to have that discussion. </w:t>
      </w:r>
    </w:p>
  </w:comment>
  <w:comment w:id="11" w:author="Nathan Miles" w:date="2026-03-11T12:39:00Z" w:initials="NM">
    <w:p w14:paraId="13BB4EE4" w14:textId="77777777" w:rsidR="008E116F" w:rsidRDefault="008E116F" w:rsidP="008E116F">
      <w:r>
        <w:rPr>
          <w:rStyle w:val="CommentReference"/>
        </w:rPr>
        <w:annotationRef/>
      </w:r>
      <w:r>
        <w:rPr>
          <w:szCs w:val="20"/>
        </w:rPr>
        <w:t>I merged info from both an allocation-only version of this and also an OP1-targeted version of this. I'll be the first to say it's very "rough-draft-ish" about that timing and integration. It's actually one of my questions for the group, but I didn't want to pre-bias any of the comments.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E74F72" w15:done="0"/>
  <w15:commentEx w15:paraId="08688A5E" w15:done="0"/>
  <w15:commentEx w15:paraId="72290FF2" w15:done="0"/>
  <w15:commentEx w15:paraId="143D6203" w15:done="0"/>
  <w15:commentEx w15:paraId="72D064DE" w15:paraIdParent="143D6203" w15:done="0"/>
  <w15:commentEx w15:paraId="3454B620" w15:done="0"/>
  <w15:commentEx w15:paraId="69BBCD3C" w15:done="0"/>
  <w15:commentEx w15:paraId="209F5F20" w15:done="0"/>
  <w15:commentEx w15:paraId="7E8779D6" w15:done="0"/>
  <w15:commentEx w15:paraId="2C237822" w15:done="0"/>
  <w15:commentEx w15:paraId="6B6DD86A" w15:done="0"/>
  <w15:commentEx w15:paraId="13BB4EE4" w15:paraIdParent="6B6DD8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5A0A73" w16cex:dateUtc="2026-03-11T19:30:00Z"/>
  <w16cex:commentExtensible w16cex:durableId="348228D0" w16cex:dateUtc="2026-03-11T19:31:00Z"/>
  <w16cex:commentExtensible w16cex:durableId="6D649B1C" w16cex:dateUtc="2026-03-11T19:33:00Z"/>
  <w16cex:commentExtensible w16cex:durableId="6E5E4529" w16cex:dateUtc="2026-03-11T19:29:00Z"/>
  <w16cex:commentExtensible w16cex:durableId="1E35E581" w16cex:dateUtc="2026-03-11T19:33:00Z"/>
  <w16cex:commentExtensible w16cex:durableId="2D2855A3" w16cex:dateUtc="2026-03-11T19:34:00Z"/>
  <w16cex:commentExtensible w16cex:durableId="42FA5629" w16cex:dateUtc="2026-03-11T19:28:00Z"/>
  <w16cex:commentExtensible w16cex:durableId="00232204" w16cex:dateUtc="2026-03-11T19:30:00Z"/>
  <w16cex:commentExtensible w16cex:durableId="1B12DC2A" w16cex:dateUtc="2026-03-11T19:31:00Z"/>
  <w16cex:commentExtensible w16cex:durableId="79AC2A47" w16cex:dateUtc="2026-03-11T19:39:00Z"/>
  <w16cex:commentExtensible w16cex:durableId="1AC92714" w16cex:dateUtc="2026-03-11T19:35:00Z"/>
  <w16cex:commentExtensible w16cex:durableId="70CC52D3" w16cex:dateUtc="2026-03-11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E74F72" w16cid:durableId="015A0A73"/>
  <w16cid:commentId w16cid:paraId="08688A5E" w16cid:durableId="348228D0"/>
  <w16cid:commentId w16cid:paraId="72290FF2" w16cid:durableId="6D649B1C"/>
  <w16cid:commentId w16cid:paraId="143D6203" w16cid:durableId="6E5E4529"/>
  <w16cid:commentId w16cid:paraId="72D064DE" w16cid:durableId="1E35E581"/>
  <w16cid:commentId w16cid:paraId="3454B620" w16cid:durableId="2D2855A3"/>
  <w16cid:commentId w16cid:paraId="69BBCD3C" w16cid:durableId="42FA5629"/>
  <w16cid:commentId w16cid:paraId="209F5F20" w16cid:durableId="00232204"/>
  <w16cid:commentId w16cid:paraId="7E8779D6" w16cid:durableId="1B12DC2A"/>
  <w16cid:commentId w16cid:paraId="2C237822" w16cid:durableId="79AC2A47"/>
  <w16cid:commentId w16cid:paraId="6B6DD86A" w16cid:durableId="1AC92714"/>
  <w16cid:commentId w16cid:paraId="13BB4EE4" w16cid:durableId="70CC52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1626" w14:textId="77777777" w:rsidR="000D5212" w:rsidRDefault="000D5212">
      <w:r>
        <w:separator/>
      </w:r>
    </w:p>
  </w:endnote>
  <w:endnote w:type="continuationSeparator" w:id="0">
    <w:p w14:paraId="0E0ED65D" w14:textId="77777777" w:rsidR="000D5212" w:rsidRDefault="000D5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7727" w14:textId="77777777" w:rsidR="00091807" w:rsidRDefault="00DD37EE" w:rsidP="00CE4545">
    <w:pPr>
      <w:pBdr>
        <w:top w:val="single" w:sz="4" w:space="1" w:color="CCCCCC"/>
      </w:pBdr>
      <w:tabs>
        <w:tab w:val="right" w:pos="10800"/>
      </w:tabs>
    </w:pPr>
    <w:r>
      <w:rPr>
        <w:rFonts w:ascii="Arial" w:hAnsi="Arial"/>
        <w:color w:val="999999"/>
        <w:sz w:val="16"/>
        <w:szCs w:val="16"/>
      </w:rPr>
      <w:t>Confidential — Chewy, Inc.</w:t>
    </w:r>
    <w:r>
      <w:rPr>
        <w:rFonts w:ascii="Arial" w:hAnsi="Arial"/>
        <w:color w:val="999999"/>
        <w:sz w:val="16"/>
        <w:szCs w:val="16"/>
      </w:rPr>
      <w:tab/>
      <w:t>Nathan Miles, Sr. Program Manager, CPFR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138A" w14:textId="77777777" w:rsidR="000D5212" w:rsidRDefault="000D5212">
      <w:r>
        <w:separator/>
      </w:r>
    </w:p>
  </w:footnote>
  <w:footnote w:type="continuationSeparator" w:id="0">
    <w:p w14:paraId="19283D6F" w14:textId="77777777" w:rsidR="000D5212" w:rsidRDefault="000D5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102" w14:textId="77777777" w:rsidR="00091807" w:rsidRDefault="00DD37EE" w:rsidP="00CE4545">
    <w:pPr>
      <w:pBdr>
        <w:bottom w:val="single" w:sz="6" w:space="1" w:color="1A3C5E"/>
      </w:pBdr>
      <w:tabs>
        <w:tab w:val="right" w:pos="10800"/>
      </w:tabs>
    </w:pPr>
    <w:r>
      <w:rPr>
        <w:rFonts w:ascii="Arial" w:hAnsi="Arial"/>
        <w:b/>
        <w:bCs/>
        <w:color w:val="1A3C5E"/>
        <w:sz w:val="18"/>
        <w:szCs w:val="18"/>
      </w:rPr>
      <w:t>CPFR-in-CPH Integration Roadmap</w:t>
    </w:r>
    <w:r>
      <w:rPr>
        <w:rFonts w:ascii="Arial" w:hAnsi="Arial"/>
        <w:color w:val="999999"/>
        <w:sz w:val="16"/>
        <w:szCs w:val="16"/>
      </w:rPr>
      <w:tab/>
      <w:t>DRAFT v0.1 — 2026-03-11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A07E2"/>
    <w:multiLevelType w:val="hybridMultilevel"/>
    <w:tmpl w:val="56EC16E0"/>
    <w:lvl w:ilvl="0" w:tplc="D82E0B5E">
      <w:start w:val="1"/>
      <w:numFmt w:val="decimal"/>
      <w:lvlText w:val="%1."/>
      <w:lvlJc w:val="left"/>
      <w:pPr>
        <w:ind w:left="720" w:hanging="360"/>
      </w:pPr>
    </w:lvl>
    <w:lvl w:ilvl="1" w:tplc="71147668">
      <w:numFmt w:val="decimal"/>
      <w:lvlText w:val=""/>
      <w:lvlJc w:val="left"/>
    </w:lvl>
    <w:lvl w:ilvl="2" w:tplc="170A1E5A">
      <w:numFmt w:val="decimal"/>
      <w:lvlText w:val=""/>
      <w:lvlJc w:val="left"/>
    </w:lvl>
    <w:lvl w:ilvl="3" w:tplc="CE7C1D72">
      <w:numFmt w:val="decimal"/>
      <w:lvlText w:val=""/>
      <w:lvlJc w:val="left"/>
    </w:lvl>
    <w:lvl w:ilvl="4" w:tplc="FCEEDF1C">
      <w:numFmt w:val="decimal"/>
      <w:lvlText w:val=""/>
      <w:lvlJc w:val="left"/>
    </w:lvl>
    <w:lvl w:ilvl="5" w:tplc="B516B8C6">
      <w:numFmt w:val="decimal"/>
      <w:lvlText w:val=""/>
      <w:lvlJc w:val="left"/>
    </w:lvl>
    <w:lvl w:ilvl="6" w:tplc="07ACD05E">
      <w:numFmt w:val="decimal"/>
      <w:lvlText w:val=""/>
      <w:lvlJc w:val="left"/>
    </w:lvl>
    <w:lvl w:ilvl="7" w:tplc="485AF278">
      <w:numFmt w:val="decimal"/>
      <w:lvlText w:val=""/>
      <w:lvlJc w:val="left"/>
    </w:lvl>
    <w:lvl w:ilvl="8" w:tplc="970E8F9A">
      <w:numFmt w:val="decimal"/>
      <w:lvlText w:val=""/>
      <w:lvlJc w:val="left"/>
    </w:lvl>
  </w:abstractNum>
  <w:abstractNum w:abstractNumId="1" w15:restartNumberingAfterBreak="0">
    <w:nsid w:val="5ADD2585"/>
    <w:multiLevelType w:val="hybridMultilevel"/>
    <w:tmpl w:val="361C5820"/>
    <w:lvl w:ilvl="0" w:tplc="17DA8D66">
      <w:start w:val="1"/>
      <w:numFmt w:val="bullet"/>
      <w:lvlText w:val="●"/>
      <w:lvlJc w:val="left"/>
      <w:pPr>
        <w:ind w:left="720" w:hanging="360"/>
      </w:pPr>
    </w:lvl>
    <w:lvl w:ilvl="1" w:tplc="F9642AD6">
      <w:start w:val="1"/>
      <w:numFmt w:val="bullet"/>
      <w:lvlText w:val="○"/>
      <w:lvlJc w:val="left"/>
      <w:pPr>
        <w:ind w:left="1440" w:hanging="360"/>
      </w:pPr>
    </w:lvl>
    <w:lvl w:ilvl="2" w:tplc="CABA00C4">
      <w:start w:val="1"/>
      <w:numFmt w:val="bullet"/>
      <w:lvlText w:val="■"/>
      <w:lvlJc w:val="left"/>
      <w:pPr>
        <w:ind w:left="2160" w:hanging="360"/>
      </w:pPr>
    </w:lvl>
    <w:lvl w:ilvl="3" w:tplc="9FDE9C72">
      <w:start w:val="1"/>
      <w:numFmt w:val="bullet"/>
      <w:lvlText w:val="●"/>
      <w:lvlJc w:val="left"/>
      <w:pPr>
        <w:ind w:left="2880" w:hanging="360"/>
      </w:pPr>
    </w:lvl>
    <w:lvl w:ilvl="4" w:tplc="2C369BC0">
      <w:start w:val="1"/>
      <w:numFmt w:val="bullet"/>
      <w:lvlText w:val="○"/>
      <w:lvlJc w:val="left"/>
      <w:pPr>
        <w:ind w:left="3600" w:hanging="360"/>
      </w:pPr>
    </w:lvl>
    <w:lvl w:ilvl="5" w:tplc="B87ABBC0">
      <w:start w:val="1"/>
      <w:numFmt w:val="bullet"/>
      <w:lvlText w:val="■"/>
      <w:lvlJc w:val="left"/>
      <w:pPr>
        <w:ind w:left="4320" w:hanging="360"/>
      </w:pPr>
    </w:lvl>
    <w:lvl w:ilvl="6" w:tplc="5790A928">
      <w:start w:val="1"/>
      <w:numFmt w:val="bullet"/>
      <w:lvlText w:val="●"/>
      <w:lvlJc w:val="left"/>
      <w:pPr>
        <w:ind w:left="5040" w:hanging="360"/>
      </w:pPr>
    </w:lvl>
    <w:lvl w:ilvl="7" w:tplc="DBEA5406">
      <w:start w:val="1"/>
      <w:numFmt w:val="bullet"/>
      <w:lvlText w:val="●"/>
      <w:lvlJc w:val="left"/>
      <w:pPr>
        <w:ind w:left="5760" w:hanging="360"/>
      </w:pPr>
    </w:lvl>
    <w:lvl w:ilvl="8" w:tplc="FB44E83C">
      <w:start w:val="1"/>
      <w:numFmt w:val="bullet"/>
      <w:lvlText w:val="●"/>
      <w:lvlJc w:val="left"/>
      <w:pPr>
        <w:ind w:left="6480" w:hanging="360"/>
      </w:pPr>
    </w:lvl>
  </w:abstractNum>
  <w:abstractNum w:abstractNumId="2" w15:restartNumberingAfterBreak="0">
    <w:nsid w:val="6EA86335"/>
    <w:multiLevelType w:val="hybridMultilevel"/>
    <w:tmpl w:val="6E4E3FD4"/>
    <w:lvl w:ilvl="0" w:tplc="3D544112">
      <w:start w:val="1"/>
      <w:numFmt w:val="bullet"/>
      <w:lvlText w:val="•"/>
      <w:lvlJc w:val="left"/>
      <w:pPr>
        <w:ind w:left="720" w:hanging="360"/>
      </w:pPr>
    </w:lvl>
    <w:lvl w:ilvl="1" w:tplc="CF5232D2">
      <w:numFmt w:val="decimal"/>
      <w:lvlText w:val=""/>
      <w:lvlJc w:val="left"/>
    </w:lvl>
    <w:lvl w:ilvl="2" w:tplc="F502172E">
      <w:numFmt w:val="decimal"/>
      <w:lvlText w:val=""/>
      <w:lvlJc w:val="left"/>
    </w:lvl>
    <w:lvl w:ilvl="3" w:tplc="873EDFDC">
      <w:numFmt w:val="decimal"/>
      <w:lvlText w:val=""/>
      <w:lvlJc w:val="left"/>
    </w:lvl>
    <w:lvl w:ilvl="4" w:tplc="7F74F7FE">
      <w:numFmt w:val="decimal"/>
      <w:lvlText w:val=""/>
      <w:lvlJc w:val="left"/>
    </w:lvl>
    <w:lvl w:ilvl="5" w:tplc="860E2680">
      <w:numFmt w:val="decimal"/>
      <w:lvlText w:val=""/>
      <w:lvlJc w:val="left"/>
    </w:lvl>
    <w:lvl w:ilvl="6" w:tplc="7DC8D99A">
      <w:numFmt w:val="decimal"/>
      <w:lvlText w:val=""/>
      <w:lvlJc w:val="left"/>
    </w:lvl>
    <w:lvl w:ilvl="7" w:tplc="9266DBF4">
      <w:numFmt w:val="decimal"/>
      <w:lvlText w:val=""/>
      <w:lvlJc w:val="left"/>
    </w:lvl>
    <w:lvl w:ilvl="8" w:tplc="E02A2672">
      <w:numFmt w:val="decimal"/>
      <w:lvlText w:val=""/>
      <w:lvlJc w:val="left"/>
    </w:lvl>
  </w:abstractNum>
  <w:abstractNum w:abstractNumId="3" w15:restartNumberingAfterBreak="0">
    <w:nsid w:val="77251148"/>
    <w:multiLevelType w:val="hybridMultilevel"/>
    <w:tmpl w:val="74322DE8"/>
    <w:lvl w:ilvl="0" w:tplc="A5A08332">
      <w:start w:val="1"/>
      <w:numFmt w:val="bullet"/>
      <w:lvlText w:val="–"/>
      <w:lvlJc w:val="left"/>
      <w:pPr>
        <w:ind w:left="1080" w:hanging="360"/>
      </w:pPr>
    </w:lvl>
    <w:lvl w:ilvl="1" w:tplc="8CF4DE7C">
      <w:numFmt w:val="decimal"/>
      <w:lvlText w:val=""/>
      <w:lvlJc w:val="left"/>
    </w:lvl>
    <w:lvl w:ilvl="2" w:tplc="FF167A24">
      <w:numFmt w:val="decimal"/>
      <w:lvlText w:val=""/>
      <w:lvlJc w:val="left"/>
    </w:lvl>
    <w:lvl w:ilvl="3" w:tplc="5236705A">
      <w:numFmt w:val="decimal"/>
      <w:lvlText w:val=""/>
      <w:lvlJc w:val="left"/>
    </w:lvl>
    <w:lvl w:ilvl="4" w:tplc="8CCC0DC8">
      <w:numFmt w:val="decimal"/>
      <w:lvlText w:val=""/>
      <w:lvlJc w:val="left"/>
    </w:lvl>
    <w:lvl w:ilvl="5" w:tplc="10F83E78">
      <w:numFmt w:val="decimal"/>
      <w:lvlText w:val=""/>
      <w:lvlJc w:val="left"/>
    </w:lvl>
    <w:lvl w:ilvl="6" w:tplc="EAD0E5A6">
      <w:numFmt w:val="decimal"/>
      <w:lvlText w:val=""/>
      <w:lvlJc w:val="left"/>
    </w:lvl>
    <w:lvl w:ilvl="7" w:tplc="A768ADFA">
      <w:numFmt w:val="decimal"/>
      <w:lvlText w:val=""/>
      <w:lvlJc w:val="left"/>
    </w:lvl>
    <w:lvl w:ilvl="8" w:tplc="C69CF322">
      <w:numFmt w:val="decimal"/>
      <w:lvlText w:val=""/>
      <w:lvlJc w:val="left"/>
    </w:lvl>
  </w:abstractNum>
  <w:num w:numId="1" w16cid:durableId="1990017998">
    <w:abstractNumId w:val="1"/>
    <w:lvlOverride w:ilvl="0">
      <w:startOverride w:val="1"/>
    </w:lvlOverride>
  </w:num>
  <w:num w:numId="2" w16cid:durableId="151145215">
    <w:abstractNumId w:val="2"/>
    <w:lvlOverride w:ilvl="0">
      <w:startOverride w:val="1"/>
    </w:lvlOverride>
  </w:num>
  <w:num w:numId="3" w16cid:durableId="200193054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nindher Patlola">
    <w15:presenceInfo w15:providerId="AD" w15:userId="S::ppatlola@chewy.com::b9a94b35-5f4c-4e79-bd01-ec8b46a972aa"/>
  </w15:person>
  <w15:person w15:author="Nathaniel Nelson">
    <w15:presenceInfo w15:providerId="AD" w15:userId="S::nnelson2@chewy.com::1dac0f0a-f8ab-4332-8d50-295ba79aa9e3"/>
  </w15:person>
  <w15:person w15:author="Steven Palmer">
    <w15:presenceInfo w15:providerId="AD" w15:userId="S::spalmer5@chewy.com::a6db0aa6-0219-4ca8-a21d-98cca6af58e3"/>
  </w15:person>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07"/>
    <w:rsid w:val="0000347A"/>
    <w:rsid w:val="00015E76"/>
    <w:rsid w:val="00036934"/>
    <w:rsid w:val="0007675B"/>
    <w:rsid w:val="00084E9A"/>
    <w:rsid w:val="000915E8"/>
    <w:rsid w:val="00091807"/>
    <w:rsid w:val="000B76FF"/>
    <w:rsid w:val="000C403B"/>
    <w:rsid w:val="000D5212"/>
    <w:rsid w:val="000E0032"/>
    <w:rsid w:val="000F42EB"/>
    <w:rsid w:val="00111F8A"/>
    <w:rsid w:val="00186C74"/>
    <w:rsid w:val="001A207F"/>
    <w:rsid w:val="001A6C26"/>
    <w:rsid w:val="001E1073"/>
    <w:rsid w:val="001E42FF"/>
    <w:rsid w:val="001F6BC6"/>
    <w:rsid w:val="00213A4D"/>
    <w:rsid w:val="00251E93"/>
    <w:rsid w:val="00253773"/>
    <w:rsid w:val="002A76E8"/>
    <w:rsid w:val="002D5B00"/>
    <w:rsid w:val="00353F43"/>
    <w:rsid w:val="0036686D"/>
    <w:rsid w:val="00385012"/>
    <w:rsid w:val="00396F6C"/>
    <w:rsid w:val="003B415E"/>
    <w:rsid w:val="003B48B3"/>
    <w:rsid w:val="003B68D9"/>
    <w:rsid w:val="003D33FD"/>
    <w:rsid w:val="003E6E60"/>
    <w:rsid w:val="0047452A"/>
    <w:rsid w:val="00490EA4"/>
    <w:rsid w:val="004968EF"/>
    <w:rsid w:val="004A7A90"/>
    <w:rsid w:val="004D554A"/>
    <w:rsid w:val="00506908"/>
    <w:rsid w:val="00531C0D"/>
    <w:rsid w:val="00580510"/>
    <w:rsid w:val="00584ADB"/>
    <w:rsid w:val="00596CD8"/>
    <w:rsid w:val="005D79F0"/>
    <w:rsid w:val="006320E6"/>
    <w:rsid w:val="00674478"/>
    <w:rsid w:val="0068303A"/>
    <w:rsid w:val="00695A38"/>
    <w:rsid w:val="006A327F"/>
    <w:rsid w:val="006C582A"/>
    <w:rsid w:val="006D4785"/>
    <w:rsid w:val="006E2C2C"/>
    <w:rsid w:val="006F7571"/>
    <w:rsid w:val="00726E6A"/>
    <w:rsid w:val="007329D5"/>
    <w:rsid w:val="007511F7"/>
    <w:rsid w:val="00762A5F"/>
    <w:rsid w:val="00771FBC"/>
    <w:rsid w:val="00772A8F"/>
    <w:rsid w:val="007B63DC"/>
    <w:rsid w:val="007C7725"/>
    <w:rsid w:val="007E6DDA"/>
    <w:rsid w:val="007F17A7"/>
    <w:rsid w:val="008123AF"/>
    <w:rsid w:val="00837983"/>
    <w:rsid w:val="00863BB2"/>
    <w:rsid w:val="008718BD"/>
    <w:rsid w:val="00886BA6"/>
    <w:rsid w:val="008B2416"/>
    <w:rsid w:val="008E116F"/>
    <w:rsid w:val="009045C1"/>
    <w:rsid w:val="00916DA1"/>
    <w:rsid w:val="009646C3"/>
    <w:rsid w:val="009D4BF9"/>
    <w:rsid w:val="009F4B76"/>
    <w:rsid w:val="00A22744"/>
    <w:rsid w:val="00A544FE"/>
    <w:rsid w:val="00A54EB1"/>
    <w:rsid w:val="00AD63D3"/>
    <w:rsid w:val="00AF05D0"/>
    <w:rsid w:val="00AF69F3"/>
    <w:rsid w:val="00B11251"/>
    <w:rsid w:val="00B33B56"/>
    <w:rsid w:val="00B417A4"/>
    <w:rsid w:val="00B5091A"/>
    <w:rsid w:val="00B773ED"/>
    <w:rsid w:val="00B77C51"/>
    <w:rsid w:val="00B870E5"/>
    <w:rsid w:val="00BD04B6"/>
    <w:rsid w:val="00BD2565"/>
    <w:rsid w:val="00BE1275"/>
    <w:rsid w:val="00C1354A"/>
    <w:rsid w:val="00C32034"/>
    <w:rsid w:val="00C57490"/>
    <w:rsid w:val="00CC7625"/>
    <w:rsid w:val="00CD4C63"/>
    <w:rsid w:val="00CE4545"/>
    <w:rsid w:val="00CF4243"/>
    <w:rsid w:val="00D470DA"/>
    <w:rsid w:val="00D63A7C"/>
    <w:rsid w:val="00DD37EE"/>
    <w:rsid w:val="00E64F39"/>
    <w:rsid w:val="00EA30BB"/>
    <w:rsid w:val="00EA51C2"/>
    <w:rsid w:val="00EA545D"/>
    <w:rsid w:val="00EE37CE"/>
    <w:rsid w:val="00EF02B6"/>
    <w:rsid w:val="00EF593F"/>
    <w:rsid w:val="00F03B5A"/>
    <w:rsid w:val="00F067B8"/>
    <w:rsid w:val="00F41EF6"/>
    <w:rsid w:val="00F44AD5"/>
    <w:rsid w:val="00FB75EB"/>
    <w:rsid w:val="00FC36A8"/>
    <w:rsid w:val="00FE4C4A"/>
    <w:rsid w:val="0F15EF61"/>
    <w:rsid w:val="580985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6651BE"/>
  <w15:docId w15:val="{BEC86225-C4B0-4456-A9B3-15F3FB89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75"/>
    <w:rPr>
      <w:rFonts w:asciiTheme="minorHAnsi" w:hAnsiTheme="minorHAnsi"/>
      <w:sz w:val="20"/>
    </w:rPr>
  </w:style>
  <w:style w:type="paragraph" w:styleId="Heading1">
    <w:name w:val="heading 1"/>
    <w:uiPriority w:val="9"/>
    <w:qFormat/>
    <w:pPr>
      <w:spacing w:before="360" w:after="200"/>
      <w:outlineLvl w:val="0"/>
    </w:pPr>
    <w:rPr>
      <w:b/>
      <w:bCs/>
      <w:color w:val="1A3C5E"/>
      <w:sz w:val="32"/>
      <w:szCs w:val="32"/>
    </w:rPr>
  </w:style>
  <w:style w:type="paragraph" w:styleId="Heading2">
    <w:name w:val="heading 2"/>
    <w:uiPriority w:val="9"/>
    <w:unhideWhenUsed/>
    <w:qFormat/>
    <w:pPr>
      <w:spacing w:before="240" w:after="160"/>
      <w:outlineLvl w:val="1"/>
    </w:pPr>
    <w:rPr>
      <w:b/>
      <w:bCs/>
      <w:color w:val="2E5D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BE1275"/>
    <w:rPr>
      <w:rFonts w:asciiTheme="minorHAnsi" w:hAnsiTheme="minorHAnsi"/>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E4545"/>
    <w:pPr>
      <w:tabs>
        <w:tab w:val="center" w:pos="4680"/>
        <w:tab w:val="right" w:pos="9360"/>
      </w:tabs>
    </w:pPr>
  </w:style>
  <w:style w:type="character" w:customStyle="1" w:styleId="HeaderChar">
    <w:name w:val="Header Char"/>
    <w:basedOn w:val="DefaultParagraphFont"/>
    <w:link w:val="Header"/>
    <w:uiPriority w:val="99"/>
    <w:rsid w:val="00CE4545"/>
    <w:rPr>
      <w:rFonts w:asciiTheme="minorHAnsi" w:hAnsiTheme="minorHAnsi"/>
      <w:sz w:val="20"/>
    </w:rPr>
  </w:style>
  <w:style w:type="paragraph" w:styleId="Footer">
    <w:name w:val="footer"/>
    <w:basedOn w:val="Normal"/>
    <w:link w:val="FooterChar"/>
    <w:uiPriority w:val="99"/>
    <w:unhideWhenUsed/>
    <w:rsid w:val="00CE4545"/>
    <w:pPr>
      <w:tabs>
        <w:tab w:val="center" w:pos="4680"/>
        <w:tab w:val="right" w:pos="9360"/>
      </w:tabs>
    </w:pPr>
  </w:style>
  <w:style w:type="character" w:customStyle="1" w:styleId="FooterChar">
    <w:name w:val="Footer Char"/>
    <w:basedOn w:val="DefaultParagraphFont"/>
    <w:link w:val="Footer"/>
    <w:uiPriority w:val="99"/>
    <w:rsid w:val="00CE4545"/>
    <w:rPr>
      <w:rFonts w:asciiTheme="minorHAnsi" w:hAnsiTheme="minorHAnsi"/>
      <w:sz w:val="20"/>
    </w:rPr>
  </w:style>
  <w:style w:type="character" w:styleId="CommentReference">
    <w:name w:val="annotation reference"/>
    <w:basedOn w:val="DefaultParagraphFont"/>
    <w:uiPriority w:val="99"/>
    <w:semiHidden/>
    <w:unhideWhenUsed/>
    <w:rsid w:val="00CD4C63"/>
    <w:rPr>
      <w:sz w:val="16"/>
      <w:szCs w:val="16"/>
    </w:rPr>
  </w:style>
  <w:style w:type="paragraph" w:styleId="CommentText">
    <w:name w:val="annotation text"/>
    <w:basedOn w:val="Normal"/>
    <w:link w:val="CommentTextChar"/>
    <w:uiPriority w:val="99"/>
    <w:unhideWhenUsed/>
    <w:rsid w:val="00CD4C63"/>
    <w:rPr>
      <w:szCs w:val="20"/>
    </w:rPr>
  </w:style>
  <w:style w:type="character" w:customStyle="1" w:styleId="CommentTextChar">
    <w:name w:val="Comment Text Char"/>
    <w:basedOn w:val="DefaultParagraphFont"/>
    <w:link w:val="CommentText"/>
    <w:uiPriority w:val="99"/>
    <w:rsid w:val="00CD4C63"/>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CD4C63"/>
    <w:rPr>
      <w:b/>
      <w:bCs/>
    </w:rPr>
  </w:style>
  <w:style w:type="character" w:customStyle="1" w:styleId="CommentSubjectChar">
    <w:name w:val="Comment Subject Char"/>
    <w:basedOn w:val="CommentTextChar"/>
    <w:link w:val="CommentSubject"/>
    <w:uiPriority w:val="99"/>
    <w:semiHidden/>
    <w:rsid w:val="00CD4C63"/>
    <w:rPr>
      <w:rFonts w:asciiTheme="minorHAnsi" w:hAnsiTheme="minorHAnsi"/>
      <w:b/>
      <w:bCs/>
      <w:sz w:val="20"/>
      <w:szCs w:val="20"/>
    </w:rPr>
  </w:style>
  <w:style w:type="character" w:styleId="LineNumber">
    <w:name w:val="line number"/>
    <w:basedOn w:val="DefaultParagraphFont"/>
    <w:uiPriority w:val="99"/>
    <w:semiHidden/>
    <w:unhideWhenUsed/>
    <w:rsid w:val="002D5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62626-D20E-C64D-8178-F228E19DE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2669</Words>
  <Characters>15215</Characters>
  <Application>Microsoft Office Word</Application>
  <DocSecurity>4</DocSecurity>
  <Lines>126</Lines>
  <Paragraphs>35</Paragraphs>
  <ScaleCrop>false</ScaleCrop>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Nathan Miles</cp:lastModifiedBy>
  <cp:revision>19</cp:revision>
  <dcterms:created xsi:type="dcterms:W3CDTF">2026-03-11T07:11:00Z</dcterms:created>
  <dcterms:modified xsi:type="dcterms:W3CDTF">2026-03-11T19:41:00Z</dcterms:modified>
</cp:coreProperties>
</file>