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FE2DC" w14:textId="77777777" w:rsidR="00161049" w:rsidRPr="00161049" w:rsidRDefault="00161049" w:rsidP="005A1FF5">
      <w:pPr>
        <w:pStyle w:val="Heading1"/>
      </w:pPr>
      <w:bookmarkStart w:id="0" w:name="X8fc606a0e4f361917535ad29f9219c566fe1e9c"/>
      <w:r w:rsidRPr="00161049">
        <w:t>CPH Portal &amp; Platform: User Stories (CPFR &amp; Vendor Compliance)</w:t>
      </w:r>
    </w:p>
    <w:p w14:paraId="547EE970" w14:textId="77777777" w:rsidR="00161049" w:rsidRPr="00161049" w:rsidRDefault="00161049" w:rsidP="00161049">
      <w:pPr>
        <w:pStyle w:val="BodyText"/>
      </w:pPr>
      <w:r w:rsidRPr="00161049">
        <w:t>Document Type: Problem Definition &amp; User Needs (Merged)</w:t>
      </w:r>
      <w:r w:rsidRPr="00161049">
        <w:br/>
        <w:t>Last Updated: 2026-02-04</w:t>
      </w:r>
      <w:r w:rsidRPr="00161049">
        <w:br/>
        <w:t>Status: Draft for Review</w:t>
      </w:r>
    </w:p>
    <w:p w14:paraId="23CE4D86" w14:textId="77777777" w:rsidR="00161049" w:rsidRPr="00161049" w:rsidRDefault="00161049" w:rsidP="00161049">
      <w:pPr>
        <w:pStyle w:val="BodyText"/>
      </w:pPr>
      <w:r w:rsidRPr="00161049">
        <w:t>Document Purpose</w:t>
      </w:r>
      <w:r w:rsidRPr="00161049">
        <w:br/>
        <w:t>This document captures problem statements and user needs for CPFR (Collaborative Planning, Forecasting &amp; Replenishment) and Vendor Compliance (VC) / Chargeback within the Chewy Partner Hub (CPH). It merges user stories from the CPFR Platform &amp; Portal User Stories and the Vendor Compliance User Stories to support a unified vendor experience and coherent delivery. Problem statements and user needs are defined independently of specific technical approaches. Requirements and solution details are documented in the CPH Portal &amp; Platform BRD (CPFR &amp; VC Merged).</w:t>
      </w:r>
    </w:p>
    <w:p w14:paraId="3C80CD5F" w14:textId="77777777" w:rsidR="00161049" w:rsidRPr="00161049" w:rsidRDefault="00161049" w:rsidP="00161049">
      <w:pPr>
        <w:pStyle w:val="BodyText"/>
      </w:pPr>
      <w:r w:rsidRPr="00161049">
        <w:t>Joint Business Product Owners: Nathan Miles (CPFR), Nathan Nelson (VC)</w:t>
      </w:r>
    </w:p>
    <w:p w14:paraId="01342976" w14:textId="77777777" w:rsidR="00161049" w:rsidRPr="00161049" w:rsidRDefault="00161049" w:rsidP="00161049">
      <w:pPr>
        <w:pStyle w:val="Heading2"/>
      </w:pPr>
      <w:bookmarkStart w:id="1" w:name="table-of-contents"/>
      <w:r w:rsidRPr="00161049">
        <w:t>Table of Contents</w:t>
      </w:r>
    </w:p>
    <w:p w14:paraId="4927526F" w14:textId="77777777" w:rsidR="00161049" w:rsidRPr="00161049" w:rsidRDefault="00161049" w:rsidP="00161049">
      <w:pPr>
        <w:pStyle w:val="BodyText"/>
        <w:ind w:left="360"/>
      </w:pPr>
      <w:r w:rsidRPr="00161049">
        <w:t>Executive Summary</w:t>
      </w:r>
    </w:p>
    <w:p w14:paraId="04923981" w14:textId="77777777" w:rsidR="00161049" w:rsidRPr="00161049" w:rsidRDefault="00161049" w:rsidP="00161049">
      <w:pPr>
        <w:pStyle w:val="BodyText"/>
        <w:ind w:left="360"/>
      </w:pPr>
      <w:r w:rsidRPr="00161049">
        <w:t>Combined User Stories (Dual Applicability — CPFR and Vendor Compliance)</w:t>
      </w:r>
    </w:p>
    <w:p w14:paraId="78B4CC3F" w14:textId="77777777" w:rsidR="00161049" w:rsidRPr="00161049" w:rsidRDefault="00161049" w:rsidP="00161049">
      <w:pPr>
        <w:pStyle w:val="BodyText"/>
        <w:ind w:left="360"/>
      </w:pPr>
      <w:r w:rsidRPr="00161049">
        <w:t>CPFR-Only User Stories</w:t>
      </w:r>
    </w:p>
    <w:p w14:paraId="4B0C8A8B" w14:textId="77777777" w:rsidR="00161049" w:rsidRPr="00161049" w:rsidRDefault="00161049" w:rsidP="00161049">
      <w:pPr>
        <w:pStyle w:val="BodyText"/>
        <w:ind w:left="360"/>
      </w:pPr>
      <w:r w:rsidRPr="00161049">
        <w:t>Vendor Compliance–Only User Stories</w:t>
      </w:r>
    </w:p>
    <w:p w14:paraId="3B2BC180" w14:textId="77777777" w:rsidR="00161049" w:rsidRPr="00161049" w:rsidRDefault="00161049" w:rsidP="00161049">
      <w:pPr>
        <w:pStyle w:val="BodyText"/>
        <w:ind w:left="360"/>
      </w:pPr>
      <w:r w:rsidRPr="00161049">
        <w:t>Version / Phasing</w:t>
      </w:r>
    </w:p>
    <w:p w14:paraId="18AB1E86" w14:textId="77777777" w:rsidR="00161049" w:rsidRPr="00161049" w:rsidRDefault="00161049" w:rsidP="00161049">
      <w:pPr>
        <w:pStyle w:val="BodyText"/>
        <w:ind w:left="360"/>
      </w:pPr>
      <w:r w:rsidRPr="00161049">
        <w:t>Document Maintenance</w:t>
      </w:r>
    </w:p>
    <w:p w14:paraId="6AA77521" w14:textId="77777777" w:rsidR="00161049" w:rsidRPr="00161049" w:rsidRDefault="00161049" w:rsidP="00161049">
      <w:pPr>
        <w:pStyle w:val="Heading2"/>
      </w:pPr>
      <w:bookmarkStart w:id="2" w:name="executive-summary"/>
      <w:bookmarkEnd w:id="1"/>
      <w:r w:rsidRPr="00161049">
        <w:t>1. Executive Summary</w:t>
      </w:r>
    </w:p>
    <w:p w14:paraId="35456BD9" w14:textId="77777777" w:rsidR="00161049" w:rsidRPr="00161049" w:rsidRDefault="00161049" w:rsidP="00161049">
      <w:pPr>
        <w:pStyle w:val="BodyText"/>
        <w:ind w:left="270" w:hanging="270"/>
      </w:pPr>
      <w:r w:rsidRPr="00161049">
        <w:rPr>
          <w:rStyle w:val="Heading4Char"/>
        </w:rPr>
        <w:t>Initiative Overview</w:t>
      </w:r>
      <w:r w:rsidRPr="00161049">
        <w:br/>
        <w:t>Chewy Partner Hub (CPH) will deliver a unified vendor experience that combines CPFR and Vendor Compliance (chargeback/compliance) capabilities. Vendors and internal teams need a single, consistent location for reports and data; shared administration for contacts and report distribution; and consistent navigation and access patterns across CPFR and VC modules. Avoiding vendor experience fragmentation is a critical requirement.</w:t>
      </w:r>
    </w:p>
    <w:p w14:paraId="43473D26" w14:textId="77777777" w:rsidR="00161049" w:rsidRPr="00161049" w:rsidRDefault="00161049" w:rsidP="00161049">
      <w:pPr>
        <w:pStyle w:val="BodyText"/>
        <w:ind w:left="270" w:hanging="270"/>
      </w:pPr>
      <w:r w:rsidRPr="00161049">
        <w:rPr>
          <w:rStyle w:val="Heading4Char"/>
        </w:rPr>
        <w:t>Combined (Dual Applicability)</w:t>
      </w:r>
      <w:r w:rsidRPr="00161049">
        <w:br/>
        <w:t>Stories in Section 2 apply to both CPFR and Vendor Compliance. They describe capabilities that live in CPH and serve both programs—e.g., single location for reports, contact and report distribution, internal visibility to vendor reports, and email modalities. CPFR and VC contact/recipient lists remain manageable as separate elements within the same facility.</w:t>
      </w:r>
    </w:p>
    <w:p w14:paraId="1F01A210" w14:textId="77777777" w:rsidR="00161049" w:rsidRPr="00161049" w:rsidRDefault="00161049" w:rsidP="00161049">
      <w:pPr>
        <w:pStyle w:val="BodyText"/>
        <w:ind w:left="270" w:hanging="270"/>
      </w:pPr>
      <w:r w:rsidRPr="00161049">
        <w:rPr>
          <w:rStyle w:val="Heading4Char"/>
        </w:rPr>
        <w:t>CPFR-Only</w:t>
      </w:r>
      <w:r w:rsidRPr="00161049">
        <w:br/>
        <w:t>Stories in Section 3 reflect CPFR platform scale, data consistency, analytical depth, historical CPFR data, governance, and CPFR-specific roles (ISM, CPFR team, BIE). There is no VC analogue for these needs.</w:t>
      </w:r>
    </w:p>
    <w:p w14:paraId="1CB30FB0" w14:textId="77777777" w:rsidR="00161049" w:rsidRPr="00161049" w:rsidRDefault="00161049" w:rsidP="00161049">
      <w:pPr>
        <w:pStyle w:val="BodyText"/>
        <w:ind w:left="270" w:hanging="270"/>
      </w:pPr>
      <w:r w:rsidRPr="00161049">
        <w:rPr>
          <w:rStyle w:val="Heading4Char"/>
        </w:rPr>
        <w:t>Vendor Compliance–Only</w:t>
      </w:r>
      <w:r w:rsidRPr="00161049">
        <w:br/>
        <w:t>Stories in Section 4 reflect chargeback/violation content, dispute resolution, Compliance Manager persona, program scalability ($21M entitlement), and VC-specific reporting/table outputs. There is no CPFR equivalent for these needs.</w:t>
      </w:r>
    </w:p>
    <w:p w14:paraId="1C6D9E8B" w14:textId="77777777" w:rsidR="00161049" w:rsidRPr="00161049" w:rsidRDefault="00161049" w:rsidP="00161049">
      <w:pPr>
        <w:pStyle w:val="BodyText"/>
        <w:ind w:left="270" w:hanging="270"/>
      </w:pPr>
      <w:r w:rsidRPr="00161049">
        <w:rPr>
          <w:rStyle w:val="Heading4Char"/>
        </w:rPr>
        <w:lastRenderedPageBreak/>
        <w:t>Phasing</w:t>
      </w:r>
      <w:r w:rsidRPr="00161049">
        <w:br/>
        <w:t>Version 1 (Chargebacks), Version 2 (Violations), and Version 3 (CPFR) align to the merged BRD; VC Phase 3 and CPFR Phase 2 are the same deliverable (CPFR module in CPH).</w:t>
      </w:r>
    </w:p>
    <w:p w14:paraId="13B688E6" w14:textId="77777777" w:rsidR="00161049" w:rsidRPr="00161049" w:rsidRDefault="00161049" w:rsidP="00161049">
      <w:pPr>
        <w:pStyle w:val="Heading2"/>
      </w:pPr>
      <w:bookmarkStart w:id="3" w:name="Xd76459bb29c9f8610f8438a574f0b287e19b531"/>
      <w:bookmarkEnd w:id="2"/>
      <w:r w:rsidRPr="00161049">
        <w:t>2. Combined User Stories (Dual Applicability — CPFR and Vendor Compliance)</w:t>
      </w:r>
    </w:p>
    <w:p w14:paraId="5CAE8CF6" w14:textId="77777777" w:rsidR="00161049" w:rsidRPr="00161049" w:rsidRDefault="00161049" w:rsidP="00161049">
      <w:pPr>
        <w:pStyle w:val="BodyText"/>
      </w:pPr>
      <w:r w:rsidRPr="00161049">
        <w:t>The following user stories apply to both CPFR and Vendor Compliance. They support the merged BRD requirements for Vendor Administration &amp; Report Distribution, Communication &amp; Email, Data Isolation &amp; Security, and CPH Integration &amp; Vendor Experience Cohesion. CPFR and VC contact/recipient lists are manageable as separate elements (e.g., CPFR-only, VC-only, or both per contact); the system uses and expands CPH’s existing user self-service admin facility.</w:t>
      </w:r>
    </w:p>
    <w:p w14:paraId="74236502" w14:textId="77777777" w:rsidR="00161049" w:rsidRPr="00161049" w:rsidRDefault="00161049" w:rsidP="00161049">
      <w:pPr>
        <w:pStyle w:val="Heading3"/>
      </w:pPr>
      <w:bookmarkStart w:id="4" w:name="X40e7b21e2e2f24934a5c311492de6ada0ba8762"/>
      <w:r w:rsidRPr="00161049">
        <w:t>2.1 Single Location for Reports / On-Demand Access (Vendor)</w:t>
      </w:r>
    </w:p>
    <w:p w14:paraId="0CE6FA56" w14:textId="634F18C0" w:rsidR="00161049" w:rsidRPr="00161049" w:rsidRDefault="005A1FF5" w:rsidP="00161049">
      <w:pPr>
        <w:pStyle w:val="BodyText"/>
        <w:ind w:left="270"/>
      </w:pPr>
      <w:r w:rsidRPr="005A1FF5">
        <w:rPr>
          <w:b/>
          <w:bCs/>
        </w:rPr>
        <w:t xml:space="preserve">Story M-1: </w:t>
      </w:r>
      <w:r w:rsidR="00161049" w:rsidRPr="00161049">
        <w:t>As a vendor, I need a single, consistent location in CPH where I can access the reports and data that matter to me (CPFR and/or chargeback/compliance) on-demand, 24/7, via my preferred method (portal, email, or both), so that I can manage my business and address issues without sorting through dozens of emails or waiting for scheduled reports.</w:t>
      </w:r>
    </w:p>
    <w:p w14:paraId="141E6B6B" w14:textId="77777777" w:rsidR="00161049" w:rsidRPr="00161049" w:rsidRDefault="00161049" w:rsidP="00161049">
      <w:pPr>
        <w:pStyle w:val="BodyText"/>
        <w:ind w:left="270"/>
      </w:pPr>
      <w:r w:rsidRPr="00161049">
        <w:t>Acceptance / Scope (dual applicability): - CPFR content may include forecast, inventory, fill rate, and related CPFR metrics. - VC content may include chargeback/compliance reports and historical chargeback/compliance data and documentation for self-service retrieval, issue analysis, dispute support, and trend tracking.</w:t>
      </w:r>
    </w:p>
    <w:p w14:paraId="50338168" w14:textId="77777777" w:rsidR="00161049" w:rsidRPr="00161049" w:rsidRDefault="00161049" w:rsidP="00161049">
      <w:pPr>
        <w:pStyle w:val="Heading3"/>
      </w:pPr>
      <w:bookmarkStart w:id="5" w:name="X04a6c4603370d778ad996074a64c6908c764b35"/>
      <w:bookmarkEnd w:id="4"/>
      <w:r w:rsidRPr="00161049">
        <w:t>2.2 Contact Information &amp; Report Distribution — Vendor Self-Service</w:t>
      </w:r>
    </w:p>
    <w:p w14:paraId="62F84E91" w14:textId="6568A04A" w:rsidR="00161049" w:rsidRPr="00161049" w:rsidRDefault="005A1FF5" w:rsidP="00161049">
      <w:pPr>
        <w:pStyle w:val="BodyText"/>
        <w:ind w:left="270"/>
      </w:pPr>
      <w:r w:rsidRPr="005A1FF5">
        <w:rPr>
          <w:b/>
          <w:bCs/>
        </w:rPr>
        <w:t xml:space="preserve">Story M-2: </w:t>
      </w:r>
      <w:r w:rsidR="00161049" w:rsidRPr="00161049">
        <w:t>As a vendor, I need to manage my contact information and report distribution preferences (for CPFR and/or chargeback/compliance) in one place in CPH, so that the right people receive the right reports and I can make changes without tickets or ISM intervention.</w:t>
      </w:r>
    </w:p>
    <w:p w14:paraId="6AEAFE12" w14:textId="77777777" w:rsidR="00161049" w:rsidRPr="00161049" w:rsidRDefault="00161049" w:rsidP="00161049">
      <w:pPr>
        <w:pStyle w:val="BodyText"/>
        <w:ind w:left="270"/>
      </w:pPr>
      <w:r w:rsidRPr="00161049">
        <w:t>Acceptance / Scope (dual applicability): - CPFR and VC contact/recipient lists are manageable as separate elements (same page or flow is acceptable; ability to assign contacts to CPFR only, VC only, or both as needed). - Uses and expands CPH’s existing user self-service admin facility (roles, permissions, reporting/email).</w:t>
      </w:r>
    </w:p>
    <w:p w14:paraId="31B0180E" w14:textId="77777777" w:rsidR="00161049" w:rsidRPr="00161049" w:rsidRDefault="00161049" w:rsidP="00161049">
      <w:pPr>
        <w:pStyle w:val="Heading3"/>
      </w:pPr>
      <w:bookmarkStart w:id="6" w:name="X778dae2fca6dbe1201f7ce413112464aadeebae"/>
      <w:bookmarkEnd w:id="5"/>
      <w:r w:rsidRPr="00161049">
        <w:t>2.3 Report Access Control &amp; Distribution — Internal (Category Manager / In-Stock Manager)</w:t>
      </w:r>
    </w:p>
    <w:p w14:paraId="4B9794F8" w14:textId="49509155" w:rsidR="00161049" w:rsidRPr="00161049" w:rsidRDefault="005A1FF5" w:rsidP="00161049">
      <w:pPr>
        <w:pStyle w:val="BodyText"/>
        <w:ind w:left="270"/>
      </w:pPr>
      <w:r w:rsidRPr="005A1FF5">
        <w:rPr>
          <w:b/>
          <w:bCs/>
        </w:rPr>
        <w:t xml:space="preserve">Story M-3: </w:t>
      </w:r>
      <w:r w:rsidR="00161049" w:rsidRPr="00161049">
        <w:t>As a Category Manager / In-Stock Manager, I need one interface in CPH to assign or remove report access by vendor and to manage which reports go to which stakeholders, with CPFR report tier/config and VC report config as distinct, configurable elements, so that each partner receives only the information aligned to their strategy and we avoid overwrites and confusion across systems.</w:t>
      </w:r>
    </w:p>
    <w:p w14:paraId="113ADDAA" w14:textId="77777777" w:rsidR="00161049" w:rsidRPr="00161049" w:rsidRDefault="00161049" w:rsidP="00161049">
      <w:pPr>
        <w:pStyle w:val="BodyText"/>
        <w:ind w:left="270"/>
      </w:pPr>
      <w:r w:rsidRPr="00161049">
        <w:t>Acceptance / Scope (dual applicability): - Certain configuration options are visible only to Chewy personnel (e.g., CPFR tier per vendor, VC report types); vendor-visible options include contact emails, add/remove users, and who receives CPFR/VC reports. - Uses and expands CPH’s existing user self-service admin facility.</w:t>
      </w:r>
    </w:p>
    <w:p w14:paraId="04ABEED3" w14:textId="77777777" w:rsidR="00161049" w:rsidRPr="00161049" w:rsidRDefault="00161049" w:rsidP="00161049">
      <w:pPr>
        <w:pStyle w:val="Heading3"/>
      </w:pPr>
      <w:bookmarkStart w:id="7" w:name="Xaec0e238bb44e45a2a8551cb241a994378da3e2"/>
      <w:bookmarkEnd w:id="6"/>
      <w:r w:rsidRPr="00161049">
        <w:t>2.4 Internal Visibility to Vendor Reports (Category Manager / In-Stock Manager)</w:t>
      </w:r>
    </w:p>
    <w:p w14:paraId="52F5B612" w14:textId="0CD9A276" w:rsidR="00161049" w:rsidRPr="00161049" w:rsidRDefault="005A1FF5" w:rsidP="00161049">
      <w:pPr>
        <w:pStyle w:val="BodyText"/>
        <w:ind w:left="270"/>
      </w:pPr>
      <w:r w:rsidRPr="005A1FF5">
        <w:rPr>
          <w:b/>
          <w:bCs/>
        </w:rPr>
        <w:t xml:space="preserve">Story M-4: </w:t>
      </w:r>
      <w:r w:rsidR="00161049" w:rsidRPr="00161049">
        <w:t>As a Category Manager / In-Stock Manager, I need access within CPH to the same reports and data that vendors receive (for CPFR and/or chargeback/compliance), so that I can reference them, validate performance, and engage effectively when vendors reference the data or request follow-up, without relying on manual file sharing or conflicting sources.</w:t>
      </w:r>
    </w:p>
    <w:p w14:paraId="12E45C23" w14:textId="77777777" w:rsidR="00161049" w:rsidRPr="00161049" w:rsidRDefault="00161049" w:rsidP="00161049">
      <w:pPr>
        <w:pStyle w:val="Heading3"/>
      </w:pPr>
      <w:bookmarkStart w:id="8" w:name="email-modalities-and-control-vendor"/>
      <w:bookmarkEnd w:id="7"/>
      <w:r w:rsidRPr="00161049">
        <w:t>2.5 Email Modalities and Control — Vendor</w:t>
      </w:r>
    </w:p>
    <w:p w14:paraId="5DAF6B60" w14:textId="43AE4F5A" w:rsidR="00161049" w:rsidRPr="00161049" w:rsidRDefault="005A1FF5" w:rsidP="00161049">
      <w:pPr>
        <w:pStyle w:val="BodyText"/>
        <w:ind w:left="270"/>
      </w:pPr>
      <w:r w:rsidRPr="005A1FF5">
        <w:rPr>
          <w:b/>
          <w:bCs/>
        </w:rPr>
        <w:t xml:space="preserve">Story M-5: </w:t>
      </w:r>
      <w:r w:rsidR="00161049" w:rsidRPr="00161049">
        <w:t>As a vendor, I need to choose how I receive reports (portal, email, or both) and control which reports are emailed to which team members (for CPFR and/or chargeback/compliance), so that each of my teams (catalog, production, replenishment, etc.) gets the right information and I can use automated systems that consume emailed reports where needed.</w:t>
      </w:r>
    </w:p>
    <w:p w14:paraId="69077B1A" w14:textId="77777777" w:rsidR="00161049" w:rsidRPr="00161049" w:rsidRDefault="00161049" w:rsidP="00161049">
      <w:pPr>
        <w:pStyle w:val="Heading3"/>
      </w:pPr>
      <w:bookmarkStart w:id="9" w:name="X7081a502949eeb4330299e25f2dc0ff2273ea9d"/>
      <w:bookmarkEnd w:id="8"/>
      <w:r w:rsidRPr="00161049">
        <w:lastRenderedPageBreak/>
        <w:t>2.6 Email Modalities — Manager Engagement and Proof of Delivery</w:t>
      </w:r>
    </w:p>
    <w:p w14:paraId="5F0A7E3E" w14:textId="537EBD39" w:rsidR="00161049" w:rsidRPr="00161049" w:rsidRDefault="005A1FF5" w:rsidP="00161049">
      <w:pPr>
        <w:pStyle w:val="BodyText"/>
        <w:ind w:left="270"/>
      </w:pPr>
      <w:r w:rsidRPr="005A1FF5">
        <w:rPr>
          <w:b/>
          <w:bCs/>
        </w:rPr>
        <w:t xml:space="preserve">Story M-6: </w:t>
      </w:r>
      <w:r w:rsidR="00161049" w:rsidRPr="00161049">
        <w:t>As a Manager, I need vendors to remain engaged with performance reports and receive proactive notifications, and I need proof of delivery where reports are emailed, so that I can hold them accountable for metrics and ensure timely action.</w:t>
      </w:r>
    </w:p>
    <w:p w14:paraId="3099FCA5" w14:textId="77777777" w:rsidR="00161049" w:rsidRPr="00161049" w:rsidRDefault="00161049" w:rsidP="00161049">
      <w:pPr>
        <w:pStyle w:val="BodyText"/>
        <w:ind w:left="270"/>
      </w:pPr>
      <w:r w:rsidRPr="00161049">
        <w:t>Note: Applies to both CPFR and Vendor Compliance where the same CPH-driven email and contact management system is used.</w:t>
      </w:r>
    </w:p>
    <w:p w14:paraId="68342637" w14:textId="77777777" w:rsidR="00161049" w:rsidRPr="00161049" w:rsidRDefault="00161049" w:rsidP="00161049">
      <w:pPr>
        <w:pStyle w:val="Heading2"/>
      </w:pPr>
      <w:bookmarkStart w:id="10" w:name="cpfr-only-user-stories"/>
      <w:bookmarkEnd w:id="3"/>
      <w:bookmarkEnd w:id="9"/>
      <w:r w:rsidRPr="00161049">
        <w:t>3. CPFR-Only User Stories</w:t>
      </w:r>
    </w:p>
    <w:p w14:paraId="33AAE8E5" w14:textId="77777777" w:rsidR="00161049" w:rsidRPr="00161049" w:rsidRDefault="00161049" w:rsidP="00161049">
      <w:pPr>
        <w:pStyle w:val="BodyText"/>
      </w:pPr>
      <w:r w:rsidRPr="00161049">
        <w:t>The following user stories are specific to the CPFR program. They reflect platform scale, data consistency, analytical depth, historical CPFR data, governance, and CPFR-specific roles. There is no VC analogue.</w:t>
      </w:r>
    </w:p>
    <w:p w14:paraId="3EB555A9" w14:textId="77777777" w:rsidR="00161049" w:rsidRPr="00161049" w:rsidRDefault="00161049" w:rsidP="00161049">
      <w:pPr>
        <w:pStyle w:val="BodyText"/>
      </w:pPr>
      <w:r w:rsidRPr="00161049">
        <w:t>CPFR Problem Context (abbreviated):</w:t>
      </w:r>
      <w:r w:rsidRPr="00161049">
        <w:br/>
        <w:t>Scale constraint (current infrastructure cannot support 3,000+ vendors); data inconsistency and fragmented access; manual coordination overhead consuming ISM and analyst capacity; limited vendor self-service for CPFR data. The CPFR initiative addresses these through a governed data platform and a CPFR module in CPH.</w:t>
      </w:r>
    </w:p>
    <w:p w14:paraId="275EA104" w14:textId="77777777" w:rsidR="00161049" w:rsidRPr="00161049" w:rsidRDefault="00161049" w:rsidP="00161049">
      <w:pPr>
        <w:pStyle w:val="Heading3"/>
      </w:pPr>
      <w:bookmarkStart w:id="11" w:name="vendor-user-stories-cpfr-only"/>
      <w:r w:rsidRPr="00161049">
        <w:t>3.1 Vendor User Stories (CPFR-Only)</w:t>
      </w:r>
    </w:p>
    <w:p w14:paraId="7453EB45" w14:textId="47E5493B" w:rsidR="00161049" w:rsidRPr="00161049" w:rsidRDefault="00161049" w:rsidP="005A1FF5">
      <w:pPr>
        <w:pStyle w:val="BodyText"/>
        <w:ind w:left="270"/>
      </w:pPr>
      <w:r w:rsidRPr="00F14D40">
        <w:rPr>
          <w:b/>
          <w:bCs/>
        </w:rPr>
        <w:t>Story V-</w:t>
      </w:r>
      <w:r w:rsidR="00F14D40">
        <w:rPr>
          <w:b/>
          <w:bCs/>
        </w:rPr>
        <w:t>1</w:t>
      </w:r>
      <w:r w:rsidRPr="00F14D40">
        <w:rPr>
          <w:b/>
          <w:bCs/>
        </w:rPr>
        <w:t>:</w:t>
      </w:r>
      <w:r w:rsidRPr="00161049">
        <w:t xml:space="preserve"> View Consistent Data with ISM</w:t>
      </w:r>
      <w:r w:rsidRPr="00161049">
        <w:br/>
        <w:t>As a vendor partner</w:t>
      </w:r>
      <w:r>
        <w:t xml:space="preserve">, </w:t>
      </w:r>
      <w:r w:rsidRPr="00161049">
        <w:t>I need to see the same data that my ISM sees when we discuss performance</w:t>
      </w:r>
      <w:r w:rsidR="00F14D40">
        <w:t>, s</w:t>
      </w:r>
      <w:r w:rsidRPr="00161049">
        <w:t>o that we can have productive conversations without spending time reconciling conflicting numbers</w:t>
      </w:r>
    </w:p>
    <w:p w14:paraId="5275A795" w14:textId="3EEE3E3A" w:rsidR="00161049" w:rsidRPr="00161049" w:rsidRDefault="00161049" w:rsidP="005A1FF5">
      <w:pPr>
        <w:pStyle w:val="BodyText"/>
        <w:ind w:left="270"/>
      </w:pPr>
      <w:r w:rsidRPr="00F14D40">
        <w:rPr>
          <w:b/>
          <w:bCs/>
        </w:rPr>
        <w:t>Story V-</w:t>
      </w:r>
      <w:r w:rsidR="00F14D40">
        <w:rPr>
          <w:b/>
          <w:bCs/>
        </w:rPr>
        <w:t>2</w:t>
      </w:r>
      <w:r w:rsidRPr="00F14D40">
        <w:rPr>
          <w:b/>
          <w:bCs/>
        </w:rPr>
        <w:t>:</w:t>
      </w:r>
      <w:r w:rsidRPr="00161049">
        <w:t xml:space="preserve"> Access Appropriate Analytical Depth</w:t>
      </w:r>
      <w:r w:rsidRPr="00161049">
        <w:br/>
        <w:t>As a vendor partner</w:t>
      </w:r>
      <w:r w:rsidR="00F14D40">
        <w:t xml:space="preserve">, </w:t>
      </w:r>
      <w:r w:rsidRPr="00161049">
        <w:t>I need to access data at the analytical depth that matches the planning and monitoring needs of my business</w:t>
      </w:r>
      <w:r w:rsidR="00F14D40">
        <w:t>, s</w:t>
      </w:r>
      <w:r w:rsidRPr="00161049">
        <w:t>o that I can make informed decisions at the right level of detail for my planning processes</w:t>
      </w:r>
    </w:p>
    <w:p w14:paraId="06AAE02A" w14:textId="7985F15D" w:rsidR="00161049" w:rsidRPr="00161049" w:rsidRDefault="00161049" w:rsidP="005A1FF5">
      <w:pPr>
        <w:pStyle w:val="BodyText"/>
        <w:ind w:left="270"/>
      </w:pPr>
      <w:r w:rsidRPr="00F14D40">
        <w:rPr>
          <w:b/>
          <w:bCs/>
        </w:rPr>
        <w:t>Story V-</w:t>
      </w:r>
      <w:r w:rsidR="00F14D40">
        <w:rPr>
          <w:b/>
          <w:bCs/>
        </w:rPr>
        <w:t>3</w:t>
      </w:r>
      <w:r w:rsidRPr="00F14D40">
        <w:rPr>
          <w:b/>
          <w:bCs/>
        </w:rPr>
        <w:t>:</w:t>
      </w:r>
      <w:r w:rsidRPr="00161049">
        <w:t xml:space="preserve"> Access Historical Data for Analysis</w:t>
      </w:r>
      <w:r w:rsidRPr="00161049">
        <w:br/>
        <w:t>As a vendor partner</w:t>
      </w:r>
      <w:r w:rsidR="00F14D40">
        <w:t xml:space="preserve">, </w:t>
      </w:r>
      <w:r w:rsidRPr="00161049">
        <w:t>I need to access historical CPFR data (up to 2 years) with daily granularity</w:t>
      </w:r>
      <w:r w:rsidR="00F14D40">
        <w:t>, s</w:t>
      </w:r>
      <w:r w:rsidRPr="00161049">
        <w:t>o that I can identify trends, validate forecast accuracy over time, and make data-driven planning decisions</w:t>
      </w:r>
    </w:p>
    <w:p w14:paraId="4797B519" w14:textId="77777777" w:rsidR="00161049" w:rsidRPr="00161049" w:rsidRDefault="00161049" w:rsidP="00161049">
      <w:pPr>
        <w:pStyle w:val="Heading3"/>
      </w:pPr>
      <w:bookmarkStart w:id="12" w:name="Xad7ae937983389efdf264426a876366365cace8"/>
      <w:bookmarkEnd w:id="11"/>
      <w:r w:rsidRPr="00161049">
        <w:t>3.2 In-Stock Manager (ISM) User Stories (CPFR-Only)</w:t>
      </w:r>
    </w:p>
    <w:p w14:paraId="220B4BE9" w14:textId="3C74BB9F" w:rsidR="00161049" w:rsidRPr="00161049" w:rsidRDefault="00161049" w:rsidP="005A1FF5">
      <w:pPr>
        <w:pStyle w:val="BodyText"/>
        <w:ind w:left="270"/>
      </w:pPr>
      <w:r w:rsidRPr="00F14D40">
        <w:rPr>
          <w:b/>
          <w:bCs/>
        </w:rPr>
        <w:t>Story I-</w:t>
      </w:r>
      <w:r w:rsidR="00F14D40">
        <w:rPr>
          <w:b/>
          <w:bCs/>
        </w:rPr>
        <w:t>1</w:t>
      </w:r>
      <w:r w:rsidRPr="00F14D40">
        <w:rPr>
          <w:b/>
          <w:bCs/>
        </w:rPr>
        <w:t>:</w:t>
      </w:r>
      <w:r w:rsidRPr="00161049">
        <w:t xml:space="preserve"> Access Cross-Vendor Analytics with Flexible Scope</w:t>
      </w:r>
      <w:r w:rsidRPr="00161049">
        <w:br/>
        <w:t>As an In-Stock Manager</w:t>
      </w:r>
      <w:r w:rsidR="00F14D40">
        <w:t xml:space="preserve">, </w:t>
      </w:r>
      <w:r w:rsidRPr="00161049">
        <w:t>I need to access CPFR data across my assigned vendors (and outside my default scope as needed) for strategic ana</w:t>
      </w:r>
      <w:r w:rsidR="00F14D40">
        <w:t>l</w:t>
      </w:r>
      <w:r w:rsidRPr="00161049">
        <w:t>ysis</w:t>
      </w:r>
      <w:r w:rsidR="00F14D40">
        <w:t>, s</w:t>
      </w:r>
      <w:r w:rsidRPr="00161049">
        <w:t>o that I can identify patterns, optimize category performance, provide comprehensive support, and make informed decisions without access constraints</w:t>
      </w:r>
    </w:p>
    <w:p w14:paraId="266BFC98" w14:textId="43E592CF" w:rsidR="00161049" w:rsidRPr="00161049" w:rsidRDefault="00161049" w:rsidP="005A1FF5">
      <w:pPr>
        <w:pStyle w:val="BodyText"/>
        <w:ind w:left="270"/>
      </w:pPr>
      <w:r w:rsidRPr="00F14D40">
        <w:rPr>
          <w:b/>
          <w:bCs/>
        </w:rPr>
        <w:t>Story I-</w:t>
      </w:r>
      <w:r w:rsidR="00F14D40">
        <w:rPr>
          <w:b/>
          <w:bCs/>
        </w:rPr>
        <w:t>2</w:t>
      </w:r>
      <w:r w:rsidRPr="00F14D40">
        <w:rPr>
          <w:b/>
          <w:bCs/>
        </w:rPr>
        <w:t>:</w:t>
      </w:r>
      <w:r w:rsidRPr="00161049">
        <w:t xml:space="preserve"> Reduce Time on Routine Data Work</w:t>
      </w:r>
      <w:r w:rsidRPr="00161049">
        <w:br/>
        <w:t>As an In-Stock Manager</w:t>
      </w:r>
      <w:r w:rsidR="00F14D40">
        <w:t xml:space="preserve">, </w:t>
      </w:r>
      <w:r w:rsidRPr="00161049">
        <w:t>I need to spend less time on routine data extraction, validation, report prep, and responding to vendor data requests</w:t>
      </w:r>
      <w:r w:rsidR="00F14D40">
        <w:t>, s</w:t>
      </w:r>
      <w:r w:rsidRPr="00161049">
        <w:t>o that I can focus on proactive vendor collaboration, root-cause analysis, and strategic planning</w:t>
      </w:r>
    </w:p>
    <w:p w14:paraId="17C6099F" w14:textId="44C9A3AF" w:rsidR="00161049" w:rsidRPr="00161049" w:rsidRDefault="00161049" w:rsidP="005A1FF5">
      <w:pPr>
        <w:pStyle w:val="BodyText"/>
        <w:ind w:left="270"/>
      </w:pPr>
      <w:r w:rsidRPr="00F14D40">
        <w:rPr>
          <w:b/>
          <w:bCs/>
        </w:rPr>
        <w:t>Story I-</w:t>
      </w:r>
      <w:r w:rsidR="00F14D40">
        <w:rPr>
          <w:b/>
          <w:bCs/>
        </w:rPr>
        <w:t>3</w:t>
      </w:r>
      <w:r w:rsidRPr="00F14D40">
        <w:rPr>
          <w:b/>
          <w:bCs/>
        </w:rPr>
        <w:t>:</w:t>
      </w:r>
      <w:r w:rsidRPr="00161049">
        <w:t xml:space="preserve"> Customize Vendor Data Views</w:t>
      </w:r>
      <w:r w:rsidRPr="00161049">
        <w:br/>
        <w:t>As an In-Stock Manager</w:t>
      </w:r>
      <w:r w:rsidR="00F14D40">
        <w:t xml:space="preserve">, </w:t>
      </w:r>
      <w:r w:rsidRPr="00161049">
        <w:t>I need to customize the metrics and data views that my vendors see (especially for high-touch relationships)</w:t>
      </w:r>
      <w:r w:rsidR="00F14D40">
        <w:t>, s</w:t>
      </w:r>
      <w:r w:rsidRPr="00161049">
        <w:t>o that I can tailor data presentation to each vendor’s specific relationship needs and analytical capabilities</w:t>
      </w:r>
    </w:p>
    <w:p w14:paraId="78C95A5D" w14:textId="77777777" w:rsidR="00161049" w:rsidRPr="00161049" w:rsidRDefault="00161049" w:rsidP="00161049">
      <w:pPr>
        <w:pStyle w:val="Heading3"/>
      </w:pPr>
      <w:bookmarkStart w:id="13" w:name="cpfr-team-user-stories-cpfr-only"/>
      <w:bookmarkEnd w:id="12"/>
      <w:r w:rsidRPr="00161049">
        <w:t>3.3 CPFR Team User Stories (CPFR-Only)</w:t>
      </w:r>
    </w:p>
    <w:p w14:paraId="5F9CA4FC" w14:textId="077582B0" w:rsidR="00161049" w:rsidRPr="00161049" w:rsidRDefault="00161049" w:rsidP="005A1FF5">
      <w:pPr>
        <w:pStyle w:val="BodyText"/>
        <w:ind w:left="270"/>
      </w:pPr>
      <w:r w:rsidRPr="00F14D40">
        <w:rPr>
          <w:b/>
          <w:bCs/>
        </w:rPr>
        <w:t>Story P-1</w:t>
      </w:r>
      <w:r w:rsidRPr="00161049">
        <w:t>: Establish Single Source of Truth with Governance</w:t>
      </w:r>
      <w:r w:rsidRPr="00161049">
        <w:br/>
        <w:t>As a member of the CPFR team</w:t>
      </w:r>
      <w:r w:rsidR="00F14D40">
        <w:t xml:space="preserve">, </w:t>
      </w:r>
      <w:r w:rsidRPr="00161049">
        <w:t>I need to establish and maintain a single, governed source of CPFR data with daily immutable snap</w:t>
      </w:r>
      <w:r w:rsidR="00F14D40">
        <w:t>s</w:t>
      </w:r>
      <w:r w:rsidRPr="00161049">
        <w:t>hots that all stakeholders reference</w:t>
      </w:r>
      <w:r w:rsidR="00F14D40">
        <w:t>, s</w:t>
      </w:r>
      <w:r w:rsidRPr="00161049">
        <w:t>o that we can eliminate data inconsistencies, reduce support burden from conflicting interpretations, eliminate time-of-day drift, and ensure all stakeholders reference the same data version for collaborative planning</w:t>
      </w:r>
    </w:p>
    <w:p w14:paraId="1772337D" w14:textId="74DF6B0D" w:rsidR="00161049" w:rsidRPr="00161049" w:rsidRDefault="00161049" w:rsidP="005A1FF5">
      <w:pPr>
        <w:pStyle w:val="BodyText"/>
        <w:ind w:left="270"/>
      </w:pPr>
      <w:r w:rsidRPr="00F14D40">
        <w:rPr>
          <w:b/>
          <w:bCs/>
        </w:rPr>
        <w:lastRenderedPageBreak/>
        <w:t>Story P-2:</w:t>
      </w:r>
      <w:r w:rsidRPr="00161049">
        <w:t xml:space="preserve"> Provide Definitive Audit Trails</w:t>
      </w:r>
      <w:r w:rsidRPr="00161049">
        <w:br/>
        <w:t>As a member of the CPFR team</w:t>
      </w:r>
      <w:r w:rsidR="00F14D40">
        <w:t xml:space="preserve">, </w:t>
      </w:r>
      <w:r w:rsidRPr="00161049">
        <w:t>I need to provide definitive data lineage and access logs for CPFR data</w:t>
      </w:r>
      <w:r w:rsidR="00F14D40">
        <w:t>, s</w:t>
      </w:r>
      <w:r w:rsidRPr="00161049">
        <w:t>o that we can resolve discrepancies, support audits, and maintain accountability</w:t>
      </w:r>
    </w:p>
    <w:p w14:paraId="132DF105" w14:textId="77C4A2F2" w:rsidR="00161049" w:rsidRPr="00161049" w:rsidRDefault="00161049" w:rsidP="005A1FF5">
      <w:pPr>
        <w:pStyle w:val="BodyText"/>
        <w:ind w:left="270"/>
      </w:pPr>
      <w:r w:rsidRPr="00F14D40">
        <w:rPr>
          <w:b/>
          <w:bCs/>
        </w:rPr>
        <w:t>Story P-3:</w:t>
      </w:r>
      <w:r w:rsidRPr="00161049">
        <w:t xml:space="preserve"> Support Advanced Analytics and Cross-Team Sharing</w:t>
      </w:r>
      <w:r w:rsidRPr="00161049">
        <w:br/>
        <w:t>As a member of the CPFR team</w:t>
      </w:r>
      <w:r w:rsidR="00F14D40">
        <w:t xml:space="preserve">, </w:t>
      </w:r>
      <w:r w:rsidRPr="00161049">
        <w:t>I need to structure CPFR data to support machine learning model training, advanced analytics, and shared data definitions across teams</w:t>
      </w:r>
      <w:r w:rsidR="00F14D40">
        <w:t>, s</w:t>
      </w:r>
      <w:r w:rsidRPr="00161049">
        <w:t>o that we can enable future AI/ML-driven insights, automation, and effective collaboration that eliminates planning risks from conflicting extracts</w:t>
      </w:r>
    </w:p>
    <w:p w14:paraId="36EF5036" w14:textId="77777777" w:rsidR="00161049" w:rsidRPr="00161049" w:rsidRDefault="00161049" w:rsidP="00161049">
      <w:pPr>
        <w:pStyle w:val="Heading3"/>
      </w:pPr>
      <w:bookmarkStart w:id="14" w:name="X23eae7e960c1a9c5206cce7079ef0e83f310182"/>
      <w:bookmarkEnd w:id="13"/>
      <w:r w:rsidRPr="00161049">
        <w:t>3.4 Business Intelligence Engineer (BIE) User Stories (CPFR-Only)</w:t>
      </w:r>
    </w:p>
    <w:p w14:paraId="15E503DB" w14:textId="1BD8E80D" w:rsidR="00161049" w:rsidRPr="00161049" w:rsidRDefault="00161049" w:rsidP="005A1FF5">
      <w:pPr>
        <w:pStyle w:val="BodyText"/>
        <w:ind w:left="270"/>
      </w:pPr>
      <w:r w:rsidRPr="00F14D40">
        <w:rPr>
          <w:b/>
          <w:bCs/>
        </w:rPr>
        <w:t>Story B-1:</w:t>
      </w:r>
      <w:r w:rsidRPr="00161049">
        <w:t xml:space="preserve"> Scale Data Access Without Proportional Overhead</w:t>
      </w:r>
      <w:r w:rsidRPr="00161049">
        <w:br/>
        <w:t>As a Business Intelligence Engineer</w:t>
      </w:r>
      <w:r w:rsidR="00F14D40">
        <w:t xml:space="preserve">, </w:t>
      </w:r>
      <w:r w:rsidRPr="00161049">
        <w:t>I need to enable data access for thousands of vendors without requiring proportional infrastructure or support overhead</w:t>
      </w:r>
      <w:r w:rsidR="00F14D40">
        <w:t>, s</w:t>
      </w:r>
      <w:r w:rsidRPr="00161049">
        <w:t>o that the CPFR program can scale efficiently as business grows</w:t>
      </w:r>
    </w:p>
    <w:p w14:paraId="0DD1B30A" w14:textId="43AB6A58" w:rsidR="00161049" w:rsidRPr="00161049" w:rsidRDefault="00161049" w:rsidP="005A1FF5">
      <w:pPr>
        <w:pStyle w:val="BodyText"/>
        <w:ind w:left="270"/>
      </w:pPr>
      <w:r w:rsidRPr="00F14D40">
        <w:rPr>
          <w:b/>
          <w:bCs/>
        </w:rPr>
        <w:t>Story B-2:</w:t>
      </w:r>
      <w:r w:rsidRPr="00161049">
        <w:t xml:space="preserve"> Provide Unified Data Access Layer</w:t>
      </w:r>
      <w:r w:rsidRPr="00161049">
        <w:br/>
        <w:t>As a Business Intelligence Engineer</w:t>
      </w:r>
      <w:r w:rsidR="00F14D40">
        <w:t xml:space="preserve">, </w:t>
      </w:r>
      <w:r w:rsidRPr="00161049">
        <w:t>I need to provide a unified data access layer that internal teams can leverage</w:t>
      </w:r>
      <w:r w:rsidR="00F14D40">
        <w:t>, s</w:t>
      </w:r>
      <w:r w:rsidRPr="00161049">
        <w:t>o that we can eliminate duplicate tool development, shadow tools, and ensure consistent data governance</w:t>
      </w:r>
    </w:p>
    <w:p w14:paraId="45C2B160" w14:textId="77777777" w:rsidR="00161049" w:rsidRPr="00161049" w:rsidRDefault="00161049" w:rsidP="00161049">
      <w:pPr>
        <w:pStyle w:val="Heading3"/>
      </w:pPr>
      <w:bookmarkStart w:id="15" w:name="cross-team-user-stories-cpfr-only"/>
      <w:bookmarkEnd w:id="14"/>
      <w:r w:rsidRPr="00161049">
        <w:t>3.5 Cross-Team User Stories (CPFR-Only)</w:t>
      </w:r>
    </w:p>
    <w:p w14:paraId="591B7E06" w14:textId="0E2BAB56" w:rsidR="00161049" w:rsidRPr="00161049" w:rsidRDefault="00161049" w:rsidP="005A1FF5">
      <w:pPr>
        <w:pStyle w:val="BodyText"/>
        <w:ind w:left="270"/>
      </w:pPr>
      <w:r w:rsidRPr="00F14D40">
        <w:rPr>
          <w:b/>
          <w:bCs/>
        </w:rPr>
        <w:t xml:space="preserve">Story </w:t>
      </w:r>
      <w:r w:rsidR="005A1FF5">
        <w:rPr>
          <w:b/>
          <w:bCs/>
        </w:rPr>
        <w:t>X</w:t>
      </w:r>
      <w:r w:rsidRPr="00F14D40">
        <w:rPr>
          <w:b/>
          <w:bCs/>
        </w:rPr>
        <w:t>-1:</w:t>
      </w:r>
      <w:r w:rsidRPr="00161049">
        <w:t xml:space="preserve"> Extend Platform to Other Data Types</w:t>
      </w:r>
      <w:r w:rsidRPr="00161049">
        <w:br/>
        <w:t>As a member of Vendor Compliance or other teams</w:t>
      </w:r>
      <w:r w:rsidR="00F14D40">
        <w:t>, I</w:t>
      </w:r>
      <w:r w:rsidRPr="00161049">
        <w:t xml:space="preserve"> need to leverage the CPFR platform architecture for other vendor-related data</w:t>
      </w:r>
      <w:r w:rsidR="00F14D40">
        <w:t>, s</w:t>
      </w:r>
      <w:r w:rsidRPr="00161049">
        <w:t>o that we can create a unified vendor data environment without duplicating infrastructure</w:t>
      </w:r>
    </w:p>
    <w:p w14:paraId="40C0419D" w14:textId="77777777" w:rsidR="00161049" w:rsidRPr="00161049" w:rsidRDefault="00161049" w:rsidP="00161049">
      <w:pPr>
        <w:pStyle w:val="Heading2"/>
      </w:pPr>
      <w:bookmarkStart w:id="16" w:name="vendor-complianceonly-user-stories"/>
      <w:bookmarkEnd w:id="10"/>
      <w:bookmarkEnd w:id="15"/>
      <w:r w:rsidRPr="00161049">
        <w:t>4. Vendor Compliance–Only User Stories</w:t>
      </w:r>
    </w:p>
    <w:p w14:paraId="2AA2048B" w14:textId="77777777" w:rsidR="00161049" w:rsidRPr="00161049" w:rsidRDefault="00161049" w:rsidP="00161049">
      <w:pPr>
        <w:pStyle w:val="BodyText"/>
      </w:pPr>
      <w:r w:rsidRPr="00161049">
        <w:t>The following user stories are specific to Vendor Compliance (chargeback/compliance). They reflect chargeback/violation content, dispute resolution, Compliance Manager persona, program scalability, and VC-specific reporting. There is no CPFR equivalent.</w:t>
      </w:r>
    </w:p>
    <w:p w14:paraId="2495208A" w14:textId="77777777" w:rsidR="00161049" w:rsidRPr="00161049" w:rsidRDefault="00161049" w:rsidP="00161049">
      <w:pPr>
        <w:pStyle w:val="BodyText"/>
      </w:pPr>
      <w:r w:rsidRPr="00161049">
        <w:t>VC Problem Context (abbreviated):</w:t>
      </w:r>
      <w:r w:rsidRPr="00161049">
        <w:br/>
        <w:t>Too many touchpoints (e.g., up to 45 emails from Chargebacks and 20 from CPFR/VC per month); chargeback/compliance files shared as static email attachments with no centralized repository; dispute resolution requires multiple emails, Oracle CRM, and duplicate documentation (e.g., 12 clicks, 20 minutes); contact data managed across multiple tables and teams; program supports 123 vendors with need to scale toward $21M entitlement opportunity.</w:t>
      </w:r>
    </w:p>
    <w:p w14:paraId="1ED61306" w14:textId="77777777" w:rsidR="00161049" w:rsidRPr="00161049" w:rsidRDefault="00161049" w:rsidP="00161049">
      <w:pPr>
        <w:pStyle w:val="Heading3"/>
      </w:pPr>
      <w:bookmarkStart w:id="17" w:name="X412591830dd4f78f95ab7223bc7c3259d02bbdc"/>
      <w:r w:rsidRPr="00161049">
        <w:t>4.1 Historical Chargeback/Compliance Repository (Vendor)</w:t>
      </w:r>
    </w:p>
    <w:p w14:paraId="15A4926B" w14:textId="30BEE651" w:rsidR="00161049" w:rsidRPr="00161049" w:rsidRDefault="00F14D40" w:rsidP="005A1FF5">
      <w:pPr>
        <w:pStyle w:val="BodyText"/>
        <w:ind w:left="270"/>
      </w:pPr>
      <w:r w:rsidRPr="00F14D40">
        <w:rPr>
          <w:b/>
          <w:bCs/>
        </w:rPr>
        <w:t xml:space="preserve">Story V-4: </w:t>
      </w:r>
      <w:r w:rsidR="00161049" w:rsidRPr="00161049">
        <w:t>As a vendor, I need to access my historical chargeback/compliance data and supporting documentation directly within CPH, so that I can analyze issues, resolve disputes, and track trends over time without searching through old emails.</w:t>
      </w:r>
    </w:p>
    <w:p w14:paraId="6591C00D" w14:textId="77777777" w:rsidR="00161049" w:rsidRPr="00161049" w:rsidRDefault="00161049" w:rsidP="005A1FF5">
      <w:pPr>
        <w:pStyle w:val="BodyText"/>
        <w:ind w:left="270"/>
      </w:pPr>
      <w:r w:rsidRPr="00161049">
        <w:t>Note: This story emphasizes VC content (chargeback/compliance repository). The capability to access reports in one location is covered in Section 2.1; this story keeps VC scope explicit.</w:t>
      </w:r>
    </w:p>
    <w:p w14:paraId="3F053EF0" w14:textId="77777777" w:rsidR="00161049" w:rsidRPr="00161049" w:rsidRDefault="00161049" w:rsidP="00161049">
      <w:pPr>
        <w:pStyle w:val="Heading3"/>
      </w:pPr>
      <w:bookmarkStart w:id="18" w:name="dispute-resolution-vendor"/>
      <w:bookmarkEnd w:id="17"/>
      <w:r w:rsidRPr="00161049">
        <w:t>4.2 Dispute Resolution — Vendor</w:t>
      </w:r>
    </w:p>
    <w:p w14:paraId="474C524E" w14:textId="371C8F50" w:rsidR="00161049" w:rsidRPr="00161049" w:rsidRDefault="00F14D40" w:rsidP="005A1FF5">
      <w:pPr>
        <w:pStyle w:val="BodyText"/>
        <w:ind w:left="270"/>
      </w:pPr>
      <w:r w:rsidRPr="00F14D40">
        <w:rPr>
          <w:b/>
          <w:bCs/>
        </w:rPr>
        <w:t xml:space="preserve">Story V-5: </w:t>
      </w:r>
      <w:r w:rsidR="00161049" w:rsidRPr="00161049">
        <w:t>As a vendor, I need to view all my chargebacks and file disputes in a single interface within CPH (without being redirected to Oracle CRM or re-uploading documentation), so that I can resolve issues in fewer steps and less time (target: fewer than 5 clicks and 5 minutes).</w:t>
      </w:r>
    </w:p>
    <w:p w14:paraId="1AE9FD43" w14:textId="77777777" w:rsidR="00161049" w:rsidRPr="00161049" w:rsidRDefault="00161049" w:rsidP="00161049">
      <w:pPr>
        <w:pStyle w:val="Heading3"/>
      </w:pPr>
      <w:bookmarkStart w:id="19" w:name="dispute-resolution-compliance-manager"/>
      <w:bookmarkEnd w:id="18"/>
      <w:r w:rsidRPr="00161049">
        <w:lastRenderedPageBreak/>
        <w:t>4.3 Dispute Resolution — Compliance Manager</w:t>
      </w:r>
    </w:p>
    <w:p w14:paraId="1DA5A9F7" w14:textId="1813FB05" w:rsidR="00161049" w:rsidRPr="00161049" w:rsidRDefault="00F14D40" w:rsidP="005A1FF5">
      <w:pPr>
        <w:pStyle w:val="BodyText"/>
        <w:ind w:left="270"/>
      </w:pPr>
      <w:r w:rsidRPr="00F14D40">
        <w:rPr>
          <w:b/>
          <w:bCs/>
        </w:rPr>
        <w:t xml:space="preserve">Story VC-1: </w:t>
      </w:r>
      <w:r w:rsidR="00161049" w:rsidRPr="00161049">
        <w:t>As a Compliance Manager, I need all dispute supporting documents and case details stored in one platform, so that dispute resolution efficiency can improve (e.g., ~30%) and we can reduce Oracle CRM ticket volume (e.g., ~1,500 tickets per year related to disputed chargebacks).</w:t>
      </w:r>
    </w:p>
    <w:p w14:paraId="0B893362" w14:textId="77777777" w:rsidR="00161049" w:rsidRPr="00161049" w:rsidRDefault="00161049" w:rsidP="00161049">
      <w:pPr>
        <w:pStyle w:val="Heading3"/>
      </w:pPr>
      <w:bookmarkStart w:id="20" w:name="program-scalability-compliance-manager"/>
      <w:bookmarkEnd w:id="19"/>
      <w:r w:rsidRPr="00161049">
        <w:t>4.4 Program Scalability (Compliance Manager)</w:t>
      </w:r>
    </w:p>
    <w:p w14:paraId="2984EE46" w14:textId="0DDE4027" w:rsidR="00161049" w:rsidRPr="00161049" w:rsidRDefault="00F14D40" w:rsidP="005A1FF5">
      <w:pPr>
        <w:pStyle w:val="BodyText"/>
        <w:ind w:left="270"/>
      </w:pPr>
      <w:r w:rsidRPr="00F14D40">
        <w:rPr>
          <w:b/>
          <w:bCs/>
        </w:rPr>
        <w:t xml:space="preserve">Story VC-2: </w:t>
      </w:r>
      <w:r w:rsidR="00161049" w:rsidRPr="00161049">
        <w:t>As a Compliance Manager, I need a scalable framework in CPH to manage chargeback/compliance reporting and defects across the company, so that we can expand the program (e.g., toward the $21M entitlement opportunity) without increasing manual workload proportionally.</w:t>
      </w:r>
    </w:p>
    <w:p w14:paraId="38544474" w14:textId="6473F35F" w:rsidR="00161049" w:rsidRPr="00161049" w:rsidRDefault="00161049" w:rsidP="00161049">
      <w:pPr>
        <w:pStyle w:val="Heading3"/>
      </w:pPr>
      <w:bookmarkStart w:id="21" w:name="X3daab1a3dc0bd1c4bf9b92f5589f7601a31363d"/>
      <w:bookmarkEnd w:id="20"/>
      <w:r w:rsidRPr="00161049">
        <w:t>4.5 Data Sharing Visibility — Category Manager</w:t>
      </w:r>
    </w:p>
    <w:p w14:paraId="13D2F96C" w14:textId="0354DF87" w:rsidR="00161049" w:rsidRPr="00161049" w:rsidRDefault="005A1FF5" w:rsidP="005A1FF5">
      <w:pPr>
        <w:pStyle w:val="BodyText"/>
        <w:ind w:left="270"/>
      </w:pPr>
      <w:r w:rsidRPr="005A1FF5">
        <w:rPr>
          <w:b/>
          <w:bCs/>
        </w:rPr>
        <w:t xml:space="preserve">Story C-1: </w:t>
      </w:r>
      <w:r w:rsidR="00161049" w:rsidRPr="00161049">
        <w:t xml:space="preserve">As a Category Manager, I need Tableau views or data outputs that show data-sharing levels across the vendor base (without requiring CPH login where specified), so that I can understand vendor engagement and sharing </w:t>
      </w:r>
      <w:proofErr w:type="gramStart"/>
      <w:r w:rsidR="00161049" w:rsidRPr="00161049">
        <w:t>at a glance</w:t>
      </w:r>
      <w:proofErr w:type="gramEnd"/>
      <w:r w:rsidR="00161049" w:rsidRPr="00161049">
        <w:t>.</w:t>
      </w:r>
    </w:p>
    <w:p w14:paraId="5B8C662C" w14:textId="77777777" w:rsidR="00161049" w:rsidRPr="00161049" w:rsidRDefault="00161049" w:rsidP="00161049">
      <w:pPr>
        <w:pStyle w:val="Heading3"/>
      </w:pPr>
      <w:bookmarkStart w:id="22" w:name="Xde6af563dd63d8171db8f04e388ef6239829860"/>
      <w:bookmarkEnd w:id="21"/>
      <w:r w:rsidRPr="00161049">
        <w:t>4.6 Table Outputs for Program Performance — Compliance Manager</w:t>
      </w:r>
    </w:p>
    <w:p w14:paraId="34387D0D" w14:textId="7FB2415D" w:rsidR="00161049" w:rsidRPr="00161049" w:rsidRDefault="005A1FF5" w:rsidP="005A1FF5">
      <w:pPr>
        <w:pStyle w:val="BodyText"/>
        <w:ind w:left="270"/>
      </w:pPr>
      <w:r w:rsidRPr="005A1FF5">
        <w:rPr>
          <w:b/>
          <w:bCs/>
        </w:rPr>
        <w:t xml:space="preserve">Story VC-3: </w:t>
      </w:r>
      <w:r w:rsidR="00161049" w:rsidRPr="00161049">
        <w:t>As a Compliance Manager, I need table outputs from CPH (e.g., chargeback disputes, vendor feedback, ticket dispositions, usage, program performance), so that I can build tools to measure and evaluate program performance.</w:t>
      </w:r>
    </w:p>
    <w:p w14:paraId="19CF6297" w14:textId="470FA117" w:rsidR="00161049" w:rsidRPr="00161049" w:rsidRDefault="00161049" w:rsidP="00161049">
      <w:pPr>
        <w:pStyle w:val="Heading2"/>
      </w:pPr>
      <w:bookmarkStart w:id="23" w:name="version-phasing"/>
      <w:bookmarkEnd w:id="16"/>
      <w:bookmarkEnd w:id="22"/>
      <w:r w:rsidRPr="00161049">
        <w:t>5. Phasing</w:t>
      </w:r>
    </w:p>
    <w:p w14:paraId="4405FB38" w14:textId="77777777" w:rsidR="00161049" w:rsidRPr="00161049" w:rsidRDefault="00161049" w:rsidP="00161049">
      <w:pPr>
        <w:pStyle w:val="BodyText"/>
      </w:pPr>
      <w:r w:rsidRPr="00161049">
        <w:t>User story delivery aligns to the merged BRD phased release plan:</w:t>
      </w:r>
    </w:p>
    <w:tbl>
      <w:tblPr>
        <w:tblStyle w:val="Table"/>
        <w:tblW w:w="5000" w:type="pct"/>
        <w:tblLayout w:type="fixed"/>
        <w:tblLook w:val="0020" w:firstRow="1" w:lastRow="0" w:firstColumn="0" w:lastColumn="0" w:noHBand="0" w:noVBand="0"/>
      </w:tblPr>
      <w:tblGrid>
        <w:gridCol w:w="1230"/>
        <w:gridCol w:w="1581"/>
        <w:gridCol w:w="7701"/>
      </w:tblGrid>
      <w:tr w:rsidR="00161049" w:rsidRPr="00161049" w14:paraId="6D40C88F" w14:textId="77777777" w:rsidTr="00161049">
        <w:trPr>
          <w:cnfStyle w:val="100000000000" w:firstRow="1" w:lastRow="0" w:firstColumn="0" w:lastColumn="0" w:oddVBand="0" w:evenVBand="0" w:oddHBand="0" w:evenHBand="0" w:firstRowFirstColumn="0" w:firstRowLastColumn="0" w:lastRowFirstColumn="0" w:lastRowLastColumn="0"/>
          <w:tblHeader/>
        </w:trPr>
        <w:tc>
          <w:tcPr>
            <w:tcW w:w="1260" w:type="dxa"/>
          </w:tcPr>
          <w:p w14:paraId="34836E4F" w14:textId="77777777" w:rsidR="00161049" w:rsidRPr="00161049" w:rsidRDefault="00161049" w:rsidP="00161049">
            <w:pPr>
              <w:pStyle w:val="BodyText"/>
            </w:pPr>
            <w:r w:rsidRPr="00161049">
              <w:t>Version</w:t>
            </w:r>
          </w:p>
        </w:tc>
        <w:tc>
          <w:tcPr>
            <w:tcW w:w="1620" w:type="dxa"/>
          </w:tcPr>
          <w:p w14:paraId="312B93CF" w14:textId="77777777" w:rsidR="00161049" w:rsidRPr="00161049" w:rsidRDefault="00161049" w:rsidP="00161049">
            <w:pPr>
              <w:pStyle w:val="BodyText"/>
            </w:pPr>
            <w:r w:rsidRPr="00161049">
              <w:t>Focus</w:t>
            </w:r>
          </w:p>
        </w:tc>
        <w:tc>
          <w:tcPr>
            <w:tcW w:w="7920" w:type="dxa"/>
          </w:tcPr>
          <w:p w14:paraId="6FD22E22" w14:textId="77777777" w:rsidR="00161049" w:rsidRPr="00161049" w:rsidRDefault="00161049" w:rsidP="00161049">
            <w:pPr>
              <w:pStyle w:val="BodyText"/>
            </w:pPr>
            <w:r w:rsidRPr="00161049">
              <w:t>Scope</w:t>
            </w:r>
          </w:p>
        </w:tc>
      </w:tr>
      <w:tr w:rsidR="00161049" w:rsidRPr="00161049" w14:paraId="2D677F34" w14:textId="77777777" w:rsidTr="00161049">
        <w:tc>
          <w:tcPr>
            <w:tcW w:w="1260" w:type="dxa"/>
          </w:tcPr>
          <w:p w14:paraId="695AF9AD" w14:textId="6858D3FF" w:rsidR="00161049" w:rsidRPr="00161049" w:rsidRDefault="00161049" w:rsidP="00161049">
            <w:pPr>
              <w:pStyle w:val="BodyText"/>
            </w:pPr>
            <w:r>
              <w:t xml:space="preserve">Phase </w:t>
            </w:r>
            <w:r w:rsidRPr="00161049">
              <w:t>1</w:t>
            </w:r>
          </w:p>
        </w:tc>
        <w:tc>
          <w:tcPr>
            <w:tcW w:w="1620" w:type="dxa"/>
          </w:tcPr>
          <w:p w14:paraId="6229590F" w14:textId="77777777" w:rsidR="00161049" w:rsidRPr="00161049" w:rsidRDefault="00161049" w:rsidP="00161049">
            <w:pPr>
              <w:pStyle w:val="BodyText"/>
            </w:pPr>
            <w:r w:rsidRPr="00161049">
              <w:t>Chargebacks</w:t>
            </w:r>
          </w:p>
        </w:tc>
        <w:tc>
          <w:tcPr>
            <w:tcW w:w="7920" w:type="dxa"/>
          </w:tcPr>
          <w:p w14:paraId="674A6DE9" w14:textId="77777777" w:rsidR="00161049" w:rsidRPr="00161049" w:rsidRDefault="00161049" w:rsidP="00161049">
            <w:pPr>
              <w:pStyle w:val="BodyText"/>
            </w:pPr>
            <w:r w:rsidRPr="00161049">
              <w:t>Enable Chargeback vendors to access files in CPH (e.g., 123 vendors); File Access Control; dispute process integration.</w:t>
            </w:r>
          </w:p>
        </w:tc>
      </w:tr>
      <w:tr w:rsidR="00161049" w:rsidRPr="00161049" w14:paraId="7C91F8D9" w14:textId="77777777" w:rsidTr="00161049">
        <w:tc>
          <w:tcPr>
            <w:tcW w:w="1260" w:type="dxa"/>
          </w:tcPr>
          <w:p w14:paraId="7687B585" w14:textId="30B951D4" w:rsidR="00161049" w:rsidRPr="00161049" w:rsidRDefault="00161049" w:rsidP="00161049">
            <w:pPr>
              <w:pStyle w:val="BodyText"/>
            </w:pPr>
            <w:r>
              <w:t>Phase</w:t>
            </w:r>
            <w:r w:rsidRPr="00161049">
              <w:t xml:space="preserve"> 2</w:t>
            </w:r>
          </w:p>
        </w:tc>
        <w:tc>
          <w:tcPr>
            <w:tcW w:w="1620" w:type="dxa"/>
          </w:tcPr>
          <w:p w14:paraId="4F4BA208" w14:textId="77777777" w:rsidR="00161049" w:rsidRPr="00161049" w:rsidRDefault="00161049" w:rsidP="00161049">
            <w:pPr>
              <w:pStyle w:val="BodyText"/>
            </w:pPr>
            <w:r w:rsidRPr="00161049">
              <w:t>Violations</w:t>
            </w:r>
          </w:p>
        </w:tc>
        <w:tc>
          <w:tcPr>
            <w:tcW w:w="7920" w:type="dxa"/>
          </w:tcPr>
          <w:p w14:paraId="2393EA58" w14:textId="77777777" w:rsidR="00161049" w:rsidRPr="00161049" w:rsidRDefault="00161049" w:rsidP="00161049">
            <w:pPr>
              <w:pStyle w:val="BodyText"/>
            </w:pPr>
            <w:r w:rsidRPr="00161049">
              <w:t>Add violation data access for all vendors; violation metrics per merged BRD.</w:t>
            </w:r>
          </w:p>
        </w:tc>
      </w:tr>
      <w:tr w:rsidR="00161049" w:rsidRPr="00161049" w14:paraId="4101CD3B" w14:textId="77777777" w:rsidTr="00161049">
        <w:tc>
          <w:tcPr>
            <w:tcW w:w="1260" w:type="dxa"/>
          </w:tcPr>
          <w:p w14:paraId="07049698" w14:textId="655ACD45" w:rsidR="00161049" w:rsidRPr="00161049" w:rsidRDefault="00161049" w:rsidP="00161049">
            <w:pPr>
              <w:pStyle w:val="BodyText"/>
            </w:pPr>
            <w:r>
              <w:t>Phase</w:t>
            </w:r>
            <w:r w:rsidRPr="00161049">
              <w:t xml:space="preserve"> 3</w:t>
            </w:r>
          </w:p>
        </w:tc>
        <w:tc>
          <w:tcPr>
            <w:tcW w:w="1620" w:type="dxa"/>
          </w:tcPr>
          <w:p w14:paraId="5611FF23" w14:textId="77777777" w:rsidR="00161049" w:rsidRPr="00161049" w:rsidRDefault="00161049" w:rsidP="00161049">
            <w:pPr>
              <w:pStyle w:val="BodyText"/>
            </w:pPr>
            <w:r w:rsidRPr="00161049">
              <w:t>CPFR</w:t>
            </w:r>
          </w:p>
        </w:tc>
        <w:tc>
          <w:tcPr>
            <w:tcW w:w="7920" w:type="dxa"/>
          </w:tcPr>
          <w:p w14:paraId="0B75CB38" w14:textId="77777777" w:rsidR="00161049" w:rsidRPr="00161049" w:rsidRDefault="00161049" w:rsidP="00161049">
            <w:pPr>
              <w:pStyle w:val="BodyText"/>
            </w:pPr>
            <w:r w:rsidRPr="00161049">
              <w:t>Add CPFR reporting in CPH (CPFR module); dependent on deployed CPFR data platform. VC Phase 3 and CPFR Phase 2 are the same deliverable.</w:t>
            </w:r>
          </w:p>
        </w:tc>
      </w:tr>
    </w:tbl>
    <w:p w14:paraId="7D2B1883" w14:textId="77777777" w:rsidR="00161049" w:rsidRPr="00161049" w:rsidRDefault="00161049" w:rsidP="00161049">
      <w:pPr>
        <w:pStyle w:val="BodyText"/>
      </w:pPr>
      <w:r w:rsidRPr="00161049">
        <w:t>For full phasing (parallel CPFR Phase 1 platform build and VC Phases 1 &amp; 2; transition of CPH capacity to CPFR module; vendor isolation alignment), see CPH Portal &amp; Platform BRD (CPFR &amp; VC Merged).</w:t>
      </w:r>
    </w:p>
    <w:p w14:paraId="4BF863D2" w14:textId="77777777" w:rsidR="00161049" w:rsidRPr="00161049" w:rsidRDefault="00161049" w:rsidP="00161049">
      <w:pPr>
        <w:pStyle w:val="Heading2"/>
      </w:pPr>
      <w:bookmarkStart w:id="24" w:name="document-maintenance"/>
      <w:bookmarkEnd w:id="23"/>
      <w:r w:rsidRPr="00161049">
        <w:t>6. Document Maintenance</w:t>
      </w:r>
    </w:p>
    <w:p w14:paraId="131A5EDC" w14:textId="77777777" w:rsidR="00161049" w:rsidRPr="00161049" w:rsidRDefault="00161049" w:rsidP="00161049">
      <w:pPr>
        <w:pStyle w:val="BodyText"/>
      </w:pPr>
      <w:r w:rsidRPr="00161049">
        <w:t>This document should be updated when: - Problem statements or user needs are refined through stakeholder feedback - New combined, CPFR-only, or VC-only stories are identified - Phasing or version scope changes</w:t>
      </w:r>
    </w:p>
    <w:p w14:paraId="75B5E327" w14:textId="77777777" w:rsidR="00161049" w:rsidRPr="00161049" w:rsidRDefault="00161049" w:rsidP="00161049">
      <w:pPr>
        <w:pStyle w:val="BodyText"/>
      </w:pPr>
      <w:r w:rsidRPr="00161049">
        <w:t>Maintenance principles: - Preserve problem statements and user needs even as solutions evolve - Keep clear separation between combined (dual applicability), CPFR-only, and VC-only stories - Update the “Last Updated” date with each significant change - Maintain traceability to the CPH Portal &amp; Platform BRD (CPFR &amp; VC Merged)</w:t>
      </w:r>
    </w:p>
    <w:bookmarkEnd w:id="0"/>
    <w:bookmarkEnd w:id="24"/>
    <w:sectPr w:rsidR="00161049" w:rsidRPr="00161049" w:rsidSect="00161049">
      <w:footnotePr>
        <w:numRestart w:val="eachSect"/>
      </w:footnotePr>
      <w:pgSz w:w="12240" w:h="15840"/>
      <w:pgMar w:top="720" w:right="720" w:bottom="720" w:left="720" w:header="720" w:footer="720" w:gutter="288"/>
      <w:lnNumType w:countBy="1" w:restart="continuous"/>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F774D9B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546437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rawingGridVerticalSpacing w:val="163"/>
  <w:displayHorizontalDrawingGridEvery w:val="0"/>
  <w:displayVerticalDrawingGridEvery w:val="2"/>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049"/>
    <w:rsid w:val="00161049"/>
    <w:rsid w:val="00167051"/>
    <w:rsid w:val="00536055"/>
    <w:rsid w:val="005A1FF5"/>
    <w:rsid w:val="007F3B99"/>
    <w:rsid w:val="0080753E"/>
    <w:rsid w:val="00A00AF8"/>
    <w:rsid w:val="00BE4C3E"/>
    <w:rsid w:val="00DA20DF"/>
    <w:rsid w:val="00DD3800"/>
    <w:rsid w:val="00F14D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C1AA2"/>
  <w15:chartTrackingRefBased/>
  <w15:docId w15:val="{A6507E01-896D-6B4A-BA6D-851BA7E14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049"/>
    <w:pPr>
      <w:spacing w:after="200" w:line="240" w:lineRule="auto"/>
    </w:pPr>
    <w:rPr>
      <w:rFonts w:eastAsiaTheme="minorEastAsia"/>
      <w:kern w:val="0"/>
      <w:lang w:eastAsia="zh-CN"/>
      <w14:ligatures w14:val="none"/>
    </w:rPr>
  </w:style>
  <w:style w:type="paragraph" w:styleId="Heading1">
    <w:name w:val="heading 1"/>
    <w:basedOn w:val="Normal"/>
    <w:next w:val="BodyText"/>
    <w:link w:val="Heading1Char"/>
    <w:autoRedefine/>
    <w:uiPriority w:val="9"/>
    <w:qFormat/>
    <w:rsid w:val="005A1FF5"/>
    <w:pPr>
      <w:keepNext/>
      <w:keepLines/>
      <w:pBdr>
        <w:bottom w:val="single" w:sz="12" w:space="9" w:color="auto"/>
      </w:pBdr>
      <w:spacing w:after="240" w:line="264" w:lineRule="auto"/>
      <w:outlineLvl w:val="0"/>
    </w:pPr>
    <w:rPr>
      <w:rFonts w:asciiTheme="majorHAnsi" w:eastAsiaTheme="majorEastAsia" w:hAnsiTheme="majorHAnsi" w:cstheme="majorBidi"/>
      <w:kern w:val="2"/>
      <w:sz w:val="32"/>
      <w:szCs w:val="40"/>
      <w14:ligatures w14:val="standardContextual"/>
    </w:rPr>
  </w:style>
  <w:style w:type="paragraph" w:styleId="Heading2">
    <w:name w:val="heading 2"/>
    <w:basedOn w:val="Normal"/>
    <w:next w:val="BodyText"/>
    <w:link w:val="Heading2Char"/>
    <w:autoRedefine/>
    <w:uiPriority w:val="9"/>
    <w:unhideWhenUsed/>
    <w:qFormat/>
    <w:rsid w:val="005A1FF5"/>
    <w:pPr>
      <w:keepNext/>
      <w:keepLines/>
      <w:pBdr>
        <w:top w:val="single" w:sz="12" w:space="12" w:color="auto"/>
      </w:pBdr>
      <w:spacing w:before="240" w:after="240" w:line="264" w:lineRule="auto"/>
      <w:outlineLvl w:val="1"/>
    </w:pPr>
    <w:rPr>
      <w:rFonts w:asciiTheme="majorHAnsi" w:eastAsiaTheme="majorEastAsia" w:hAnsiTheme="majorHAnsi" w:cstheme="majorBidi"/>
      <w:kern w:val="2"/>
      <w:sz w:val="28"/>
      <w:szCs w:val="32"/>
      <w14:ligatures w14:val="standardContextual"/>
    </w:rPr>
  </w:style>
  <w:style w:type="paragraph" w:styleId="Heading3">
    <w:name w:val="heading 3"/>
    <w:basedOn w:val="Normal"/>
    <w:next w:val="BodyText"/>
    <w:link w:val="Heading3Char"/>
    <w:autoRedefine/>
    <w:uiPriority w:val="9"/>
    <w:unhideWhenUsed/>
    <w:qFormat/>
    <w:rsid w:val="00BE4C3E"/>
    <w:pPr>
      <w:keepNext/>
      <w:keepLines/>
      <w:spacing w:before="160" w:after="80"/>
      <w:outlineLvl w:val="2"/>
    </w:pPr>
    <w:rPr>
      <w:rFonts w:eastAsiaTheme="majorEastAsia" w:cstheme="majorBidi"/>
      <w:kern w:val="2"/>
      <w:szCs w:val="28"/>
      <w14:ligatures w14:val="standardContextual"/>
    </w:rPr>
  </w:style>
  <w:style w:type="paragraph" w:styleId="Heading4">
    <w:name w:val="heading 4"/>
    <w:basedOn w:val="Normal"/>
    <w:next w:val="Normal"/>
    <w:link w:val="Heading4Char"/>
    <w:uiPriority w:val="9"/>
    <w:unhideWhenUsed/>
    <w:qFormat/>
    <w:rsid w:val="00161049"/>
    <w:pPr>
      <w:keepNext/>
      <w:keepLines/>
      <w:spacing w:before="80" w:after="40"/>
      <w:outlineLvl w:val="3"/>
    </w:pPr>
    <w:rPr>
      <w:rFonts w:eastAsiaTheme="majorEastAsia" w:cstheme="majorBidi"/>
      <w:b/>
      <w:i/>
      <w:iCs/>
    </w:rPr>
  </w:style>
  <w:style w:type="paragraph" w:styleId="Heading5">
    <w:name w:val="heading 5"/>
    <w:basedOn w:val="Normal"/>
    <w:next w:val="Normal"/>
    <w:link w:val="Heading5Char"/>
    <w:uiPriority w:val="9"/>
    <w:semiHidden/>
    <w:unhideWhenUsed/>
    <w:qFormat/>
    <w:rsid w:val="001610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0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0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0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0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qFormat/>
    <w:rsid w:val="00A00AF8"/>
    <w:rPr>
      <w:rFonts w:asciiTheme="minorHAnsi" w:hAnsiTheme="minorHAnsi"/>
      <w:color w:val="7F7F7F" w:themeColor="text1" w:themeTint="80"/>
      <w:sz w:val="20"/>
    </w:rPr>
  </w:style>
  <w:style w:type="paragraph" w:styleId="BodyText">
    <w:name w:val="Body Text"/>
    <w:basedOn w:val="Normal"/>
    <w:link w:val="BodyTextChar"/>
    <w:qFormat/>
    <w:rsid w:val="00161049"/>
    <w:pPr>
      <w:spacing w:before="180" w:after="180" w:line="264" w:lineRule="auto"/>
    </w:pPr>
    <w:rPr>
      <w:sz w:val="20"/>
    </w:rPr>
  </w:style>
  <w:style w:type="character" w:customStyle="1" w:styleId="BodyTextChar">
    <w:name w:val="Body Text Char"/>
    <w:basedOn w:val="DefaultParagraphFont"/>
    <w:link w:val="BodyText"/>
    <w:rsid w:val="00161049"/>
    <w:rPr>
      <w:rFonts w:eastAsiaTheme="minorEastAsia"/>
      <w:kern w:val="0"/>
      <w:sz w:val="20"/>
      <w:lang w:eastAsia="zh-CN"/>
      <w14:ligatures w14:val="none"/>
    </w:rPr>
  </w:style>
  <w:style w:type="paragraph" w:customStyle="1" w:styleId="FirstParagraph">
    <w:name w:val="First Paragraph"/>
    <w:basedOn w:val="BodyText"/>
    <w:next w:val="BodyText"/>
    <w:qFormat/>
    <w:rsid w:val="00BE4C3E"/>
  </w:style>
  <w:style w:type="character" w:customStyle="1" w:styleId="Heading1Char">
    <w:name w:val="Heading 1 Char"/>
    <w:basedOn w:val="DefaultParagraphFont"/>
    <w:link w:val="Heading1"/>
    <w:uiPriority w:val="9"/>
    <w:rsid w:val="005A1FF5"/>
    <w:rPr>
      <w:rFonts w:asciiTheme="majorHAnsi" w:eastAsiaTheme="majorEastAsia" w:hAnsiTheme="majorHAnsi" w:cstheme="majorBidi"/>
      <w:sz w:val="32"/>
      <w:szCs w:val="40"/>
      <w:lang w:eastAsia="zh-CN"/>
    </w:rPr>
  </w:style>
  <w:style w:type="character" w:customStyle="1" w:styleId="Heading2Char">
    <w:name w:val="Heading 2 Char"/>
    <w:basedOn w:val="DefaultParagraphFont"/>
    <w:link w:val="Heading2"/>
    <w:uiPriority w:val="9"/>
    <w:rsid w:val="005A1FF5"/>
    <w:rPr>
      <w:rFonts w:asciiTheme="majorHAnsi" w:eastAsiaTheme="majorEastAsia" w:hAnsiTheme="majorHAnsi" w:cstheme="majorBidi"/>
      <w:sz w:val="28"/>
      <w:szCs w:val="32"/>
      <w:lang w:eastAsia="zh-CN"/>
    </w:rPr>
  </w:style>
  <w:style w:type="character" w:customStyle="1" w:styleId="Heading3Char">
    <w:name w:val="Heading 3 Char"/>
    <w:basedOn w:val="DefaultParagraphFont"/>
    <w:link w:val="Heading3"/>
    <w:uiPriority w:val="9"/>
    <w:rsid w:val="00BE4C3E"/>
    <w:rPr>
      <w:rFonts w:eastAsiaTheme="majorEastAsia" w:cstheme="majorBidi"/>
      <w:szCs w:val="28"/>
    </w:rPr>
  </w:style>
  <w:style w:type="character" w:customStyle="1" w:styleId="Heading4Char">
    <w:name w:val="Heading 4 Char"/>
    <w:basedOn w:val="DefaultParagraphFont"/>
    <w:link w:val="Heading4"/>
    <w:uiPriority w:val="9"/>
    <w:rsid w:val="00161049"/>
    <w:rPr>
      <w:rFonts w:eastAsiaTheme="majorEastAsia" w:cstheme="majorBidi"/>
      <w:b/>
      <w:i/>
      <w:iCs/>
      <w:kern w:val="0"/>
      <w:lang w:eastAsia="zh-CN"/>
      <w14:ligatures w14:val="none"/>
    </w:rPr>
  </w:style>
  <w:style w:type="character" w:customStyle="1" w:styleId="Heading5Char">
    <w:name w:val="Heading 5 Char"/>
    <w:basedOn w:val="DefaultParagraphFont"/>
    <w:link w:val="Heading5"/>
    <w:uiPriority w:val="9"/>
    <w:semiHidden/>
    <w:rsid w:val="00161049"/>
    <w:rPr>
      <w:rFonts w:eastAsiaTheme="majorEastAsia" w:cstheme="majorBidi"/>
      <w:color w:val="0F4761" w:themeColor="accent1" w:themeShade="BF"/>
      <w:kern w:val="0"/>
      <w:sz w:val="20"/>
      <w14:ligatures w14:val="none"/>
    </w:rPr>
  </w:style>
  <w:style w:type="character" w:customStyle="1" w:styleId="Heading6Char">
    <w:name w:val="Heading 6 Char"/>
    <w:basedOn w:val="DefaultParagraphFont"/>
    <w:link w:val="Heading6"/>
    <w:uiPriority w:val="9"/>
    <w:semiHidden/>
    <w:rsid w:val="00161049"/>
    <w:rPr>
      <w:rFonts w:eastAsiaTheme="majorEastAsia" w:cstheme="majorBidi"/>
      <w:i/>
      <w:iCs/>
      <w:color w:val="595959" w:themeColor="text1" w:themeTint="A6"/>
      <w:kern w:val="0"/>
      <w:sz w:val="20"/>
      <w14:ligatures w14:val="none"/>
    </w:rPr>
  </w:style>
  <w:style w:type="character" w:customStyle="1" w:styleId="Heading7Char">
    <w:name w:val="Heading 7 Char"/>
    <w:basedOn w:val="DefaultParagraphFont"/>
    <w:link w:val="Heading7"/>
    <w:uiPriority w:val="9"/>
    <w:semiHidden/>
    <w:rsid w:val="00161049"/>
    <w:rPr>
      <w:rFonts w:eastAsiaTheme="majorEastAsia" w:cstheme="majorBidi"/>
      <w:color w:val="595959" w:themeColor="text1" w:themeTint="A6"/>
      <w:kern w:val="0"/>
      <w:sz w:val="20"/>
      <w14:ligatures w14:val="none"/>
    </w:rPr>
  </w:style>
  <w:style w:type="character" w:customStyle="1" w:styleId="Heading8Char">
    <w:name w:val="Heading 8 Char"/>
    <w:basedOn w:val="DefaultParagraphFont"/>
    <w:link w:val="Heading8"/>
    <w:uiPriority w:val="9"/>
    <w:semiHidden/>
    <w:rsid w:val="00161049"/>
    <w:rPr>
      <w:rFonts w:eastAsiaTheme="majorEastAsia" w:cstheme="majorBidi"/>
      <w:i/>
      <w:iCs/>
      <w:color w:val="272727" w:themeColor="text1" w:themeTint="D8"/>
      <w:kern w:val="0"/>
      <w:sz w:val="20"/>
      <w14:ligatures w14:val="none"/>
    </w:rPr>
  </w:style>
  <w:style w:type="character" w:customStyle="1" w:styleId="Heading9Char">
    <w:name w:val="Heading 9 Char"/>
    <w:basedOn w:val="DefaultParagraphFont"/>
    <w:link w:val="Heading9"/>
    <w:uiPriority w:val="9"/>
    <w:semiHidden/>
    <w:rsid w:val="00161049"/>
    <w:rPr>
      <w:rFonts w:eastAsiaTheme="majorEastAsia" w:cstheme="majorBidi"/>
      <w:color w:val="272727" w:themeColor="text1" w:themeTint="D8"/>
      <w:kern w:val="0"/>
      <w:sz w:val="20"/>
      <w14:ligatures w14:val="none"/>
    </w:rPr>
  </w:style>
  <w:style w:type="paragraph" w:styleId="Title">
    <w:name w:val="Title"/>
    <w:basedOn w:val="Normal"/>
    <w:next w:val="Normal"/>
    <w:link w:val="TitleChar"/>
    <w:uiPriority w:val="10"/>
    <w:qFormat/>
    <w:rsid w:val="0016104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1049"/>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16104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1049"/>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16104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61049"/>
    <w:rPr>
      <w:i/>
      <w:iCs/>
      <w:color w:val="404040" w:themeColor="text1" w:themeTint="BF"/>
      <w:kern w:val="0"/>
      <w:sz w:val="20"/>
      <w14:ligatures w14:val="none"/>
    </w:rPr>
  </w:style>
  <w:style w:type="paragraph" w:styleId="ListParagraph">
    <w:name w:val="List Paragraph"/>
    <w:basedOn w:val="Normal"/>
    <w:uiPriority w:val="34"/>
    <w:qFormat/>
    <w:rsid w:val="00161049"/>
    <w:pPr>
      <w:ind w:left="720"/>
      <w:contextualSpacing/>
    </w:pPr>
  </w:style>
  <w:style w:type="character" w:styleId="IntenseEmphasis">
    <w:name w:val="Intense Emphasis"/>
    <w:basedOn w:val="DefaultParagraphFont"/>
    <w:uiPriority w:val="21"/>
    <w:qFormat/>
    <w:rsid w:val="00161049"/>
    <w:rPr>
      <w:i/>
      <w:iCs/>
      <w:color w:val="0F4761" w:themeColor="accent1" w:themeShade="BF"/>
    </w:rPr>
  </w:style>
  <w:style w:type="paragraph" w:styleId="IntenseQuote">
    <w:name w:val="Intense Quote"/>
    <w:basedOn w:val="Normal"/>
    <w:next w:val="Normal"/>
    <w:link w:val="IntenseQuoteChar"/>
    <w:uiPriority w:val="30"/>
    <w:qFormat/>
    <w:rsid w:val="001610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1049"/>
    <w:rPr>
      <w:i/>
      <w:iCs/>
      <w:color w:val="0F4761" w:themeColor="accent1" w:themeShade="BF"/>
      <w:kern w:val="0"/>
      <w:sz w:val="20"/>
      <w14:ligatures w14:val="none"/>
    </w:rPr>
  </w:style>
  <w:style w:type="character" w:styleId="IntenseReference">
    <w:name w:val="Intense Reference"/>
    <w:basedOn w:val="DefaultParagraphFont"/>
    <w:uiPriority w:val="32"/>
    <w:qFormat/>
    <w:rsid w:val="00161049"/>
    <w:rPr>
      <w:b/>
      <w:bCs/>
      <w:smallCaps/>
      <w:color w:val="0F4761" w:themeColor="accent1" w:themeShade="BF"/>
      <w:spacing w:val="5"/>
    </w:rPr>
  </w:style>
  <w:style w:type="paragraph" w:customStyle="1" w:styleId="Compact">
    <w:name w:val="Compact"/>
    <w:basedOn w:val="BodyText"/>
    <w:qFormat/>
    <w:rsid w:val="00161049"/>
    <w:pPr>
      <w:spacing w:before="36" w:after="36" w:line="240" w:lineRule="auto"/>
    </w:pPr>
    <w:rPr>
      <w:sz w:val="24"/>
    </w:rPr>
  </w:style>
  <w:style w:type="table" w:customStyle="1" w:styleId="Table">
    <w:name w:val="Table"/>
    <w:semiHidden/>
    <w:unhideWhenUsed/>
    <w:qFormat/>
    <w:rsid w:val="00161049"/>
    <w:pPr>
      <w:spacing w:after="200" w:line="240" w:lineRule="auto"/>
    </w:pPr>
    <w:rPr>
      <w:rFonts w:eastAsiaTheme="minorEastAsia"/>
      <w:kern w:val="0"/>
      <w:lang w:eastAsia="zh-CN"/>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5FB7FA-729F-AD4A-9467-C2FB5EBE24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5</Pages>
  <Words>2237</Words>
  <Characters>12755</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Miles</dc:creator>
  <cp:keywords/>
  <dc:description/>
  <cp:lastModifiedBy>Nathan Miles</cp:lastModifiedBy>
  <cp:revision>1</cp:revision>
  <dcterms:created xsi:type="dcterms:W3CDTF">2026-02-04T09:13:00Z</dcterms:created>
  <dcterms:modified xsi:type="dcterms:W3CDTF">2026-02-04T09:42:00Z</dcterms:modified>
</cp:coreProperties>
</file>