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F8ED2" w14:textId="4F2F15B3" w:rsidR="00570F3E" w:rsidRDefault="008B04B1" w:rsidP="006E49D7">
      <w:pPr>
        <w:pStyle w:val="Heading1"/>
        <w:spacing w:after="0" w:line="240" w:lineRule="auto"/>
      </w:pPr>
      <w:bookmarkStart w:id="0" w:name="X2544cd7d549a933bf83d1e400b31fd200276ace"/>
      <w:r>
        <w:t xml:space="preserve">Vendor Compliance &amp; Chargeback </w:t>
      </w:r>
      <w:r w:rsidR="00D4166B">
        <w:t>–</w:t>
      </w:r>
      <w:r>
        <w:t xml:space="preserve"> </w:t>
      </w:r>
      <w:r w:rsidR="00D4166B">
        <w:t>Business Requirements</w:t>
      </w:r>
    </w:p>
    <w:p w14:paraId="0EA6CA9C" w14:textId="77777777" w:rsidR="00570F3E" w:rsidRDefault="008B04B1" w:rsidP="006E49D7">
      <w:pPr>
        <w:pStyle w:val="BodyText"/>
        <w:spacing w:before="0" w:after="0" w:line="240" w:lineRule="auto"/>
      </w:pPr>
      <w:r>
        <w:rPr>
          <w:b/>
          <w:bCs/>
        </w:rPr>
        <w:t>Document Type:</w:t>
      </w:r>
      <w:r>
        <w:t xml:space="preserve"> Business Requirements Document</w:t>
      </w:r>
      <w:r>
        <w:br/>
      </w:r>
      <w:r>
        <w:rPr>
          <w:b/>
          <w:bCs/>
        </w:rPr>
        <w:t>Last Updated:</w:t>
      </w:r>
      <w:r>
        <w:t xml:space="preserve"> 2026-01-26</w:t>
      </w:r>
      <w:r>
        <w:br/>
      </w:r>
      <w:r>
        <w:rPr>
          <w:b/>
          <w:bCs/>
        </w:rPr>
        <w:t>Status:</w:t>
      </w:r>
      <w:r>
        <w:t xml:space="preserve"> Draft for Review</w:t>
      </w:r>
    </w:p>
    <w:p w14:paraId="2FB77E9E" w14:textId="77777777" w:rsidR="00570F3E" w:rsidRDefault="008B04B1" w:rsidP="006E49D7">
      <w:pPr>
        <w:pStyle w:val="Heading2"/>
        <w:spacing w:before="0" w:after="0" w:line="240" w:lineRule="auto"/>
      </w:pPr>
      <w:bookmarkStart w:id="1" w:name="_Toc220409513"/>
      <w:bookmarkStart w:id="2" w:name="document-purpose"/>
      <w:r>
        <w:t>Document Purpose</w:t>
      </w:r>
      <w:bookmarkEnd w:id="1"/>
    </w:p>
    <w:p w14:paraId="2D8132DD" w14:textId="77777777" w:rsidR="00570F3E" w:rsidRDefault="008B04B1" w:rsidP="006E49D7">
      <w:pPr>
        <w:pStyle w:val="BodyText"/>
        <w:spacing w:before="0" w:after="0" w:line="240" w:lineRule="auto"/>
      </w:pPr>
      <w:r>
        <w:t>This document captures business requirements, success criteria, constraints, dependencies, and risks for the Vendor Compliance (VC) and Chargeback CPH Portal initiative. Requirements are defined independently of specific technical approaches.</w:t>
      </w:r>
    </w:p>
    <w:p w14:paraId="6300D6F3" w14:textId="30488D9D" w:rsidR="00570F3E" w:rsidRDefault="008B04B1" w:rsidP="006E49D7">
      <w:pPr>
        <w:pStyle w:val="BodyText"/>
        <w:spacing w:before="0" w:after="0" w:line="240" w:lineRule="auto"/>
      </w:pPr>
      <w:r>
        <w:rPr>
          <w:b/>
          <w:bCs/>
        </w:rPr>
        <w:t>Note:</w:t>
      </w:r>
      <w:r>
        <w:t xml:space="preserve"> This document focuses on what must be achieved (requirements). Problem statements and user needs are documented in the source VC document (“CPH and Vendor Compliance .pdf”).</w:t>
      </w:r>
      <w:bookmarkStart w:id="3" w:name="table-of-contents"/>
      <w:bookmarkEnd w:id="2"/>
    </w:p>
    <w:p w14:paraId="2F7C68A5" w14:textId="408A3EB4" w:rsidR="00D70B0B" w:rsidRDefault="00D70B0B" w:rsidP="006E49D7">
      <w:pPr>
        <w:pStyle w:val="Heading3"/>
        <w:spacing w:before="0" w:after="0"/>
      </w:pPr>
      <w:r>
        <w:t>Table of Contents</w:t>
      </w:r>
    </w:p>
    <w:p w14:paraId="780802AB" w14:textId="77777777" w:rsidR="00401081" w:rsidRDefault="00D70B0B" w:rsidP="006E49D7">
      <w:pPr>
        <w:pStyle w:val="TOC1"/>
        <w:spacing w:before="0" w:after="0" w:line="240" w:lineRule="auto"/>
        <w:rPr>
          <w:b w:val="0"/>
          <w:bCs w:val="0"/>
          <w:noProof/>
          <w:color w:val="auto"/>
          <w:kern w:val="2"/>
          <w:sz w:val="24"/>
          <w:szCs w:val="24"/>
          <w:lang w:eastAsia="en-US"/>
          <w14:ligatures w14:val="standardContextual"/>
        </w:rPr>
      </w:pPr>
      <w:r>
        <w:fldChar w:fldCharType="begin"/>
      </w:r>
      <w:r>
        <w:instrText xml:space="preserve"> TOC \n \p " " \h \z \u \t "Heading 2,1" </w:instrText>
      </w:r>
      <w:r>
        <w:fldChar w:fldCharType="separate"/>
      </w:r>
      <w:hyperlink w:anchor="_Toc220409513" w:history="1">
        <w:r w:rsidR="00401081" w:rsidRPr="00767F3D">
          <w:rPr>
            <w:rStyle w:val="Hyperlink"/>
            <w:noProof/>
          </w:rPr>
          <w:t>Document Purpose</w:t>
        </w:r>
      </w:hyperlink>
    </w:p>
    <w:p w14:paraId="665B517B" w14:textId="77777777" w:rsidR="00401081" w:rsidRDefault="00401081" w:rsidP="006E49D7">
      <w:pPr>
        <w:pStyle w:val="TOC1"/>
        <w:spacing w:before="0" w:after="0" w:line="240" w:lineRule="auto"/>
        <w:rPr>
          <w:b w:val="0"/>
          <w:bCs w:val="0"/>
          <w:noProof/>
          <w:color w:val="auto"/>
          <w:kern w:val="2"/>
          <w:sz w:val="24"/>
          <w:szCs w:val="24"/>
          <w:lang w:eastAsia="en-US"/>
          <w14:ligatures w14:val="standardContextual"/>
        </w:rPr>
      </w:pPr>
      <w:hyperlink w:anchor="_Toc220409514" w:history="1">
        <w:r w:rsidRPr="00767F3D">
          <w:rPr>
            <w:rStyle w:val="Hyperlink"/>
            <w:noProof/>
          </w:rPr>
          <w:t>Business Requirements</w:t>
        </w:r>
      </w:hyperlink>
    </w:p>
    <w:p w14:paraId="5851C329" w14:textId="77777777" w:rsidR="00401081" w:rsidRDefault="00401081" w:rsidP="006E49D7">
      <w:pPr>
        <w:pStyle w:val="TOC1"/>
        <w:spacing w:before="0" w:after="0" w:line="240" w:lineRule="auto"/>
        <w:rPr>
          <w:b w:val="0"/>
          <w:bCs w:val="0"/>
          <w:noProof/>
          <w:color w:val="auto"/>
          <w:kern w:val="2"/>
          <w:sz w:val="24"/>
          <w:szCs w:val="24"/>
          <w:lang w:eastAsia="en-US"/>
          <w14:ligatures w14:val="standardContextual"/>
        </w:rPr>
      </w:pPr>
      <w:hyperlink w:anchor="_Toc220409515" w:history="1">
        <w:r w:rsidRPr="00767F3D">
          <w:rPr>
            <w:rStyle w:val="Hyperlink"/>
            <w:noProof/>
          </w:rPr>
          <w:t>Success Criteria</w:t>
        </w:r>
      </w:hyperlink>
    </w:p>
    <w:p w14:paraId="53B8CFD0" w14:textId="77777777" w:rsidR="00401081" w:rsidRDefault="00401081" w:rsidP="006E49D7">
      <w:pPr>
        <w:pStyle w:val="TOC1"/>
        <w:spacing w:before="0" w:after="0" w:line="240" w:lineRule="auto"/>
        <w:rPr>
          <w:b w:val="0"/>
          <w:bCs w:val="0"/>
          <w:noProof/>
          <w:color w:val="auto"/>
          <w:kern w:val="2"/>
          <w:sz w:val="24"/>
          <w:szCs w:val="24"/>
          <w:lang w:eastAsia="en-US"/>
          <w14:ligatures w14:val="standardContextual"/>
        </w:rPr>
      </w:pPr>
      <w:hyperlink w:anchor="_Toc220409516" w:history="1">
        <w:r w:rsidRPr="00767F3D">
          <w:rPr>
            <w:rStyle w:val="Hyperlink"/>
            <w:noProof/>
          </w:rPr>
          <w:t>Version Release Plan:</w:t>
        </w:r>
      </w:hyperlink>
    </w:p>
    <w:p w14:paraId="7409492F" w14:textId="77777777" w:rsidR="00401081" w:rsidRDefault="00401081" w:rsidP="006E49D7">
      <w:pPr>
        <w:pStyle w:val="TOC1"/>
        <w:spacing w:before="0" w:after="0" w:line="240" w:lineRule="auto"/>
        <w:rPr>
          <w:b w:val="0"/>
          <w:bCs w:val="0"/>
          <w:noProof/>
          <w:color w:val="auto"/>
          <w:kern w:val="2"/>
          <w:sz w:val="24"/>
          <w:szCs w:val="24"/>
          <w:lang w:eastAsia="en-US"/>
          <w14:ligatures w14:val="standardContextual"/>
        </w:rPr>
      </w:pPr>
      <w:hyperlink w:anchor="_Toc220409517" w:history="1">
        <w:r w:rsidRPr="00767F3D">
          <w:rPr>
            <w:rStyle w:val="Hyperlink"/>
            <w:noProof/>
          </w:rPr>
          <w:t>Constraints &amp; Assumptions</w:t>
        </w:r>
      </w:hyperlink>
    </w:p>
    <w:p w14:paraId="23497C1F" w14:textId="77777777" w:rsidR="00401081" w:rsidRDefault="00401081" w:rsidP="006E49D7">
      <w:pPr>
        <w:pStyle w:val="TOC1"/>
        <w:spacing w:before="0" w:after="0" w:line="240" w:lineRule="auto"/>
        <w:rPr>
          <w:b w:val="0"/>
          <w:bCs w:val="0"/>
          <w:noProof/>
          <w:color w:val="auto"/>
          <w:kern w:val="2"/>
          <w:sz w:val="24"/>
          <w:szCs w:val="24"/>
          <w:lang w:eastAsia="en-US"/>
          <w14:ligatures w14:val="standardContextual"/>
        </w:rPr>
      </w:pPr>
      <w:hyperlink w:anchor="_Toc220409518" w:history="1">
        <w:r w:rsidRPr="00767F3D">
          <w:rPr>
            <w:rStyle w:val="Hyperlink"/>
            <w:noProof/>
          </w:rPr>
          <w:t>Dependencies &amp; Risks</w:t>
        </w:r>
      </w:hyperlink>
    </w:p>
    <w:p w14:paraId="552B8841" w14:textId="77777777" w:rsidR="00401081" w:rsidRDefault="00401081" w:rsidP="006E49D7">
      <w:pPr>
        <w:pStyle w:val="TOC1"/>
        <w:spacing w:before="0" w:after="0" w:line="240" w:lineRule="auto"/>
        <w:rPr>
          <w:b w:val="0"/>
          <w:bCs w:val="0"/>
          <w:noProof/>
          <w:color w:val="auto"/>
          <w:kern w:val="2"/>
          <w:sz w:val="24"/>
          <w:szCs w:val="24"/>
          <w:lang w:eastAsia="en-US"/>
          <w14:ligatures w14:val="standardContextual"/>
        </w:rPr>
      </w:pPr>
      <w:hyperlink w:anchor="_Toc220409519" w:history="1">
        <w:r w:rsidRPr="00767F3D">
          <w:rPr>
            <w:rStyle w:val="Hyperlink"/>
            <w:noProof/>
          </w:rPr>
          <w:t>Document Maintenance</w:t>
        </w:r>
      </w:hyperlink>
    </w:p>
    <w:p w14:paraId="3A623FC9" w14:textId="0216FB09" w:rsidR="00D70B0B" w:rsidRDefault="00D70B0B" w:rsidP="006E49D7">
      <w:pPr>
        <w:pStyle w:val="TOC1"/>
        <w:tabs>
          <w:tab w:val="right" w:pos="10502"/>
        </w:tabs>
        <w:spacing w:before="0" w:after="0" w:line="240" w:lineRule="auto"/>
      </w:pPr>
      <w:r>
        <w:fldChar w:fldCharType="end"/>
      </w:r>
    </w:p>
    <w:p w14:paraId="209F96DA" w14:textId="7502B480" w:rsidR="006E49D7" w:rsidRPr="006E49D7" w:rsidRDefault="006E49D7" w:rsidP="006E49D7">
      <w:pPr>
        <w:pStyle w:val="Heading2"/>
        <w:spacing w:before="0" w:after="0" w:line="240" w:lineRule="auto"/>
      </w:pPr>
      <w:bookmarkStart w:id="4" w:name="_Toc220409514"/>
      <w:bookmarkStart w:id="5" w:name="business-requirements"/>
      <w:bookmarkEnd w:id="3"/>
      <w:r>
        <w:t>UX Design</w:t>
      </w:r>
    </w:p>
    <w:p w14:paraId="39A38310" w14:textId="77777777" w:rsidR="006E49D7" w:rsidRDefault="006E49D7" w:rsidP="006E49D7">
      <w:pPr>
        <w:pStyle w:val="BodyText"/>
        <w:spacing w:before="0" w:after="0" w:line="240" w:lineRule="auto"/>
      </w:pPr>
    </w:p>
    <w:p w14:paraId="7522FC35" w14:textId="533C9BED" w:rsidR="006E49D7" w:rsidRPr="00F36262" w:rsidRDefault="006E49D7" w:rsidP="006E49D7">
      <w:pPr>
        <w:pStyle w:val="BodyText"/>
        <w:spacing w:before="0" w:after="0" w:line="240" w:lineRule="auto"/>
        <w:rPr>
          <w:rFonts w:ascii="Calibri" w:hAnsi="Calibri" w:cs="Calibri"/>
        </w:rPr>
      </w:pPr>
      <w:r w:rsidRPr="00F36262">
        <w:rPr>
          <w:rFonts w:ascii="Calibri" w:hAnsi="Calibri" w:cs="Calibri"/>
          <w:b/>
          <w:bCs/>
        </w:rPr>
        <w:t>FR-</w:t>
      </w:r>
      <w:r w:rsidR="00F36262" w:rsidRPr="00F36262">
        <w:rPr>
          <w:rFonts w:ascii="Calibri" w:hAnsi="Calibri" w:cs="Calibri"/>
          <w:b/>
          <w:bCs/>
        </w:rPr>
        <w:t>1</w:t>
      </w:r>
      <w:r w:rsidRPr="00F36262">
        <w:rPr>
          <w:rFonts w:ascii="Calibri" w:hAnsi="Calibri" w:cs="Calibri"/>
          <w:b/>
          <w:bCs/>
        </w:rPr>
        <w:t>: Access Control &amp; Management Requirements</w:t>
      </w:r>
      <w:r w:rsidRPr="00F36262">
        <w:rPr>
          <w:rFonts w:ascii="Calibri" w:hAnsi="Calibri" w:cs="Calibri"/>
        </w:rPr>
        <w:t xml:space="preserve"> </w:t>
      </w:r>
    </w:p>
    <w:p w14:paraId="5A3275D0" w14:textId="514AF466" w:rsidR="006E49D7" w:rsidRPr="00F36262" w:rsidRDefault="006E49D7" w:rsidP="006E49D7">
      <w:pPr>
        <w:pStyle w:val="ListBullet"/>
        <w:spacing w:after="0" w:line="240" w:lineRule="auto"/>
        <w:rPr>
          <w:rFonts w:ascii="Calibri" w:hAnsi="Calibri" w:cs="Calibri"/>
        </w:rPr>
      </w:pPr>
      <w:r w:rsidRPr="00F36262">
        <w:rPr>
          <w:rFonts w:ascii="Calibri" w:hAnsi="Calibri" w:cs="Calibri"/>
          <w:b/>
          <w:bCs/>
        </w:rPr>
        <w:t>REQ-1.0:</w:t>
      </w:r>
      <w:r w:rsidRPr="00F36262">
        <w:rPr>
          <w:rFonts w:ascii="Calibri" w:hAnsi="Calibri" w:cs="Calibri"/>
        </w:rPr>
        <w:t xml:space="preserve"> Provide ISM or Category Manager interface within CPH to assign or remove report access by vendor (File Access Control framework - critical first step).  </w:t>
      </w:r>
    </w:p>
    <w:p w14:paraId="6E00F993" w14:textId="4BF18F75" w:rsidR="006E49D7" w:rsidRPr="00F36262" w:rsidRDefault="006E49D7" w:rsidP="006E49D7">
      <w:pPr>
        <w:pStyle w:val="ListBullet"/>
        <w:spacing w:after="0" w:line="240" w:lineRule="auto"/>
        <w:rPr>
          <w:rFonts w:ascii="Calibri" w:hAnsi="Calibri" w:cs="Calibri"/>
        </w:rPr>
      </w:pPr>
      <w:r w:rsidRPr="00F36262">
        <w:rPr>
          <w:rFonts w:ascii="Calibri" w:hAnsi="Calibri" w:cs="Calibri"/>
          <w:b/>
          <w:bCs/>
        </w:rPr>
        <w:t>REQ-1.1:</w:t>
      </w:r>
      <w:r w:rsidRPr="00F36262">
        <w:rPr>
          <w:rFonts w:ascii="Calibri" w:hAnsi="Calibri" w:cs="Calibri"/>
        </w:rPr>
        <w:t xml:space="preserve"> Provide ISM or Category Manager interface within CPH to assign or remove stakeholder contact information (e.g., emails) to allow for email distribution of files. </w:t>
      </w:r>
    </w:p>
    <w:p w14:paraId="1F758A44" w14:textId="482446B1" w:rsidR="00EE771E" w:rsidRPr="00F36262" w:rsidRDefault="006E49D7" w:rsidP="006E49D7">
      <w:pPr>
        <w:pStyle w:val="ListBullet"/>
        <w:spacing w:after="0" w:line="240" w:lineRule="auto"/>
        <w:rPr>
          <w:rFonts w:ascii="Calibri" w:hAnsi="Calibri" w:cs="Calibri"/>
        </w:rPr>
      </w:pPr>
      <w:r w:rsidRPr="00F36262">
        <w:rPr>
          <w:rFonts w:ascii="Calibri" w:hAnsi="Calibri" w:cs="Calibri"/>
          <w:b/>
          <w:bCs/>
        </w:rPr>
        <w:t xml:space="preserve">REQ-1.2: </w:t>
      </w:r>
      <w:r w:rsidRPr="00F36262">
        <w:rPr>
          <w:rFonts w:ascii="Calibri" w:hAnsi="Calibri" w:cs="Calibri"/>
        </w:rPr>
        <w:t xml:space="preserve">Allow for unique email distribution based on vendor report. We need a dynamic interface that allows certain reports to go to only certain stakeholders (e.g., warehouse contacts only need </w:t>
      </w:r>
      <w:r w:rsidR="00EE771E" w:rsidRPr="00F36262">
        <w:rPr>
          <w:rFonts w:ascii="Calibri" w:hAnsi="Calibri" w:cs="Calibri"/>
        </w:rPr>
        <w:t xml:space="preserve">operational defects and not forecast reports) </w:t>
      </w:r>
    </w:p>
    <w:p w14:paraId="38ED6AD5" w14:textId="603925D7" w:rsidR="00EE771E" w:rsidRPr="00F36262" w:rsidRDefault="00EE771E" w:rsidP="00EE771E">
      <w:pPr>
        <w:pStyle w:val="ListBullet"/>
        <w:spacing w:after="0" w:line="240" w:lineRule="auto"/>
        <w:rPr>
          <w:rFonts w:ascii="Calibri" w:hAnsi="Calibri" w:cs="Calibri"/>
        </w:rPr>
      </w:pPr>
      <w:r w:rsidRPr="00F36262">
        <w:rPr>
          <w:rFonts w:ascii="Calibri" w:hAnsi="Calibri" w:cs="Calibri"/>
          <w:b/>
          <w:bCs/>
        </w:rPr>
        <w:t>REQ-1.3:</w:t>
      </w:r>
      <w:r w:rsidRPr="00F36262">
        <w:rPr>
          <w:rFonts w:ascii="Calibri" w:hAnsi="Calibri" w:cs="Calibri"/>
        </w:rPr>
        <w:t xml:space="preserve"> Enable vendor self-service for contact and distribution preferences </w:t>
      </w:r>
    </w:p>
    <w:p w14:paraId="05F65381" w14:textId="77777777" w:rsidR="006E49D7" w:rsidRPr="00F36262" w:rsidRDefault="006E49D7" w:rsidP="00EE771E">
      <w:pPr>
        <w:pStyle w:val="ListBullet"/>
        <w:numPr>
          <w:ilvl w:val="0"/>
          <w:numId w:val="0"/>
        </w:numPr>
        <w:spacing w:after="0" w:line="240" w:lineRule="auto"/>
        <w:ind w:left="216"/>
        <w:rPr>
          <w:rFonts w:ascii="Calibri" w:hAnsi="Calibri" w:cs="Calibri"/>
        </w:rPr>
      </w:pPr>
    </w:p>
    <w:p w14:paraId="3A9BCA58" w14:textId="77777777" w:rsidR="00F36262" w:rsidRPr="00F36262" w:rsidRDefault="00F36262" w:rsidP="00F36262">
      <w:pPr>
        <w:spacing w:after="0"/>
        <w:rPr>
          <w:rFonts w:ascii="Calibri" w:hAnsi="Calibri" w:cs="Calibri"/>
          <w:color w:val="0070C0"/>
          <w:sz w:val="20"/>
          <w:szCs w:val="20"/>
        </w:rPr>
      </w:pPr>
      <w:r w:rsidRPr="00F36262">
        <w:rPr>
          <w:rFonts w:ascii="Calibri" w:hAnsi="Calibri" w:cs="Calibri"/>
          <w:color w:val="0070C0"/>
          <w:sz w:val="20"/>
          <w:szCs w:val="20"/>
        </w:rPr>
        <w:t xml:space="preserve">Report Distribution. </w:t>
      </w:r>
      <w:r w:rsidRPr="00F36262">
        <w:rPr>
          <w:rFonts w:ascii="Calibri" w:hAnsi="Calibri" w:cs="Calibri"/>
          <w:color w:val="000000" w:themeColor="text1"/>
          <w:sz w:val="20"/>
          <w:szCs w:val="20"/>
        </w:rPr>
        <w:t xml:space="preserve">Not every vendor should receive the same reports. Each vendor operates under a unique strategy defined by the Category Manager, who must be able to control which reports are distributed and to whom. The business needs an interface within CPH that allows users to assign or remove report access by vendor, ensuring that only relevant partners receive applicable data. </w:t>
      </w:r>
    </w:p>
    <w:p w14:paraId="05AE6900" w14:textId="213DF85F" w:rsidR="00F36262" w:rsidRPr="00F36262" w:rsidRDefault="00F36262" w:rsidP="00F36262">
      <w:pPr>
        <w:spacing w:after="0"/>
        <w:rPr>
          <w:rFonts w:ascii="Calibri" w:hAnsi="Calibri" w:cs="Calibri"/>
          <w:color w:val="000000" w:themeColor="text1"/>
          <w:sz w:val="20"/>
          <w:szCs w:val="20"/>
        </w:rPr>
      </w:pPr>
      <w:r w:rsidRPr="00F36262">
        <w:rPr>
          <w:rFonts w:ascii="Calibri" w:hAnsi="Calibri" w:cs="Calibri"/>
          <w:b/>
          <w:bCs/>
          <w:color w:val="000000" w:themeColor="text1"/>
          <w:sz w:val="20"/>
          <w:szCs w:val="20"/>
        </w:rPr>
        <w:t>1. User Story:</w:t>
      </w:r>
      <w:r w:rsidRPr="00F36262">
        <w:rPr>
          <w:rFonts w:ascii="Calibri" w:hAnsi="Calibri" w:cs="Calibri"/>
          <w:color w:val="0070C0"/>
          <w:sz w:val="20"/>
          <w:szCs w:val="20"/>
        </w:rPr>
        <w:t xml:space="preserve"> </w:t>
      </w:r>
      <w:r w:rsidRPr="00F36262">
        <w:rPr>
          <w:rFonts w:ascii="Calibri" w:hAnsi="Calibri" w:cs="Calibri"/>
          <w:color w:val="000000" w:themeColor="text1"/>
          <w:sz w:val="20"/>
          <w:szCs w:val="20"/>
        </w:rPr>
        <w:t>As a Category Manager, I need the ability to control which vendors have access to specific reports. I need the flexibility to add or remove vendors from report distributions so that each partner only receives information aligned to their business strategy.</w:t>
      </w:r>
    </w:p>
    <w:p w14:paraId="0AD97F18" w14:textId="77777777" w:rsidR="006E49D7" w:rsidRPr="00F36262" w:rsidRDefault="006E49D7" w:rsidP="006E49D7">
      <w:pPr>
        <w:pStyle w:val="BodyText"/>
        <w:spacing w:before="0" w:after="0" w:line="240" w:lineRule="auto"/>
        <w:rPr>
          <w:rFonts w:ascii="Calibri" w:hAnsi="Calibri" w:cs="Calibri"/>
        </w:rPr>
      </w:pPr>
    </w:p>
    <w:p w14:paraId="42907BB9" w14:textId="77777777" w:rsidR="00F36262" w:rsidRPr="00F36262" w:rsidRDefault="00F36262" w:rsidP="00F36262">
      <w:pPr>
        <w:spacing w:after="0"/>
        <w:rPr>
          <w:rFonts w:ascii="Calibri" w:hAnsi="Calibri" w:cs="Calibri"/>
          <w:color w:val="000000" w:themeColor="text1"/>
          <w:sz w:val="20"/>
          <w:szCs w:val="20"/>
        </w:rPr>
      </w:pPr>
      <w:r w:rsidRPr="00F36262">
        <w:rPr>
          <w:rFonts w:ascii="Calibri" w:hAnsi="Calibri" w:cs="Calibri"/>
          <w:color w:val="0070C0"/>
          <w:sz w:val="20"/>
          <w:szCs w:val="20"/>
        </w:rPr>
        <w:t xml:space="preserve">Contact Information: </w:t>
      </w:r>
      <w:proofErr w:type="gramStart"/>
      <w:r w:rsidRPr="00F36262">
        <w:rPr>
          <w:rFonts w:ascii="Calibri" w:hAnsi="Calibri" w:cs="Calibri"/>
          <w:color w:val="000000" w:themeColor="text1"/>
          <w:sz w:val="20"/>
          <w:szCs w:val="20"/>
        </w:rPr>
        <w:t>Vendor</w:t>
      </w:r>
      <w:proofErr w:type="gramEnd"/>
      <w:r w:rsidRPr="00F36262">
        <w:rPr>
          <w:rFonts w:ascii="Calibri" w:hAnsi="Calibri" w:cs="Calibri"/>
          <w:color w:val="000000" w:themeColor="text1"/>
          <w:sz w:val="20"/>
          <w:szCs w:val="20"/>
        </w:rPr>
        <w:t xml:space="preserve"> contact data is currently managed across three separate tables by four teams — Chargebacks, Vendor Compliance, CPFR, and Cognizant. This fragmented structure results in misrouted requests, inconsistent updates, and unnecessary rework. Approximately 90 tickets are created each month solely to correct or update contact lists. While Chewy already uses SSUA for vendor self-service, this creates a disjointed vendor experience. Many vendors are confused when they update contact information in SSUA but must still submit a separate ticket or follow a different workflow to update email distributions. Consolidating contact management within CPH will allow vendors to self-manage contact details and communication preferences in one place.</w:t>
      </w:r>
    </w:p>
    <w:p w14:paraId="3BE73CBA" w14:textId="2C5F82AE" w:rsidR="00F36262" w:rsidRPr="00F36262" w:rsidRDefault="00F36262" w:rsidP="00F36262">
      <w:pPr>
        <w:spacing w:after="0"/>
        <w:rPr>
          <w:rFonts w:ascii="Calibri" w:hAnsi="Calibri" w:cs="Calibri"/>
          <w:color w:val="EE0000"/>
          <w:sz w:val="20"/>
          <w:szCs w:val="20"/>
        </w:rPr>
      </w:pPr>
      <w:r w:rsidRPr="00F36262">
        <w:rPr>
          <w:rFonts w:ascii="Calibri" w:hAnsi="Calibri" w:cs="Calibri"/>
          <w:b/>
          <w:bCs/>
          <w:color w:val="000000" w:themeColor="text1"/>
          <w:sz w:val="20"/>
          <w:szCs w:val="20"/>
        </w:rPr>
        <w:t>1. User Story:</w:t>
      </w:r>
      <w:r w:rsidRPr="00F36262">
        <w:rPr>
          <w:rFonts w:ascii="Calibri" w:hAnsi="Calibri" w:cs="Calibri"/>
          <w:color w:val="000000" w:themeColor="text1"/>
          <w:sz w:val="20"/>
          <w:szCs w:val="20"/>
        </w:rPr>
        <w:t xml:space="preserve"> As a vendor, I need to manage my contact and distribution preferences. I currently manage this through a workbook and send updates to Chewy once a month with the requested changes. I also need the ability to grant access to stakeholders outside of CPH based on admin credentials so updates can be managed securely.</w:t>
      </w:r>
    </w:p>
    <w:p w14:paraId="31118137" w14:textId="3C49D431" w:rsidR="00F36262" w:rsidRPr="00F36262" w:rsidRDefault="00F36262" w:rsidP="00F36262">
      <w:pPr>
        <w:spacing w:after="0"/>
        <w:rPr>
          <w:rFonts w:ascii="Calibri" w:hAnsi="Calibri" w:cs="Calibri"/>
          <w:color w:val="EE0000"/>
          <w:sz w:val="20"/>
          <w:szCs w:val="20"/>
        </w:rPr>
      </w:pPr>
      <w:r w:rsidRPr="00F36262">
        <w:rPr>
          <w:rFonts w:ascii="Calibri" w:hAnsi="Calibri" w:cs="Calibri"/>
          <w:b/>
          <w:bCs/>
          <w:color w:val="000000" w:themeColor="text1"/>
          <w:sz w:val="20"/>
          <w:szCs w:val="20"/>
        </w:rPr>
        <w:t xml:space="preserve">2. User Story: </w:t>
      </w:r>
      <w:r w:rsidRPr="00F36262">
        <w:rPr>
          <w:rFonts w:ascii="Calibri" w:hAnsi="Calibri" w:cs="Calibri"/>
          <w:color w:val="000000" w:themeColor="text1"/>
          <w:sz w:val="20"/>
          <w:szCs w:val="20"/>
        </w:rPr>
        <w:t xml:space="preserve">As a Manager, I often deal with frustrated vendors who want to be added to the correct reports. We must check multiple tables and confirm which reports they are referring to. There </w:t>
      </w:r>
      <w:proofErr w:type="gramStart"/>
      <w:r w:rsidRPr="00F36262">
        <w:rPr>
          <w:rFonts w:ascii="Calibri" w:hAnsi="Calibri" w:cs="Calibri"/>
          <w:color w:val="000000" w:themeColor="text1"/>
          <w:sz w:val="20"/>
          <w:szCs w:val="20"/>
        </w:rPr>
        <w:t>is</w:t>
      </w:r>
      <w:proofErr w:type="gramEnd"/>
      <w:r w:rsidRPr="00F36262">
        <w:rPr>
          <w:rFonts w:ascii="Calibri" w:hAnsi="Calibri" w:cs="Calibri"/>
          <w:color w:val="000000" w:themeColor="text1"/>
          <w:sz w:val="20"/>
          <w:szCs w:val="20"/>
        </w:rPr>
        <w:t xml:space="preserve"> also a risk of overwriting others updates since too many people and teams make changes across systems. </w:t>
      </w:r>
    </w:p>
    <w:p w14:paraId="73196075" w14:textId="77777777" w:rsidR="006E49D7" w:rsidRDefault="006E49D7" w:rsidP="006E49D7">
      <w:pPr>
        <w:pStyle w:val="BodyText"/>
        <w:spacing w:before="0" w:after="0" w:line="240" w:lineRule="auto"/>
      </w:pPr>
    </w:p>
    <w:p w14:paraId="331E0BD5" w14:textId="77777777" w:rsidR="00F36262" w:rsidRDefault="00F36262" w:rsidP="006E49D7">
      <w:pPr>
        <w:pStyle w:val="BodyText"/>
        <w:spacing w:before="0" w:after="0" w:line="240" w:lineRule="auto"/>
      </w:pPr>
    </w:p>
    <w:p w14:paraId="60CB78A6" w14:textId="68993A4B" w:rsidR="00F36262" w:rsidRPr="00FA35F2" w:rsidRDefault="00F36262" w:rsidP="00F472FB">
      <w:pPr>
        <w:spacing w:after="0"/>
        <w:rPr>
          <w:rFonts w:ascii="Calibri" w:hAnsi="Calibri" w:cs="Calibri"/>
          <w:b/>
          <w:bCs/>
          <w:color w:val="000000" w:themeColor="text1"/>
          <w:sz w:val="20"/>
          <w:szCs w:val="20"/>
        </w:rPr>
      </w:pPr>
      <w:r w:rsidRPr="00FA35F2">
        <w:rPr>
          <w:rFonts w:ascii="Calibri" w:hAnsi="Calibri" w:cs="Calibri"/>
          <w:b/>
          <w:bCs/>
          <w:color w:val="000000" w:themeColor="text1"/>
          <w:sz w:val="20"/>
          <w:szCs w:val="20"/>
        </w:rPr>
        <w:lastRenderedPageBreak/>
        <w:t>Wireframe</w:t>
      </w:r>
      <w:r w:rsidR="00FA35F2">
        <w:rPr>
          <w:rFonts w:ascii="Calibri" w:hAnsi="Calibri" w:cs="Calibri"/>
          <w:b/>
          <w:bCs/>
          <w:color w:val="000000" w:themeColor="text1"/>
          <w:sz w:val="20"/>
          <w:szCs w:val="20"/>
        </w:rPr>
        <w:t>:</w:t>
      </w:r>
    </w:p>
    <w:p w14:paraId="0DE7266C" w14:textId="343258C5" w:rsidR="00FA35F2" w:rsidRPr="00F472FB" w:rsidRDefault="00FA35F2" w:rsidP="00F472FB">
      <w:pPr>
        <w:spacing w:after="0"/>
        <w:rPr>
          <w:rFonts w:ascii="Calibri" w:hAnsi="Calibri" w:cs="Calibri"/>
          <w:color w:val="000000" w:themeColor="text1"/>
          <w:sz w:val="20"/>
          <w:szCs w:val="20"/>
        </w:rPr>
      </w:pPr>
      <w:r>
        <w:rPr>
          <w:noProof/>
        </w:rPr>
        <w:drawing>
          <wp:inline distT="0" distB="0" distL="0" distR="0" wp14:anchorId="20886EE9" wp14:editId="0D51A23B">
            <wp:extent cx="6675120" cy="3287395"/>
            <wp:effectExtent l="0" t="0" r="0" b="8255"/>
            <wp:docPr id="47898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75120" cy="3287395"/>
                    </a:xfrm>
                    <a:prstGeom prst="rect">
                      <a:avLst/>
                    </a:prstGeom>
                    <a:noFill/>
                    <a:ln>
                      <a:noFill/>
                    </a:ln>
                  </pic:spPr>
                </pic:pic>
              </a:graphicData>
            </a:graphic>
          </wp:inline>
        </w:drawing>
      </w:r>
    </w:p>
    <w:p w14:paraId="024559B2" w14:textId="77777777" w:rsidR="00F36262" w:rsidRDefault="00F36262" w:rsidP="006E49D7">
      <w:pPr>
        <w:pStyle w:val="BodyText"/>
        <w:spacing w:before="0" w:after="0" w:line="240" w:lineRule="auto"/>
      </w:pPr>
    </w:p>
    <w:p w14:paraId="4903A771" w14:textId="77777777" w:rsidR="006E49D7" w:rsidRDefault="006E49D7" w:rsidP="006E49D7">
      <w:pPr>
        <w:pStyle w:val="BodyText"/>
        <w:spacing w:before="0" w:after="0" w:line="240" w:lineRule="auto"/>
      </w:pPr>
    </w:p>
    <w:p w14:paraId="6DBBFCA4" w14:textId="77777777" w:rsidR="006E49D7" w:rsidRDefault="006E49D7" w:rsidP="006E49D7">
      <w:pPr>
        <w:pStyle w:val="BodyText"/>
        <w:spacing w:before="0" w:after="0" w:line="240" w:lineRule="auto"/>
      </w:pPr>
    </w:p>
    <w:p w14:paraId="43F43AE8" w14:textId="77777777" w:rsidR="006E49D7" w:rsidRDefault="006E49D7" w:rsidP="006E49D7">
      <w:pPr>
        <w:pStyle w:val="BodyText"/>
        <w:spacing w:before="0" w:after="0" w:line="240" w:lineRule="auto"/>
      </w:pPr>
    </w:p>
    <w:p w14:paraId="1D3E49F6" w14:textId="77777777" w:rsidR="006E49D7" w:rsidRDefault="006E49D7" w:rsidP="006E49D7">
      <w:pPr>
        <w:pStyle w:val="BodyText"/>
        <w:spacing w:before="0" w:after="0" w:line="240" w:lineRule="auto"/>
      </w:pPr>
    </w:p>
    <w:p w14:paraId="493A5C18" w14:textId="77777777" w:rsidR="006E49D7" w:rsidRDefault="006E49D7" w:rsidP="006E49D7">
      <w:pPr>
        <w:pStyle w:val="BodyText"/>
        <w:spacing w:before="0" w:after="0" w:line="240" w:lineRule="auto"/>
      </w:pPr>
    </w:p>
    <w:p w14:paraId="49D7751A" w14:textId="77777777" w:rsidR="006E49D7" w:rsidRDefault="006E49D7" w:rsidP="006E49D7">
      <w:pPr>
        <w:pStyle w:val="BodyText"/>
        <w:spacing w:before="0" w:after="0" w:line="240" w:lineRule="auto"/>
      </w:pPr>
    </w:p>
    <w:p w14:paraId="1DF26A4C" w14:textId="77777777" w:rsidR="006E49D7" w:rsidRDefault="006E49D7" w:rsidP="006E49D7">
      <w:pPr>
        <w:pStyle w:val="BodyText"/>
        <w:spacing w:before="0" w:after="0" w:line="240" w:lineRule="auto"/>
      </w:pPr>
    </w:p>
    <w:p w14:paraId="5E68010D" w14:textId="77777777" w:rsidR="006E49D7" w:rsidRDefault="006E49D7" w:rsidP="006E49D7">
      <w:pPr>
        <w:pStyle w:val="BodyText"/>
        <w:spacing w:before="0" w:after="0" w:line="240" w:lineRule="auto"/>
      </w:pPr>
    </w:p>
    <w:p w14:paraId="5234CEFB" w14:textId="77777777" w:rsidR="006E49D7" w:rsidRDefault="006E49D7" w:rsidP="006E49D7">
      <w:pPr>
        <w:pStyle w:val="BodyText"/>
        <w:spacing w:before="0" w:after="0" w:line="240" w:lineRule="auto"/>
      </w:pPr>
    </w:p>
    <w:p w14:paraId="3DB1A6C3" w14:textId="77777777" w:rsidR="006E49D7" w:rsidRDefault="006E49D7" w:rsidP="006E49D7">
      <w:pPr>
        <w:pStyle w:val="BodyText"/>
        <w:spacing w:before="0" w:after="0" w:line="240" w:lineRule="auto"/>
      </w:pPr>
    </w:p>
    <w:p w14:paraId="7229FA4B" w14:textId="77777777" w:rsidR="006E49D7" w:rsidRDefault="006E49D7" w:rsidP="006E49D7">
      <w:pPr>
        <w:pStyle w:val="BodyText"/>
        <w:spacing w:before="0" w:after="0" w:line="240" w:lineRule="auto"/>
      </w:pPr>
    </w:p>
    <w:p w14:paraId="26E0901B" w14:textId="77777777" w:rsidR="006E49D7" w:rsidRDefault="006E49D7" w:rsidP="006E49D7">
      <w:pPr>
        <w:pStyle w:val="BodyText"/>
        <w:spacing w:before="0" w:after="0" w:line="240" w:lineRule="auto"/>
      </w:pPr>
    </w:p>
    <w:p w14:paraId="0230EB50" w14:textId="77777777" w:rsidR="006E49D7" w:rsidRDefault="006E49D7" w:rsidP="006E49D7">
      <w:pPr>
        <w:pStyle w:val="BodyText"/>
        <w:spacing w:before="0" w:after="0" w:line="240" w:lineRule="auto"/>
      </w:pPr>
    </w:p>
    <w:p w14:paraId="1D223A99" w14:textId="77777777" w:rsidR="006E49D7" w:rsidRDefault="006E49D7" w:rsidP="006E49D7">
      <w:pPr>
        <w:pStyle w:val="BodyText"/>
        <w:spacing w:before="0" w:after="0" w:line="240" w:lineRule="auto"/>
      </w:pPr>
    </w:p>
    <w:p w14:paraId="705F885F" w14:textId="77777777" w:rsidR="006E49D7" w:rsidRDefault="006E49D7" w:rsidP="006E49D7">
      <w:pPr>
        <w:pStyle w:val="BodyText"/>
        <w:spacing w:before="0" w:after="0" w:line="240" w:lineRule="auto"/>
      </w:pPr>
    </w:p>
    <w:p w14:paraId="41975F99" w14:textId="77777777" w:rsidR="006E49D7" w:rsidRDefault="006E49D7" w:rsidP="006E49D7">
      <w:pPr>
        <w:pStyle w:val="BodyText"/>
        <w:spacing w:before="0" w:after="0" w:line="240" w:lineRule="auto"/>
      </w:pPr>
    </w:p>
    <w:p w14:paraId="6F2A8BED" w14:textId="77777777" w:rsidR="006E49D7" w:rsidRDefault="006E49D7" w:rsidP="006E49D7">
      <w:pPr>
        <w:pStyle w:val="BodyText"/>
        <w:spacing w:before="0" w:after="0" w:line="240" w:lineRule="auto"/>
      </w:pPr>
    </w:p>
    <w:p w14:paraId="4AC71FDD" w14:textId="77777777" w:rsidR="006E49D7" w:rsidRDefault="006E49D7" w:rsidP="006E49D7">
      <w:pPr>
        <w:pStyle w:val="BodyText"/>
        <w:spacing w:before="0" w:after="0" w:line="240" w:lineRule="auto"/>
      </w:pPr>
    </w:p>
    <w:p w14:paraId="3839BF22" w14:textId="77777777" w:rsidR="006E49D7" w:rsidRDefault="006E49D7" w:rsidP="006E49D7">
      <w:pPr>
        <w:pStyle w:val="BodyText"/>
        <w:spacing w:before="0" w:after="0" w:line="240" w:lineRule="auto"/>
      </w:pPr>
    </w:p>
    <w:p w14:paraId="045DA8E7" w14:textId="77777777" w:rsidR="006E49D7" w:rsidRDefault="006E49D7" w:rsidP="006E49D7">
      <w:pPr>
        <w:pStyle w:val="BodyText"/>
        <w:spacing w:before="0" w:after="0" w:line="240" w:lineRule="auto"/>
      </w:pPr>
    </w:p>
    <w:p w14:paraId="0CC2C7F3" w14:textId="77777777" w:rsidR="006E49D7" w:rsidRDefault="006E49D7" w:rsidP="006E49D7">
      <w:pPr>
        <w:pStyle w:val="BodyText"/>
        <w:spacing w:before="0" w:after="0" w:line="240" w:lineRule="auto"/>
      </w:pPr>
    </w:p>
    <w:p w14:paraId="10085660" w14:textId="77777777" w:rsidR="006E49D7" w:rsidRDefault="006E49D7" w:rsidP="006E49D7">
      <w:pPr>
        <w:pStyle w:val="BodyText"/>
        <w:spacing w:before="0" w:after="0" w:line="240" w:lineRule="auto"/>
      </w:pPr>
    </w:p>
    <w:p w14:paraId="0E491938" w14:textId="77777777" w:rsidR="006E49D7" w:rsidRPr="006E49D7" w:rsidRDefault="006E49D7" w:rsidP="006E49D7">
      <w:pPr>
        <w:pStyle w:val="BodyText"/>
        <w:spacing w:before="0" w:after="0" w:line="240" w:lineRule="auto"/>
      </w:pPr>
    </w:p>
    <w:p w14:paraId="0E5D1F14" w14:textId="77777777" w:rsidR="006E49D7" w:rsidRDefault="006E49D7" w:rsidP="006E49D7">
      <w:pPr>
        <w:pStyle w:val="Heading2"/>
        <w:spacing w:before="0" w:after="0" w:line="240" w:lineRule="auto"/>
      </w:pPr>
    </w:p>
    <w:p w14:paraId="32431C1E" w14:textId="2BEBC123" w:rsidR="00570F3E" w:rsidRDefault="008B04B1" w:rsidP="006E49D7">
      <w:pPr>
        <w:pStyle w:val="Heading2"/>
        <w:spacing w:before="0" w:after="0" w:line="240" w:lineRule="auto"/>
      </w:pPr>
      <w:r>
        <w:t>Business Requirements</w:t>
      </w:r>
      <w:bookmarkEnd w:id="4"/>
    </w:p>
    <w:p w14:paraId="539A7DB1" w14:textId="77777777" w:rsidR="00570F3E" w:rsidRDefault="008B04B1" w:rsidP="006E49D7">
      <w:pPr>
        <w:pStyle w:val="Heading3"/>
        <w:spacing w:before="0" w:after="0"/>
      </w:pPr>
      <w:bookmarkStart w:id="6" w:name="functional-requirements"/>
      <w:r>
        <w:t>Functional Requirements</w:t>
      </w:r>
    </w:p>
    <w:p w14:paraId="0151A6D0" w14:textId="77777777" w:rsidR="00F54C46" w:rsidRDefault="008B04B1" w:rsidP="006E49D7">
      <w:pPr>
        <w:pStyle w:val="BodyText"/>
        <w:spacing w:before="0" w:after="0" w:line="240" w:lineRule="auto"/>
      </w:pPr>
      <w:r>
        <w:rPr>
          <w:b/>
          <w:bCs/>
        </w:rPr>
        <w:t>FR-1: Data Access &amp; Reporting Requirements</w:t>
      </w:r>
      <w:r>
        <w:t xml:space="preserve"> </w:t>
      </w:r>
    </w:p>
    <w:p w14:paraId="628010FC" w14:textId="1A83F6DC" w:rsidR="00F54C46" w:rsidRDefault="008B04B1" w:rsidP="006E49D7">
      <w:pPr>
        <w:pStyle w:val="ListBullet"/>
        <w:spacing w:after="0" w:line="240" w:lineRule="auto"/>
      </w:pPr>
      <w:r>
        <w:rPr>
          <w:b/>
          <w:bCs/>
        </w:rPr>
        <w:t>REQ-1.1:</w:t>
      </w:r>
      <w:r>
        <w:t xml:space="preserve"> Provide single, consistent location within CPH where vendors can access </w:t>
      </w:r>
      <w:r w:rsidR="00D4166B">
        <w:t xml:space="preserve">designated </w:t>
      </w:r>
      <w:r>
        <w:t>chargeback and compliance reports without sorting through multiple email messages</w:t>
      </w:r>
      <w:r w:rsidR="00D4166B">
        <w:t>, risking errors and omissions</w:t>
      </w:r>
    </w:p>
    <w:p w14:paraId="7231A58E" w14:textId="1E8E7148" w:rsidR="00F54C46" w:rsidRDefault="008B04B1" w:rsidP="006E49D7">
      <w:pPr>
        <w:pStyle w:val="ListBullet"/>
        <w:spacing w:after="0" w:line="240" w:lineRule="auto"/>
      </w:pPr>
      <w:r>
        <w:rPr>
          <w:b/>
          <w:bCs/>
        </w:rPr>
        <w:t>REQ-1.2:</w:t>
      </w:r>
      <w:r>
        <w:t xml:space="preserve"> Provide centralized repository for historical chargeback and compliance data accessible through CPH with self-service retrieval </w:t>
      </w:r>
    </w:p>
    <w:p w14:paraId="466FB64E" w14:textId="5DDD7022" w:rsidR="00F54C46" w:rsidRDefault="008B04B1" w:rsidP="006E49D7">
      <w:pPr>
        <w:pStyle w:val="ListBullet"/>
        <w:spacing w:after="0" w:line="240" w:lineRule="auto"/>
      </w:pPr>
      <w:commentRangeStart w:id="7"/>
      <w:r>
        <w:rPr>
          <w:b/>
          <w:bCs/>
        </w:rPr>
        <w:t>REQ-1.3:</w:t>
      </w:r>
      <w:r>
        <w:t xml:space="preserve"> Enable Category Managers and In-Stock teams to access all vendor </w:t>
      </w:r>
      <w:r w:rsidR="00D4166B">
        <w:t xml:space="preserve">compliance and chargeback </w:t>
      </w:r>
      <w:r>
        <w:t>reports within CPH for quick reference and decision-making</w:t>
      </w:r>
      <w:commentRangeEnd w:id="7"/>
      <w:r w:rsidR="00D4166B">
        <w:rPr>
          <w:rStyle w:val="CommentReference"/>
        </w:rPr>
        <w:commentReference w:id="7"/>
      </w:r>
    </w:p>
    <w:p w14:paraId="6E1CBCA3" w14:textId="66203347" w:rsidR="00F54C46" w:rsidRDefault="008B04B1" w:rsidP="006E49D7">
      <w:pPr>
        <w:pStyle w:val="ListBullet"/>
        <w:spacing w:after="0" w:line="240" w:lineRule="auto"/>
      </w:pPr>
      <w:commentRangeStart w:id="8"/>
      <w:r>
        <w:rPr>
          <w:b/>
          <w:bCs/>
        </w:rPr>
        <w:lastRenderedPageBreak/>
        <w:t>REQ-1.4:</w:t>
      </w:r>
      <w:r>
        <w:t xml:space="preserve"> Provide table outputs from CPH platform for internal analysis (chargeback disputes, vendor feedback, ticket dispositions, usage, program performance data) </w:t>
      </w:r>
      <w:commentRangeEnd w:id="8"/>
      <w:r w:rsidR="00D4166B">
        <w:rPr>
          <w:rStyle w:val="CommentReference"/>
        </w:rPr>
        <w:commentReference w:id="8"/>
      </w:r>
    </w:p>
    <w:p w14:paraId="68D4E47D" w14:textId="7C5C29F1" w:rsidR="00570F3E" w:rsidRDefault="008B04B1" w:rsidP="006E49D7">
      <w:pPr>
        <w:pStyle w:val="ListBullet"/>
        <w:spacing w:after="0" w:line="240" w:lineRule="auto"/>
      </w:pPr>
      <w:commentRangeStart w:id="9"/>
      <w:r>
        <w:rPr>
          <w:b/>
          <w:bCs/>
        </w:rPr>
        <w:t>REQ-1.5:</w:t>
      </w:r>
      <w:r>
        <w:t xml:space="preserve"> Provide Tableau views or data outputs showing data sharing levels across vendor base (without requiring CPH login)</w:t>
      </w:r>
      <w:commentRangeEnd w:id="9"/>
      <w:r w:rsidR="00D4166B">
        <w:rPr>
          <w:rStyle w:val="CommentReference"/>
        </w:rPr>
        <w:commentReference w:id="9"/>
      </w:r>
    </w:p>
    <w:p w14:paraId="36C5099B" w14:textId="77777777" w:rsidR="00F54C46" w:rsidRDefault="008B04B1" w:rsidP="006E49D7">
      <w:pPr>
        <w:pStyle w:val="BodyText"/>
        <w:spacing w:before="0" w:after="0" w:line="240" w:lineRule="auto"/>
      </w:pPr>
      <w:r>
        <w:rPr>
          <w:b/>
          <w:bCs/>
        </w:rPr>
        <w:t>FR-2: Dispute Resolution Requirements</w:t>
      </w:r>
      <w:r>
        <w:t xml:space="preserve"> </w:t>
      </w:r>
    </w:p>
    <w:p w14:paraId="4C2320A2" w14:textId="5405EC22" w:rsidR="00F54C46" w:rsidRDefault="008B04B1" w:rsidP="006E49D7">
      <w:pPr>
        <w:pStyle w:val="ListBullet"/>
        <w:spacing w:after="0" w:line="240" w:lineRule="auto"/>
      </w:pPr>
      <w:r>
        <w:rPr>
          <w:b/>
          <w:bCs/>
        </w:rPr>
        <w:t>REQ-2.1:</w:t>
      </w:r>
      <w:r>
        <w:t xml:space="preserve"> Integrate dispute functionality within CPH (eliminate redirect to Oracle CRM) </w:t>
      </w:r>
    </w:p>
    <w:p w14:paraId="508071A9" w14:textId="1F8DC296" w:rsidR="00F54C46" w:rsidRDefault="008B04B1" w:rsidP="006E49D7">
      <w:pPr>
        <w:pStyle w:val="ListBullet"/>
        <w:spacing w:after="0" w:line="240" w:lineRule="auto"/>
      </w:pPr>
      <w:r>
        <w:rPr>
          <w:b/>
          <w:bCs/>
        </w:rPr>
        <w:t>REQ-2.2:</w:t>
      </w:r>
      <w:r>
        <w:t xml:space="preserve"> Display all chargebacks, charge types, and disputes in single interface </w:t>
      </w:r>
    </w:p>
    <w:p w14:paraId="5E0C44A0" w14:textId="1C6EC62B" w:rsidR="00F54C46" w:rsidRDefault="008B04B1" w:rsidP="006E49D7">
      <w:pPr>
        <w:pStyle w:val="ListBullet"/>
        <w:spacing w:after="0" w:line="240" w:lineRule="auto"/>
      </w:pPr>
      <w:r>
        <w:rPr>
          <w:b/>
          <w:bCs/>
        </w:rPr>
        <w:t>REQ-2.3:</w:t>
      </w:r>
      <w:r>
        <w:t xml:space="preserve"> Enable vendors to file disputes directly within platform without duplicate documentation uploads </w:t>
      </w:r>
    </w:p>
    <w:p w14:paraId="0D93D34A" w14:textId="60B512A5" w:rsidR="00F54C46" w:rsidRDefault="008B04B1" w:rsidP="006E49D7">
      <w:pPr>
        <w:pStyle w:val="ListBullet"/>
        <w:spacing w:after="0" w:line="240" w:lineRule="auto"/>
      </w:pPr>
      <w:commentRangeStart w:id="10"/>
      <w:r>
        <w:rPr>
          <w:b/>
          <w:bCs/>
        </w:rPr>
        <w:t>REQ-2.4:</w:t>
      </w:r>
      <w:r>
        <w:t xml:space="preserve"> Store all supporting documents and case details in one platform </w:t>
      </w:r>
      <w:commentRangeEnd w:id="10"/>
      <w:r w:rsidR="00D4166B">
        <w:rPr>
          <w:rStyle w:val="CommentReference"/>
        </w:rPr>
        <w:commentReference w:id="10"/>
      </w:r>
    </w:p>
    <w:p w14:paraId="4A4E6C8C" w14:textId="1D993888" w:rsidR="00570F3E" w:rsidRDefault="008B04B1" w:rsidP="006E49D7">
      <w:pPr>
        <w:pStyle w:val="ListBullet"/>
        <w:spacing w:after="0" w:line="240" w:lineRule="auto"/>
      </w:pPr>
      <w:r>
        <w:rPr>
          <w:b/>
          <w:bCs/>
        </w:rPr>
        <w:t>REQ-2.5:</w:t>
      </w:r>
      <w:r>
        <w:t xml:space="preserve"> Reduce dispute resolution time from current baseline (12 clicks, 20 minutes) to &lt;5 clicks and &lt;5 minutes</w:t>
      </w:r>
    </w:p>
    <w:p w14:paraId="04E97D78" w14:textId="77777777" w:rsidR="00F54C46" w:rsidRDefault="008B04B1" w:rsidP="006E49D7">
      <w:pPr>
        <w:pStyle w:val="BodyText"/>
        <w:spacing w:before="0" w:after="0" w:line="240" w:lineRule="auto"/>
      </w:pPr>
      <w:r>
        <w:rPr>
          <w:b/>
          <w:bCs/>
        </w:rPr>
        <w:t>FR-4: Communication &amp; Scalability Requirements</w:t>
      </w:r>
      <w:r>
        <w:t xml:space="preserve"> </w:t>
      </w:r>
    </w:p>
    <w:p w14:paraId="68846A26" w14:textId="07B30E27" w:rsidR="00F54C46" w:rsidRDefault="008B04B1" w:rsidP="006E49D7">
      <w:pPr>
        <w:pStyle w:val="ListBullet"/>
        <w:spacing w:after="0" w:line="240" w:lineRule="auto"/>
      </w:pPr>
      <w:r>
        <w:rPr>
          <w:b/>
          <w:bCs/>
        </w:rPr>
        <w:t>REQ-4.1:</w:t>
      </w:r>
      <w:r>
        <w:t xml:space="preserve"> Reduce email volume from current baseline of 65 emails per month per vendor (45 from Chargebacks, 20 from CPFR/VC) </w:t>
      </w:r>
    </w:p>
    <w:p w14:paraId="374BC153" w14:textId="6C0E6E83" w:rsidR="00F54C46" w:rsidRDefault="008B04B1" w:rsidP="006E49D7">
      <w:pPr>
        <w:pStyle w:val="ListBullet"/>
        <w:spacing w:after="0" w:line="240" w:lineRule="auto"/>
      </w:pPr>
      <w:r>
        <w:rPr>
          <w:b/>
          <w:bCs/>
        </w:rPr>
        <w:t>REQ-4.2:</w:t>
      </w:r>
      <w:r>
        <w:t xml:space="preserve"> Maintain email report functionality for vendors who prefer email delivery, with vendor control over which reports are emailed to specific team members </w:t>
      </w:r>
    </w:p>
    <w:p w14:paraId="45F77DA2" w14:textId="00B29480" w:rsidR="00F54C46" w:rsidRDefault="008B04B1" w:rsidP="006E49D7">
      <w:pPr>
        <w:pStyle w:val="ListBullet"/>
        <w:spacing w:after="0" w:line="240" w:lineRule="auto"/>
      </w:pPr>
      <w:r>
        <w:rPr>
          <w:b/>
          <w:bCs/>
        </w:rPr>
        <w:t>REQ-4.3:</w:t>
      </w:r>
      <w:r>
        <w:t xml:space="preserve"> Consolidate email system to read directly from CPH contact management and report distribution settings (replace Python and SPARK-based processes) </w:t>
      </w:r>
    </w:p>
    <w:p w14:paraId="1E779C0C" w14:textId="5DF79E2F" w:rsidR="00F54C46" w:rsidRDefault="008B04B1" w:rsidP="006E49D7">
      <w:pPr>
        <w:pStyle w:val="ListBullet"/>
        <w:spacing w:after="0" w:line="240" w:lineRule="auto"/>
      </w:pPr>
      <w:r>
        <w:rPr>
          <w:b/>
          <w:bCs/>
        </w:rPr>
        <w:t>REQ-4.4:</w:t>
      </w:r>
      <w:r>
        <w:t xml:space="preserve"> Provide proof of delivery for emailed reports </w:t>
      </w:r>
    </w:p>
    <w:p w14:paraId="5644A83F" w14:textId="7F7C46F1" w:rsidR="00F54C46" w:rsidRDefault="008B04B1" w:rsidP="006E49D7">
      <w:pPr>
        <w:pStyle w:val="ListBullet"/>
        <w:spacing w:after="0" w:line="240" w:lineRule="auto"/>
      </w:pPr>
      <w:r>
        <w:rPr>
          <w:b/>
          <w:bCs/>
        </w:rPr>
        <w:t>REQ-4.5:</w:t>
      </w:r>
      <w:r>
        <w:t xml:space="preserve"> Support expansion from current 123 vendors to thousands without proportional increase in manual workload </w:t>
      </w:r>
    </w:p>
    <w:p w14:paraId="4BF3A350" w14:textId="5DBA76FF" w:rsidR="00570F3E" w:rsidRDefault="008B04B1" w:rsidP="006E49D7">
      <w:pPr>
        <w:pStyle w:val="ListBullet"/>
        <w:spacing w:after="0" w:line="240" w:lineRule="auto"/>
      </w:pPr>
      <w:r>
        <w:rPr>
          <w:b/>
          <w:bCs/>
        </w:rPr>
        <w:t>REQ-4.6:</w:t>
      </w:r>
      <w:r>
        <w:t xml:space="preserve"> Enable program expansion to capture estimated $21M entitlement opportunity</w:t>
      </w:r>
    </w:p>
    <w:p w14:paraId="24976FA2" w14:textId="77777777" w:rsidR="00F54C46" w:rsidRDefault="008B04B1" w:rsidP="006E49D7">
      <w:pPr>
        <w:pStyle w:val="BodyText"/>
        <w:spacing w:before="0" w:after="0" w:line="240" w:lineRule="auto"/>
      </w:pPr>
      <w:r>
        <w:rPr>
          <w:b/>
          <w:bCs/>
        </w:rPr>
        <w:t>FR-5: Vendor Experience Cohesion Requirements</w:t>
      </w:r>
      <w:r>
        <w:t xml:space="preserve"> </w:t>
      </w:r>
    </w:p>
    <w:p w14:paraId="1DC3F2BD" w14:textId="183CF1C5" w:rsidR="00F54C46" w:rsidRDefault="008B04B1" w:rsidP="006E49D7">
      <w:pPr>
        <w:pStyle w:val="ListBullet"/>
        <w:spacing w:after="0" w:line="240" w:lineRule="auto"/>
      </w:pPr>
      <w:r>
        <w:rPr>
          <w:b/>
          <w:bCs/>
        </w:rPr>
        <w:t>REQ-5.1:</w:t>
      </w:r>
      <w:r>
        <w:t xml:space="preserve"> Ensure unified vendor experience across VC, Chargeback, and future CPFR modules within CPH </w:t>
      </w:r>
    </w:p>
    <w:p w14:paraId="7E1D405F" w14:textId="4EAA0C88" w:rsidR="00F54C46" w:rsidRDefault="008B04B1" w:rsidP="006E49D7">
      <w:pPr>
        <w:pStyle w:val="ListBullet"/>
        <w:spacing w:after="0" w:line="240" w:lineRule="auto"/>
      </w:pPr>
      <w:r>
        <w:rPr>
          <w:b/>
          <w:bCs/>
        </w:rPr>
        <w:t>REQ-5.2:</w:t>
      </w:r>
      <w:r>
        <w:t xml:space="preserve"> Maintain consistent navigation, data access patterns, and user interface across all CPH modules </w:t>
      </w:r>
      <w:r w:rsidR="00F54C46">
        <w:t>–</w:t>
      </w:r>
    </w:p>
    <w:p w14:paraId="5CCD12C5" w14:textId="6CAF8FC0" w:rsidR="00570F3E" w:rsidRDefault="008B04B1" w:rsidP="006E49D7">
      <w:pPr>
        <w:pStyle w:val="ListBullet"/>
        <w:spacing w:after="0" w:line="240" w:lineRule="auto"/>
      </w:pPr>
      <w:r>
        <w:rPr>
          <w:b/>
          <w:bCs/>
        </w:rPr>
        <w:t>REQ-5.3:</w:t>
      </w:r>
      <w:r>
        <w:t xml:space="preserve"> Avoid vendor experience fragmentation (critical requirement established by Sr. Director of Retail I.T. Product Management)</w:t>
      </w:r>
    </w:p>
    <w:p w14:paraId="4256002F" w14:textId="77777777" w:rsidR="00570F3E" w:rsidRDefault="008B04B1" w:rsidP="006E49D7">
      <w:pPr>
        <w:pStyle w:val="Heading3"/>
        <w:spacing w:before="0" w:after="0"/>
      </w:pPr>
      <w:bookmarkStart w:id="11" w:name="non-functional-requirements"/>
      <w:bookmarkEnd w:id="6"/>
      <w:r>
        <w:t>Non-Functional Requirements</w:t>
      </w:r>
    </w:p>
    <w:p w14:paraId="77936C28" w14:textId="77777777" w:rsidR="00F54C46" w:rsidRDefault="008B04B1" w:rsidP="006E49D7">
      <w:pPr>
        <w:pStyle w:val="BodyText"/>
        <w:spacing w:before="0" w:after="0" w:line="240" w:lineRule="auto"/>
      </w:pPr>
      <w:r>
        <w:rPr>
          <w:b/>
          <w:bCs/>
        </w:rPr>
        <w:t>NFR-1: Performance Requirements</w:t>
      </w:r>
      <w:r>
        <w:t xml:space="preserve"> </w:t>
      </w:r>
    </w:p>
    <w:p w14:paraId="12F1CA5C" w14:textId="243F57DB" w:rsidR="00F54C46" w:rsidRDefault="008B04B1" w:rsidP="006E49D7">
      <w:pPr>
        <w:pStyle w:val="ListBullet"/>
        <w:spacing w:after="0" w:line="240" w:lineRule="auto"/>
      </w:pPr>
      <w:commentRangeStart w:id="12"/>
      <w:r>
        <w:rPr>
          <w:b/>
          <w:bCs/>
        </w:rPr>
        <w:t>REQ-N1.1:</w:t>
      </w:r>
      <w:r>
        <w:t xml:space="preserve"> System must support current 123 vendors with capacity for expansion to thousands </w:t>
      </w:r>
      <w:commentRangeEnd w:id="12"/>
      <w:r w:rsidR="00F52509">
        <w:rPr>
          <w:rStyle w:val="CommentReference"/>
        </w:rPr>
        <w:commentReference w:id="12"/>
      </w:r>
    </w:p>
    <w:p w14:paraId="6866CD37" w14:textId="6B3842DA" w:rsidR="00F54C46" w:rsidRDefault="008B04B1" w:rsidP="006E49D7">
      <w:pPr>
        <w:pStyle w:val="ListBullet"/>
        <w:spacing w:after="0" w:line="240" w:lineRule="auto"/>
      </w:pPr>
      <w:r>
        <w:rPr>
          <w:b/>
          <w:bCs/>
        </w:rPr>
        <w:t>REQ-N1.2:</w:t>
      </w:r>
      <w:r>
        <w:t xml:space="preserve"> Dispute resolution process must complete in &lt;5 clicks and &lt;5 minutes </w:t>
      </w:r>
    </w:p>
    <w:p w14:paraId="7851E523" w14:textId="68699536" w:rsidR="00570F3E" w:rsidRDefault="008B04B1" w:rsidP="006E49D7">
      <w:pPr>
        <w:pStyle w:val="ListBullet"/>
        <w:spacing w:after="0" w:line="240" w:lineRule="auto"/>
      </w:pPr>
      <w:r>
        <w:rPr>
          <w:b/>
          <w:bCs/>
        </w:rPr>
        <w:t>REQ-N1.3:</w:t>
      </w:r>
      <w:r>
        <w:t xml:space="preserve"> Historical data retrieval must be self-service without significant delay</w:t>
      </w:r>
    </w:p>
    <w:p w14:paraId="6C5E0CB1" w14:textId="77777777" w:rsidR="00F54C46" w:rsidRDefault="008B04B1" w:rsidP="006E49D7">
      <w:pPr>
        <w:pStyle w:val="BodyText"/>
        <w:spacing w:before="0" w:after="0" w:line="240" w:lineRule="auto"/>
      </w:pPr>
      <w:r>
        <w:rPr>
          <w:b/>
          <w:bCs/>
        </w:rPr>
        <w:t>NFR-2: Security &amp; Data Isolation Requirements</w:t>
      </w:r>
      <w:r>
        <w:t xml:space="preserve"> </w:t>
      </w:r>
    </w:p>
    <w:p w14:paraId="47CF7657" w14:textId="4EDF2B6F" w:rsidR="00F54C46" w:rsidRDefault="008B04B1" w:rsidP="006E49D7">
      <w:pPr>
        <w:pStyle w:val="ListBullet"/>
        <w:spacing w:after="0" w:line="240" w:lineRule="auto"/>
      </w:pPr>
      <w:r>
        <w:rPr>
          <w:b/>
          <w:bCs/>
        </w:rPr>
        <w:t>REQ-N2.1:</w:t>
      </w:r>
      <w:r>
        <w:t xml:space="preserve"> Enforce strict vendor data isolation ensuring vendors access only their own data </w:t>
      </w:r>
    </w:p>
    <w:p w14:paraId="328819AA" w14:textId="343E2AA3" w:rsidR="00F54C46" w:rsidRDefault="008B04B1" w:rsidP="006E49D7">
      <w:pPr>
        <w:pStyle w:val="ListBullet"/>
        <w:spacing w:after="0" w:line="240" w:lineRule="auto"/>
      </w:pPr>
      <w:r>
        <w:rPr>
          <w:b/>
          <w:bCs/>
        </w:rPr>
        <w:t>REQ-N2.2:</w:t>
      </w:r>
      <w:r>
        <w:t xml:space="preserve"> Implement Row-Level Security (RLS) with vendor_id matching for data isolation </w:t>
      </w:r>
    </w:p>
    <w:p w14:paraId="78D0564A" w14:textId="4FF6750C" w:rsidR="00570F3E" w:rsidRDefault="008B04B1" w:rsidP="006E49D7">
      <w:pPr>
        <w:pStyle w:val="ListBullet"/>
        <w:spacing w:after="0" w:line="240" w:lineRule="auto"/>
      </w:pPr>
      <w:r>
        <w:rPr>
          <w:b/>
          <w:bCs/>
        </w:rPr>
        <w:t>REQ-N2.3:</w:t>
      </w:r>
      <w:r>
        <w:t xml:space="preserve"> RLS key mapping must support CPH vendor isolation framework and align with SC-BIE semantic data layer for future CPFR integration (reference requirement - detailed schemas in technical specifications)</w:t>
      </w:r>
    </w:p>
    <w:p w14:paraId="6CB3715C" w14:textId="77777777" w:rsidR="00F54C46" w:rsidRDefault="008B04B1" w:rsidP="006E49D7">
      <w:pPr>
        <w:pStyle w:val="BodyText"/>
        <w:spacing w:before="0" w:after="0" w:line="240" w:lineRule="auto"/>
      </w:pPr>
      <w:r>
        <w:rPr>
          <w:b/>
          <w:bCs/>
        </w:rPr>
        <w:t>NFR-3: Integration Requirements</w:t>
      </w:r>
      <w:r>
        <w:t xml:space="preserve"> </w:t>
      </w:r>
    </w:p>
    <w:p w14:paraId="0AE81E2A" w14:textId="4A7A7E56" w:rsidR="00F54C46" w:rsidRDefault="008B04B1" w:rsidP="006E49D7">
      <w:pPr>
        <w:pStyle w:val="ListBullet"/>
        <w:spacing w:after="0" w:line="240" w:lineRule="auto"/>
      </w:pPr>
      <w:r>
        <w:rPr>
          <w:b/>
          <w:bCs/>
        </w:rPr>
        <w:t>REQ-N3.1:</w:t>
      </w:r>
      <w:r>
        <w:t xml:space="preserve"> Integrate seamlessly with existing Chewy Partner Hub (CPH) infrastructure </w:t>
      </w:r>
    </w:p>
    <w:p w14:paraId="34EEB2F3" w14:textId="48FDAFD9" w:rsidR="00F54C46" w:rsidRDefault="008B04B1" w:rsidP="006E49D7">
      <w:pPr>
        <w:pStyle w:val="ListBullet"/>
        <w:spacing w:after="0" w:line="240" w:lineRule="auto"/>
      </w:pPr>
      <w:r>
        <w:rPr>
          <w:b/>
          <w:bCs/>
        </w:rPr>
        <w:t>REQ-N3.2:</w:t>
      </w:r>
      <w:r>
        <w:t xml:space="preserve"> Maintain compatibility with existing internal tools (Tableau, reporting systems) </w:t>
      </w:r>
    </w:p>
    <w:p w14:paraId="6B8B4858" w14:textId="02E66021" w:rsidR="00570F3E" w:rsidRDefault="008B04B1" w:rsidP="006E49D7">
      <w:pPr>
        <w:pStyle w:val="ListBullet"/>
        <w:spacing w:after="0" w:line="240" w:lineRule="auto"/>
      </w:pPr>
      <w:r>
        <w:rPr>
          <w:b/>
          <w:bCs/>
        </w:rPr>
        <w:t>REQ-N3.3:</w:t>
      </w:r>
      <w:r>
        <w:t xml:space="preserve"> Support future integration with CPFR workstream (</w:t>
      </w:r>
      <w:r w:rsidR="00F52509">
        <w:t>Phase</w:t>
      </w:r>
      <w:r>
        <w:t xml:space="preserve"> 3)</w:t>
      </w:r>
    </w:p>
    <w:p w14:paraId="0FB3E188" w14:textId="77777777" w:rsidR="00F54C46" w:rsidRDefault="008B04B1" w:rsidP="006E49D7">
      <w:pPr>
        <w:pStyle w:val="BodyText"/>
        <w:spacing w:before="0" w:after="0" w:line="240" w:lineRule="auto"/>
      </w:pPr>
      <w:r>
        <w:rPr>
          <w:b/>
          <w:bCs/>
        </w:rPr>
        <w:t>NFR-4: Usability Requirements</w:t>
      </w:r>
      <w:r>
        <w:t xml:space="preserve"> </w:t>
      </w:r>
    </w:p>
    <w:p w14:paraId="5230EB2B" w14:textId="6C7D3E9D" w:rsidR="00F54C46" w:rsidRDefault="008B04B1" w:rsidP="006E49D7">
      <w:pPr>
        <w:pStyle w:val="ListBullet"/>
        <w:spacing w:after="0" w:line="240" w:lineRule="auto"/>
      </w:pPr>
      <w:r>
        <w:rPr>
          <w:b/>
          <w:bCs/>
        </w:rPr>
        <w:t>REQ-N4.1:</w:t>
      </w:r>
      <w:r>
        <w:t xml:space="preserve"> Portal interface must be intuitive for vendors with varying technical capabilities </w:t>
      </w:r>
    </w:p>
    <w:p w14:paraId="341D4E05" w14:textId="3477830F" w:rsidR="00F54C46" w:rsidRDefault="008B04B1" w:rsidP="006E49D7">
      <w:pPr>
        <w:pStyle w:val="ListBullet"/>
        <w:spacing w:after="0" w:line="240" w:lineRule="auto"/>
      </w:pPr>
      <w:r>
        <w:rPr>
          <w:b/>
          <w:bCs/>
        </w:rPr>
        <w:t>REQ-N4.2:</w:t>
      </w:r>
      <w:r>
        <w:t xml:space="preserve"> Administrative tasks (contact management, email preferences) must be self-service </w:t>
      </w:r>
    </w:p>
    <w:p w14:paraId="596354B9" w14:textId="67EBB8E7" w:rsidR="00570F3E" w:rsidRDefault="008B04B1" w:rsidP="006E49D7">
      <w:pPr>
        <w:pStyle w:val="ListBullet"/>
        <w:spacing w:after="0" w:line="240" w:lineRule="auto"/>
      </w:pPr>
      <w:r>
        <w:rPr>
          <w:b/>
          <w:bCs/>
        </w:rPr>
        <w:t>REQ-N4.3:</w:t>
      </w:r>
      <w:r>
        <w:t xml:space="preserve"> Support multiple access modalities (web portal, email) based on vendor preferences</w:t>
      </w:r>
    </w:p>
    <w:p w14:paraId="311D1C52" w14:textId="77777777" w:rsidR="00570F3E" w:rsidRDefault="008B04B1" w:rsidP="006E49D7">
      <w:pPr>
        <w:pStyle w:val="Heading2"/>
        <w:spacing w:before="0" w:after="0" w:line="240" w:lineRule="auto"/>
      </w:pPr>
      <w:bookmarkStart w:id="13" w:name="_Toc220409515"/>
      <w:bookmarkStart w:id="14" w:name="success-criteria"/>
      <w:bookmarkEnd w:id="5"/>
      <w:bookmarkEnd w:id="11"/>
      <w:r>
        <w:t>Success Criteria</w:t>
      </w:r>
      <w:bookmarkEnd w:id="13"/>
    </w:p>
    <w:p w14:paraId="4EF9B5D7" w14:textId="77777777" w:rsidR="00F54C46" w:rsidRDefault="008B04B1" w:rsidP="006E49D7">
      <w:pPr>
        <w:pStyle w:val="BodyText"/>
        <w:spacing w:before="0" w:after="0" w:line="240" w:lineRule="auto"/>
      </w:pPr>
      <w:r>
        <w:rPr>
          <w:b/>
          <w:bCs/>
        </w:rPr>
        <w:t>SC-1: Communication Efficiency</w:t>
      </w:r>
      <w:r>
        <w:t xml:space="preserve"> </w:t>
      </w:r>
    </w:p>
    <w:p w14:paraId="3B6F8826" w14:textId="7E16A432" w:rsidR="00F54C46" w:rsidRDefault="008B04B1" w:rsidP="006E49D7">
      <w:pPr>
        <w:pStyle w:val="ListBullet"/>
        <w:spacing w:after="0" w:line="240" w:lineRule="auto"/>
      </w:pPr>
      <w:r>
        <w:rPr>
          <w:b/>
          <w:bCs/>
        </w:rPr>
        <w:t>Baseline:</w:t>
      </w:r>
      <w:r>
        <w:t xml:space="preserve"> 65 emails per month per vendor (45 from Chargebacks, 20 from CPFR/VC) </w:t>
      </w:r>
    </w:p>
    <w:p w14:paraId="4E4010A1" w14:textId="60131AE1" w:rsidR="00F54C46" w:rsidRDefault="008B04B1" w:rsidP="006E49D7">
      <w:pPr>
        <w:pStyle w:val="ListBullet"/>
        <w:spacing w:after="0" w:line="240" w:lineRule="auto"/>
      </w:pPr>
      <w:r>
        <w:rPr>
          <w:b/>
          <w:bCs/>
        </w:rPr>
        <w:t>Target:</w:t>
      </w:r>
      <w:r>
        <w:t xml:space="preserve"> Significant reduction in email volume through portal adoption </w:t>
      </w:r>
    </w:p>
    <w:p w14:paraId="44D45506" w14:textId="57FB0680" w:rsidR="00570F3E" w:rsidRDefault="008B04B1" w:rsidP="006E49D7">
      <w:pPr>
        <w:pStyle w:val="ListBullet"/>
        <w:spacing w:after="0" w:line="240" w:lineRule="auto"/>
      </w:pPr>
      <w:r>
        <w:rPr>
          <w:b/>
          <w:bCs/>
        </w:rPr>
        <w:t>Measurement:</w:t>
      </w:r>
      <w:r>
        <w:t xml:space="preserve"> Email volume tracking and portal usage analytics</w:t>
      </w:r>
    </w:p>
    <w:p w14:paraId="4A490F7E" w14:textId="77777777" w:rsidR="00F54C46" w:rsidRDefault="008B04B1" w:rsidP="006E49D7">
      <w:pPr>
        <w:pStyle w:val="BodyText"/>
        <w:spacing w:before="0" w:after="0" w:line="240" w:lineRule="auto"/>
      </w:pPr>
      <w:r>
        <w:rPr>
          <w:b/>
          <w:bCs/>
        </w:rPr>
        <w:t>SC-2: Dispute Resolution Efficiency</w:t>
      </w:r>
      <w:r>
        <w:t xml:space="preserve"> </w:t>
      </w:r>
    </w:p>
    <w:p w14:paraId="57AFF072" w14:textId="75ACFCD7" w:rsidR="00F54C46" w:rsidRDefault="008B04B1" w:rsidP="006E49D7">
      <w:pPr>
        <w:pStyle w:val="ListBullet"/>
        <w:spacing w:after="0" w:line="240" w:lineRule="auto"/>
      </w:pPr>
      <w:r>
        <w:rPr>
          <w:b/>
          <w:bCs/>
        </w:rPr>
        <w:t>Baseline:</w:t>
      </w:r>
      <w:r>
        <w:t xml:space="preserve"> 12 clicks and 20 minutes to reach dispute resolution </w:t>
      </w:r>
    </w:p>
    <w:p w14:paraId="788FFACA" w14:textId="22FAAC22" w:rsidR="00F54C46" w:rsidRDefault="008B04B1" w:rsidP="006E49D7">
      <w:pPr>
        <w:pStyle w:val="ListBullet"/>
        <w:spacing w:after="0" w:line="240" w:lineRule="auto"/>
      </w:pPr>
      <w:r>
        <w:rPr>
          <w:b/>
          <w:bCs/>
        </w:rPr>
        <w:t>Target:</w:t>
      </w:r>
      <w:r>
        <w:t xml:space="preserve"> &lt;5 clicks and &lt;5 minutes (aligned with competitor platforms) </w:t>
      </w:r>
    </w:p>
    <w:p w14:paraId="62CD65C9" w14:textId="05AA4A3B" w:rsidR="00F54C46" w:rsidRDefault="008B04B1" w:rsidP="006E49D7">
      <w:pPr>
        <w:pStyle w:val="ListBullet"/>
        <w:spacing w:after="0" w:line="240" w:lineRule="auto"/>
      </w:pPr>
      <w:r>
        <w:rPr>
          <w:b/>
          <w:bCs/>
        </w:rPr>
        <w:t>Additional Target:</w:t>
      </w:r>
      <w:r>
        <w:t xml:space="preserve"> 30% improvement in dispute resolution efficiency </w:t>
      </w:r>
    </w:p>
    <w:p w14:paraId="20CE9BDA" w14:textId="70EE5D8C" w:rsidR="00570F3E" w:rsidRDefault="008B04B1" w:rsidP="006E49D7">
      <w:pPr>
        <w:pStyle w:val="ListBullet"/>
        <w:spacing w:after="0" w:line="240" w:lineRule="auto"/>
      </w:pPr>
      <w:r>
        <w:rPr>
          <w:b/>
          <w:bCs/>
        </w:rPr>
        <w:t>Measurement:</w:t>
      </w:r>
      <w:r>
        <w:t xml:space="preserve"> User interaction tracking and time-to-resolution metrics</w:t>
      </w:r>
    </w:p>
    <w:p w14:paraId="199FAED6" w14:textId="77777777" w:rsidR="00F54C46" w:rsidRDefault="008B04B1" w:rsidP="006E49D7">
      <w:pPr>
        <w:pStyle w:val="BodyText"/>
        <w:spacing w:before="0" w:after="0" w:line="240" w:lineRule="auto"/>
      </w:pPr>
      <w:r>
        <w:rPr>
          <w:b/>
          <w:bCs/>
        </w:rPr>
        <w:t>SC-3: Support Ticket Reduction</w:t>
      </w:r>
      <w:r>
        <w:t xml:space="preserve"> </w:t>
      </w:r>
    </w:p>
    <w:p w14:paraId="014D51A1" w14:textId="306E622F" w:rsidR="00F54C46" w:rsidRDefault="008B04B1" w:rsidP="006E49D7">
      <w:pPr>
        <w:pStyle w:val="ListBullet"/>
        <w:spacing w:after="0" w:line="240" w:lineRule="auto"/>
      </w:pPr>
      <w:r>
        <w:rPr>
          <w:b/>
          <w:bCs/>
        </w:rPr>
        <w:lastRenderedPageBreak/>
        <w:t>Baseline:</w:t>
      </w:r>
      <w:r>
        <w:t xml:space="preserve"> 90 tickets per month for contact list corrections/updates </w:t>
      </w:r>
    </w:p>
    <w:p w14:paraId="6FB95AC1" w14:textId="5CD2DDAB" w:rsidR="00F54C46" w:rsidRDefault="008B04B1" w:rsidP="006E49D7">
      <w:pPr>
        <w:pStyle w:val="ListBullet"/>
        <w:spacing w:after="0" w:line="240" w:lineRule="auto"/>
      </w:pPr>
      <w:r>
        <w:rPr>
          <w:b/>
          <w:bCs/>
        </w:rPr>
        <w:t>Target:</w:t>
      </w:r>
      <w:r>
        <w:t xml:space="preserve"> Significant reduction through unified contact management </w:t>
      </w:r>
    </w:p>
    <w:p w14:paraId="313DB76A" w14:textId="208EDA0A" w:rsidR="00570F3E" w:rsidRDefault="008B04B1" w:rsidP="006E49D7">
      <w:pPr>
        <w:pStyle w:val="ListBullet"/>
        <w:spacing w:after="0" w:line="240" w:lineRule="auto"/>
      </w:pPr>
      <w:r>
        <w:rPr>
          <w:b/>
          <w:bCs/>
        </w:rPr>
        <w:t>Measurement:</w:t>
      </w:r>
      <w:r>
        <w:t xml:space="preserve"> Support ticket volume tracking</w:t>
      </w:r>
    </w:p>
    <w:p w14:paraId="18E5AB56" w14:textId="77777777" w:rsidR="00F54C46" w:rsidRDefault="008B04B1" w:rsidP="006E49D7">
      <w:pPr>
        <w:pStyle w:val="BodyText"/>
        <w:spacing w:before="0" w:after="0" w:line="240" w:lineRule="auto"/>
      </w:pPr>
      <w:r>
        <w:rPr>
          <w:b/>
          <w:bCs/>
        </w:rPr>
        <w:t>SC-4: Program Scalability</w:t>
      </w:r>
      <w:r>
        <w:t xml:space="preserve"> </w:t>
      </w:r>
    </w:p>
    <w:p w14:paraId="19D08874" w14:textId="69A78C8D" w:rsidR="00F54C46" w:rsidRDefault="008B04B1" w:rsidP="006E49D7">
      <w:pPr>
        <w:pStyle w:val="ListBullet"/>
        <w:spacing w:after="0" w:line="240" w:lineRule="auto"/>
      </w:pPr>
      <w:r>
        <w:rPr>
          <w:b/>
          <w:bCs/>
        </w:rPr>
        <w:t>Baseline:</w:t>
      </w:r>
      <w:r>
        <w:t xml:space="preserve"> 123 vendors in Chargeback Program </w:t>
      </w:r>
    </w:p>
    <w:p w14:paraId="27B504FA" w14:textId="0BD7DB28" w:rsidR="00F54C46" w:rsidRDefault="008B04B1" w:rsidP="006E49D7">
      <w:pPr>
        <w:pStyle w:val="ListBullet"/>
        <w:spacing w:after="0" w:line="240" w:lineRule="auto"/>
      </w:pPr>
      <w:r>
        <w:rPr>
          <w:b/>
          <w:bCs/>
        </w:rPr>
        <w:t>Target:</w:t>
      </w:r>
      <w:r>
        <w:t xml:space="preserve"> Support expansion to capture $21M entitlement opportunity</w:t>
      </w:r>
    </w:p>
    <w:p w14:paraId="27B22058" w14:textId="72FF4B7F" w:rsidR="00570F3E" w:rsidRDefault="008B04B1" w:rsidP="006E49D7">
      <w:pPr>
        <w:pStyle w:val="ListBullet"/>
        <w:spacing w:after="0" w:line="240" w:lineRule="auto"/>
      </w:pPr>
      <w:r>
        <w:rPr>
          <w:b/>
          <w:bCs/>
        </w:rPr>
        <w:t>Measurement:</w:t>
      </w:r>
      <w:r>
        <w:t xml:space="preserve"> Vendor onboarding capacity and system performance metrics</w:t>
      </w:r>
    </w:p>
    <w:p w14:paraId="16426778" w14:textId="77777777" w:rsidR="00F54C46" w:rsidRDefault="008B04B1" w:rsidP="006E49D7">
      <w:pPr>
        <w:pStyle w:val="BodyText"/>
        <w:spacing w:before="0" w:after="0" w:line="240" w:lineRule="auto"/>
      </w:pPr>
      <w:r>
        <w:rPr>
          <w:b/>
          <w:bCs/>
        </w:rPr>
        <w:t>SC-5: Vendor Adoption</w:t>
      </w:r>
      <w:r>
        <w:t xml:space="preserve"> </w:t>
      </w:r>
    </w:p>
    <w:p w14:paraId="23E0C390" w14:textId="22E3D263" w:rsidR="00F54C46" w:rsidRDefault="008B04B1" w:rsidP="006E49D7">
      <w:pPr>
        <w:pStyle w:val="ListBullet"/>
        <w:spacing w:after="0" w:line="240" w:lineRule="auto"/>
      </w:pPr>
      <w:r>
        <w:rPr>
          <w:b/>
          <w:bCs/>
        </w:rPr>
        <w:t>Target:</w:t>
      </w:r>
      <w:r>
        <w:t xml:space="preserve"> High adoption rate of CPH portal for chargeback and compliance data access </w:t>
      </w:r>
    </w:p>
    <w:p w14:paraId="778FAAB4" w14:textId="43718F4C" w:rsidR="00570F3E" w:rsidRDefault="008B04B1" w:rsidP="006E49D7">
      <w:pPr>
        <w:pStyle w:val="ListBullet"/>
        <w:spacing w:after="0" w:line="240" w:lineRule="auto"/>
      </w:pPr>
      <w:r>
        <w:rPr>
          <w:b/>
          <w:bCs/>
        </w:rPr>
        <w:t>Measurement:</w:t>
      </w:r>
      <w:r>
        <w:t xml:space="preserve"> Portal login rates, feature usage analytics, vendor feedback</w:t>
      </w:r>
    </w:p>
    <w:p w14:paraId="5D94BA51" w14:textId="77777777" w:rsidR="00570F3E" w:rsidRDefault="008B04B1" w:rsidP="006E49D7">
      <w:pPr>
        <w:pStyle w:val="BodyText"/>
        <w:spacing w:before="0" w:after="0" w:line="240" w:lineRule="auto"/>
      </w:pPr>
      <w:r>
        <w:rPr>
          <w:b/>
          <w:bCs/>
        </w:rPr>
        <w:t>ROI Value Drivers:</w:t>
      </w:r>
      <w:r>
        <w:t xml:space="preserve"> $10.8M annual chargeback-related data, $21M entitlement opportunity, 1,500 Oracle CRM tickets/year reduction, 30% dispute resolution efficiency improvement</w:t>
      </w:r>
    </w:p>
    <w:p w14:paraId="15327799" w14:textId="01CC5FCD" w:rsidR="00F54C46" w:rsidRDefault="00F52509" w:rsidP="006E49D7">
      <w:pPr>
        <w:pStyle w:val="Heading2"/>
        <w:spacing w:before="0" w:after="0" w:line="240" w:lineRule="auto"/>
      </w:pPr>
      <w:bookmarkStart w:id="15" w:name="_Toc220409516"/>
      <w:r>
        <w:t>Phased</w:t>
      </w:r>
      <w:r w:rsidR="008B04B1">
        <w:t xml:space="preserve"> Release Plan:</w:t>
      </w:r>
      <w:bookmarkEnd w:id="15"/>
      <w:r w:rsidR="008B04B1">
        <w:t xml:space="preserve"> </w:t>
      </w:r>
    </w:p>
    <w:p w14:paraId="7B04D548" w14:textId="2A679840" w:rsidR="00F54C46" w:rsidRDefault="00F52509" w:rsidP="006E49D7">
      <w:pPr>
        <w:pStyle w:val="ListNumber"/>
        <w:spacing w:after="0" w:line="240" w:lineRule="auto"/>
      </w:pPr>
      <w:r>
        <w:rPr>
          <w:b/>
          <w:bCs/>
        </w:rPr>
        <w:t>Phase</w:t>
      </w:r>
      <w:r w:rsidR="008B04B1">
        <w:rPr>
          <w:b/>
          <w:bCs/>
        </w:rPr>
        <w:t xml:space="preserve"> 1 (Chargebacks):</w:t>
      </w:r>
      <w:r w:rsidR="008B04B1">
        <w:t xml:space="preserve"> File Access Control framework, chargeback data access, dispute process integration for 123 vendors. Metrics: POA Fill-Rate, ASN Fill-Rate, ASN On-Time, No Call No Show, Reschedules, Value Added Services, Pallet Damages, Refusals, PO On-Time (Weekly/Monthly) </w:t>
      </w:r>
    </w:p>
    <w:p w14:paraId="6BCD5F8C" w14:textId="3D3D413A" w:rsidR="00F54C46" w:rsidRDefault="00F52509" w:rsidP="006E49D7">
      <w:pPr>
        <w:pStyle w:val="ListNumber"/>
        <w:spacing w:after="0" w:line="240" w:lineRule="auto"/>
      </w:pPr>
      <w:r>
        <w:rPr>
          <w:b/>
          <w:bCs/>
        </w:rPr>
        <w:t>Phase</w:t>
      </w:r>
      <w:r w:rsidR="008B04B1">
        <w:rPr>
          <w:b/>
          <w:bCs/>
        </w:rPr>
        <w:t xml:space="preserve"> 2 (Violations):</w:t>
      </w:r>
      <w:r w:rsidR="008B04B1">
        <w:t xml:space="preserve"> Violation data access for all vendors. Metrics: Pkg/Pallet not securely wrapped, Pallet Improperly Built, Load Not Secured, Pallet Damages, Pallet Over Height, Mixed SKU Carton Not Labeled, Pallet Not Labeled Correctly, Carton Not Labeled Correctly, UPC Not Found On Item, UPC Does Not Scan, Refusal, EDI Expiration (Weekly/Monthly) </w:t>
      </w:r>
    </w:p>
    <w:p w14:paraId="2DBCAA17" w14:textId="1DA8BB4B" w:rsidR="00570F3E" w:rsidRDefault="00F52509" w:rsidP="006E49D7">
      <w:pPr>
        <w:pStyle w:val="ListNumber"/>
        <w:spacing w:after="0" w:line="240" w:lineRule="auto"/>
      </w:pPr>
      <w:r>
        <w:rPr>
          <w:b/>
          <w:bCs/>
        </w:rPr>
        <w:t>Phase</w:t>
      </w:r>
      <w:r w:rsidR="008B04B1">
        <w:rPr>
          <w:b/>
          <w:bCs/>
        </w:rPr>
        <w:t xml:space="preserve"> 3 (CPFR):</w:t>
      </w:r>
      <w:r w:rsidR="008B04B1">
        <w:t xml:space="preserve"> Subsequent workstream - see CPFR BRD. Dependencies: SC-BIE team completion of CPFR data platform, handoff of developers/UX designers, RLS key mapping alignment</w:t>
      </w:r>
    </w:p>
    <w:p w14:paraId="62DA521F" w14:textId="77777777" w:rsidR="00570F3E" w:rsidRDefault="008B04B1" w:rsidP="006E49D7">
      <w:pPr>
        <w:pStyle w:val="Heading2"/>
        <w:spacing w:before="0" w:after="0" w:line="240" w:lineRule="auto"/>
      </w:pPr>
      <w:bookmarkStart w:id="16" w:name="_Toc220409517"/>
      <w:bookmarkStart w:id="17" w:name="constraints-assumptions"/>
      <w:bookmarkEnd w:id="14"/>
      <w:r>
        <w:t>Constraints &amp; Assumptions</w:t>
      </w:r>
      <w:bookmarkEnd w:id="16"/>
    </w:p>
    <w:p w14:paraId="6C8D5084" w14:textId="77777777" w:rsidR="00570F3E" w:rsidRDefault="008B04B1" w:rsidP="006E49D7">
      <w:pPr>
        <w:pStyle w:val="Heading3"/>
        <w:spacing w:before="0" w:after="0"/>
      </w:pPr>
      <w:bookmarkStart w:id="18" w:name="enterprise-technology-constraints"/>
      <w:r>
        <w:t>Enterprise Technology Constraints</w:t>
      </w:r>
    </w:p>
    <w:p w14:paraId="26F2F7AE" w14:textId="77777777" w:rsidR="00F54C46" w:rsidRDefault="008B04B1" w:rsidP="006E49D7">
      <w:pPr>
        <w:pStyle w:val="BodyText"/>
        <w:spacing w:before="0" w:after="0" w:line="240" w:lineRule="auto"/>
      </w:pPr>
      <w:r>
        <w:rPr>
          <w:b/>
          <w:bCs/>
        </w:rPr>
        <w:t>C-1: CPH Integration Requirement</w:t>
      </w:r>
      <w:r>
        <w:t xml:space="preserve"> </w:t>
      </w:r>
    </w:p>
    <w:p w14:paraId="4D855D9A" w14:textId="733985BB" w:rsidR="00F54C46" w:rsidRDefault="008B04B1" w:rsidP="006E49D7">
      <w:pPr>
        <w:pStyle w:val="ListBullet"/>
        <w:spacing w:after="0" w:line="240" w:lineRule="auto"/>
      </w:pPr>
      <w:r>
        <w:rPr>
          <w:b/>
          <w:bCs/>
        </w:rPr>
        <w:t>Constraint:</w:t>
      </w:r>
      <w:r>
        <w:t xml:space="preserve"> Portal must integrate into existing Chewy Partner Hub infrastructure </w:t>
      </w:r>
    </w:p>
    <w:p w14:paraId="03D97EAC" w14:textId="732AD6D2" w:rsidR="00F54C46" w:rsidRDefault="008B04B1" w:rsidP="006E49D7">
      <w:pPr>
        <w:pStyle w:val="ListBullet"/>
        <w:spacing w:after="0" w:line="240" w:lineRule="auto"/>
      </w:pPr>
      <w:r>
        <w:rPr>
          <w:b/>
          <w:bCs/>
        </w:rPr>
        <w:t>Implication:</w:t>
      </w:r>
      <w:r>
        <w:t xml:space="preserve"> Portal development must align with CPH architecture and Replen Tech resources </w:t>
      </w:r>
    </w:p>
    <w:p w14:paraId="0456CF51" w14:textId="4D801B71" w:rsidR="00570F3E" w:rsidRDefault="008B04B1" w:rsidP="006E49D7">
      <w:pPr>
        <w:pStyle w:val="ListBullet"/>
        <w:spacing w:after="0" w:line="240" w:lineRule="auto"/>
      </w:pPr>
      <w:r>
        <w:rPr>
          <w:b/>
          <w:bCs/>
        </w:rPr>
        <w:t>Rationale:</w:t>
      </w:r>
      <w:r>
        <w:t xml:space="preserve"> Leverages existing portal infrastructure and avoids duplication</w:t>
      </w:r>
    </w:p>
    <w:p w14:paraId="6CAB94E0" w14:textId="77777777" w:rsidR="00F54C46" w:rsidRDefault="008B04B1" w:rsidP="006E49D7">
      <w:pPr>
        <w:pStyle w:val="BodyText"/>
        <w:spacing w:before="0" w:after="0" w:line="240" w:lineRule="auto"/>
      </w:pPr>
      <w:r>
        <w:rPr>
          <w:b/>
          <w:bCs/>
        </w:rPr>
        <w:t>C-2: Vendor Experience Cohesion</w:t>
      </w:r>
      <w:r>
        <w:t xml:space="preserve"> </w:t>
      </w:r>
    </w:p>
    <w:p w14:paraId="4122A2A5" w14:textId="0CF614A3" w:rsidR="00F54C46" w:rsidRDefault="008B04B1" w:rsidP="006E49D7">
      <w:pPr>
        <w:pStyle w:val="ListBullet"/>
        <w:spacing w:after="0" w:line="240" w:lineRule="auto"/>
      </w:pPr>
      <w:r>
        <w:rPr>
          <w:b/>
          <w:bCs/>
        </w:rPr>
        <w:t>Constraint:</w:t>
      </w:r>
      <w:r>
        <w:t xml:space="preserve"> Avoidance of vendor experience fragmentation is critical requirement (established by Sr. Director of Retail I.T. Product Management) </w:t>
      </w:r>
    </w:p>
    <w:p w14:paraId="0DCE4E1D" w14:textId="57825C39" w:rsidR="00F54C46" w:rsidRDefault="008B04B1" w:rsidP="006E49D7">
      <w:pPr>
        <w:pStyle w:val="ListBullet"/>
        <w:spacing w:after="0" w:line="240" w:lineRule="auto"/>
      </w:pPr>
      <w:r>
        <w:rPr>
          <w:b/>
          <w:bCs/>
        </w:rPr>
        <w:t>Implication:</w:t>
      </w:r>
      <w:r>
        <w:t xml:space="preserve"> All CPH modules must maintain unified vendor experience </w:t>
      </w:r>
    </w:p>
    <w:p w14:paraId="115C178B" w14:textId="3F18DA96" w:rsidR="00570F3E" w:rsidRDefault="008B04B1" w:rsidP="006E49D7">
      <w:pPr>
        <w:pStyle w:val="ListBullet"/>
        <w:spacing w:after="0" w:line="240" w:lineRule="auto"/>
      </w:pPr>
      <w:r>
        <w:rPr>
          <w:b/>
          <w:bCs/>
        </w:rPr>
        <w:t>Rationale:</w:t>
      </w:r>
      <w:r>
        <w:t xml:space="preserve"> Ensures cohesive vendor experience across VC, Chargeback, and CPFR capabilities</w:t>
      </w:r>
    </w:p>
    <w:p w14:paraId="14FFDD0E" w14:textId="77777777" w:rsidR="00570F3E" w:rsidRDefault="008B04B1" w:rsidP="006E49D7">
      <w:pPr>
        <w:pStyle w:val="ListBullet"/>
        <w:spacing w:after="0" w:line="240" w:lineRule="auto"/>
      </w:pPr>
      <w:bookmarkStart w:id="19" w:name="organizational-constraints"/>
      <w:bookmarkEnd w:id="18"/>
      <w:r>
        <w:t>Organizational Constraints</w:t>
      </w:r>
    </w:p>
    <w:p w14:paraId="3DC17890" w14:textId="77777777" w:rsidR="00F54C46" w:rsidRDefault="008B04B1" w:rsidP="006E49D7">
      <w:pPr>
        <w:pStyle w:val="BodyText"/>
        <w:spacing w:before="0" w:after="0" w:line="240" w:lineRule="auto"/>
      </w:pPr>
      <w:r>
        <w:rPr>
          <w:b/>
          <w:bCs/>
        </w:rPr>
        <w:t>C-3: Resource Availability</w:t>
      </w:r>
      <w:r>
        <w:t xml:space="preserve"> </w:t>
      </w:r>
    </w:p>
    <w:p w14:paraId="661786B7" w14:textId="2DAA694F" w:rsidR="00F54C46" w:rsidRDefault="008B04B1" w:rsidP="006E49D7">
      <w:pPr>
        <w:pStyle w:val="ListBullet"/>
        <w:spacing w:after="0" w:line="240" w:lineRule="auto"/>
      </w:pPr>
      <w:r>
        <w:rPr>
          <w:b/>
          <w:bCs/>
        </w:rPr>
        <w:t>Constraint:</w:t>
      </w:r>
      <w:r>
        <w:t xml:space="preserve"> Design and development resources subject to approval and availability </w:t>
      </w:r>
    </w:p>
    <w:p w14:paraId="1FE56991" w14:textId="7D96D0E4" w:rsidR="00F54C46" w:rsidRDefault="008B04B1" w:rsidP="006E49D7">
      <w:pPr>
        <w:pStyle w:val="ListBullet"/>
        <w:spacing w:after="0" w:line="240" w:lineRule="auto"/>
      </w:pPr>
      <w:r>
        <w:rPr>
          <w:b/>
          <w:bCs/>
        </w:rPr>
        <w:t>Implication:</w:t>
      </w:r>
      <w:r>
        <w:t xml:space="preserve"> Timeline may require flexibility based on resource confirmation </w:t>
      </w:r>
    </w:p>
    <w:p w14:paraId="36D02659" w14:textId="1DD8A8D3" w:rsidR="00570F3E" w:rsidRDefault="008B04B1" w:rsidP="006E49D7">
      <w:pPr>
        <w:pStyle w:val="ListBullet"/>
        <w:spacing w:after="0" w:line="240" w:lineRule="auto"/>
      </w:pPr>
      <w:r>
        <w:rPr>
          <w:b/>
          <w:bCs/>
        </w:rPr>
        <w:t>Rationale:</w:t>
      </w:r>
      <w:r>
        <w:t xml:space="preserve"> Design team tentative buy-in for post-February start; formal approval from Richard pending</w:t>
      </w:r>
    </w:p>
    <w:p w14:paraId="46B60BAB" w14:textId="77777777" w:rsidR="00F54C46" w:rsidRDefault="008B04B1" w:rsidP="006E49D7">
      <w:pPr>
        <w:pStyle w:val="BodyText"/>
        <w:spacing w:before="0" w:after="0" w:line="240" w:lineRule="auto"/>
      </w:pPr>
      <w:r>
        <w:rPr>
          <w:b/>
          <w:bCs/>
        </w:rPr>
        <w:t>C-4: Handoff Coordination</w:t>
      </w:r>
      <w:r>
        <w:t xml:space="preserve"> </w:t>
      </w:r>
    </w:p>
    <w:p w14:paraId="7DC29B7F" w14:textId="6773550A" w:rsidR="00F54C46" w:rsidRDefault="008B04B1" w:rsidP="006E49D7">
      <w:pPr>
        <w:pStyle w:val="ListBullet"/>
        <w:spacing w:after="0" w:line="240" w:lineRule="auto"/>
      </w:pPr>
      <w:r>
        <w:rPr>
          <w:b/>
          <w:bCs/>
        </w:rPr>
        <w:t>Constraint:</w:t>
      </w:r>
      <w:r>
        <w:t xml:space="preserve"> CPFR workstream depends on SC-BIE team completion of CPFR data platform </w:t>
      </w:r>
    </w:p>
    <w:p w14:paraId="16B16CA0" w14:textId="4E9243B0" w:rsidR="00F54C46" w:rsidRDefault="008B04B1" w:rsidP="006E49D7">
      <w:pPr>
        <w:pStyle w:val="ListBullet"/>
        <w:spacing w:after="0" w:line="240" w:lineRule="auto"/>
      </w:pPr>
      <w:r>
        <w:rPr>
          <w:b/>
          <w:bCs/>
        </w:rPr>
        <w:t>Implication:</w:t>
      </w:r>
      <w:r>
        <w:t xml:space="preserve"> VC workstream can stage before CPFR, but handoff must be managed to avoid resource loss </w:t>
      </w:r>
    </w:p>
    <w:p w14:paraId="6A5BEA03" w14:textId="5C3B95B8" w:rsidR="00570F3E" w:rsidRDefault="008B04B1" w:rsidP="006E49D7">
      <w:pPr>
        <w:pStyle w:val="ListBullet"/>
        <w:spacing w:after="0" w:line="240" w:lineRule="auto"/>
      </w:pPr>
      <w:r>
        <w:rPr>
          <w:b/>
          <w:bCs/>
        </w:rPr>
        <w:t>Rationale:</w:t>
      </w:r>
      <w:r>
        <w:t xml:space="preserve"> Timing coordination required between VC, CPFR, and SC-BIE workstreams</w:t>
      </w:r>
    </w:p>
    <w:p w14:paraId="632D7271" w14:textId="77777777" w:rsidR="00570F3E" w:rsidRDefault="008B04B1" w:rsidP="006E49D7">
      <w:pPr>
        <w:pStyle w:val="Heading3"/>
        <w:spacing w:before="0" w:after="0"/>
      </w:pPr>
      <w:bookmarkStart w:id="20" w:name="business-assumptions"/>
      <w:bookmarkEnd w:id="19"/>
      <w:r>
        <w:t>Business Assumptions</w:t>
      </w:r>
    </w:p>
    <w:p w14:paraId="6D5E71E6" w14:textId="77777777" w:rsidR="00F54C46" w:rsidRDefault="008B04B1" w:rsidP="006E49D7">
      <w:pPr>
        <w:pStyle w:val="BodyText"/>
        <w:spacing w:before="0" w:after="0" w:line="240" w:lineRule="auto"/>
      </w:pPr>
      <w:r>
        <w:rPr>
          <w:b/>
          <w:bCs/>
        </w:rPr>
        <w:t>A-1: Email Preference Retention</w:t>
      </w:r>
      <w:r>
        <w:t xml:space="preserve"> </w:t>
      </w:r>
    </w:p>
    <w:p w14:paraId="5BCF7312" w14:textId="053A0059" w:rsidR="00F54C46" w:rsidRDefault="008B04B1" w:rsidP="006E49D7">
      <w:pPr>
        <w:pStyle w:val="ListBullet"/>
        <w:spacing w:after="0" w:line="240" w:lineRule="auto"/>
      </w:pPr>
      <w:r>
        <w:rPr>
          <w:b/>
          <w:bCs/>
        </w:rPr>
        <w:t>Assumption:</w:t>
      </w:r>
      <w:r>
        <w:t xml:space="preserve"> Some vendors will continue to prefer email reports despite portal availability </w:t>
      </w:r>
    </w:p>
    <w:p w14:paraId="515B6C43" w14:textId="26B1B2B6" w:rsidR="00F54C46" w:rsidRDefault="008B04B1" w:rsidP="006E49D7">
      <w:pPr>
        <w:pStyle w:val="ListBullet"/>
        <w:spacing w:after="0" w:line="240" w:lineRule="auto"/>
      </w:pPr>
      <w:r>
        <w:rPr>
          <w:b/>
          <w:bCs/>
        </w:rPr>
        <w:t>Rationale:</w:t>
      </w:r>
      <w:r>
        <w:t xml:space="preserve"> Vendor outreach </w:t>
      </w:r>
      <w:r w:rsidR="00F52509">
        <w:t xml:space="preserve">has reflected strong </w:t>
      </w:r>
      <w:r>
        <w:t>preference for</w:t>
      </w:r>
      <w:r w:rsidR="00F52509">
        <w:t xml:space="preserve"> both </w:t>
      </w:r>
      <w:r>
        <w:t xml:space="preserve">email </w:t>
      </w:r>
      <w:r w:rsidR="00F52509">
        <w:t>and portal-based contact</w:t>
      </w:r>
      <w:r>
        <w:t xml:space="preserve"> systems</w:t>
      </w:r>
      <w:r w:rsidR="00B50546">
        <w:t>.</w:t>
      </w:r>
    </w:p>
    <w:p w14:paraId="618C54D5" w14:textId="5B592F0B" w:rsidR="00570F3E" w:rsidRDefault="008B04B1" w:rsidP="006E49D7">
      <w:pPr>
        <w:pStyle w:val="ListBullet"/>
        <w:spacing w:after="0" w:line="240" w:lineRule="auto"/>
      </w:pPr>
      <w:r>
        <w:rPr>
          <w:b/>
          <w:bCs/>
        </w:rPr>
        <w:t>Validation:</w:t>
      </w:r>
      <w:r>
        <w:t xml:space="preserve"> Email capability maintained while reducing overall email volume</w:t>
      </w:r>
      <w:r w:rsidR="00F52509">
        <w:t xml:space="preserve">. </w:t>
      </w:r>
      <w:r w:rsidR="00B50546">
        <w:t>Reduction in proportion of violations resolved via email alone.</w:t>
      </w:r>
    </w:p>
    <w:p w14:paraId="6AD33B4D" w14:textId="77777777" w:rsidR="00F54C46" w:rsidRDefault="008B04B1" w:rsidP="006E49D7">
      <w:pPr>
        <w:pStyle w:val="BodyText"/>
        <w:spacing w:before="0" w:after="0" w:line="240" w:lineRule="auto"/>
      </w:pPr>
      <w:r>
        <w:rPr>
          <w:b/>
          <w:bCs/>
        </w:rPr>
        <w:t>A-2: Dispute Resolution Efficiency</w:t>
      </w:r>
      <w:r>
        <w:t xml:space="preserve"> </w:t>
      </w:r>
    </w:p>
    <w:p w14:paraId="2D4F225C" w14:textId="3DC1C637" w:rsidR="00F54C46" w:rsidRDefault="008B04B1" w:rsidP="006E49D7">
      <w:pPr>
        <w:pStyle w:val="ListBullet"/>
        <w:spacing w:after="0" w:line="240" w:lineRule="auto"/>
      </w:pPr>
      <w:r>
        <w:rPr>
          <w:b/>
          <w:bCs/>
        </w:rPr>
        <w:t>Assumption:</w:t>
      </w:r>
      <w:r>
        <w:t xml:space="preserve"> 30% improvement in dispute resolution efficiency achievable through platform consolidation </w:t>
      </w:r>
    </w:p>
    <w:p w14:paraId="076AE1DF" w14:textId="2C60F076" w:rsidR="00F54C46" w:rsidRDefault="008B04B1" w:rsidP="006E49D7">
      <w:pPr>
        <w:pStyle w:val="ListBullet"/>
        <w:spacing w:after="0" w:line="240" w:lineRule="auto"/>
      </w:pPr>
      <w:r>
        <w:rPr>
          <w:b/>
          <w:bCs/>
        </w:rPr>
        <w:t>Rationale:</w:t>
      </w:r>
      <w:r>
        <w:t xml:space="preserve"> Compliance Manager estimate based on consolidated documentation and workflow</w:t>
      </w:r>
      <w:r w:rsidR="00B50546">
        <w:t>. Persistent data availability in the portal reduces the impact to both vendors and Chewy of lost, skipped or misrouted emails</w:t>
      </w:r>
    </w:p>
    <w:p w14:paraId="5F9F4BEA" w14:textId="578412A0" w:rsidR="00570F3E" w:rsidRDefault="008B04B1" w:rsidP="006E49D7">
      <w:pPr>
        <w:pStyle w:val="ListBullet"/>
        <w:spacing w:after="0" w:line="240" w:lineRule="auto"/>
      </w:pPr>
      <w:r>
        <w:rPr>
          <w:b/>
          <w:bCs/>
        </w:rPr>
        <w:t>Validation:</w:t>
      </w:r>
      <w:r>
        <w:t xml:space="preserve"> Target validated against competitor platform benchmarks (&lt;5 clicks, &lt;5 minutes)</w:t>
      </w:r>
    </w:p>
    <w:p w14:paraId="79DC2073" w14:textId="77777777" w:rsidR="00F54C46" w:rsidRDefault="008B04B1" w:rsidP="006E49D7">
      <w:pPr>
        <w:pStyle w:val="BodyText"/>
        <w:spacing w:before="0" w:after="0" w:line="240" w:lineRule="auto"/>
      </w:pPr>
      <w:r>
        <w:rPr>
          <w:b/>
          <w:bCs/>
        </w:rPr>
        <w:t>A-3: Program Expansion Opportunity</w:t>
      </w:r>
      <w:r>
        <w:t xml:space="preserve"> </w:t>
      </w:r>
    </w:p>
    <w:p w14:paraId="55DF2AE8" w14:textId="4683BBC7" w:rsidR="00F54C46" w:rsidRDefault="008B04B1" w:rsidP="006E49D7">
      <w:pPr>
        <w:pStyle w:val="ListBullet"/>
        <w:spacing w:after="0" w:line="240" w:lineRule="auto"/>
      </w:pPr>
      <w:r>
        <w:rPr>
          <w:b/>
          <w:bCs/>
        </w:rPr>
        <w:lastRenderedPageBreak/>
        <w:t>Assumption:</w:t>
      </w:r>
      <w:r>
        <w:t xml:space="preserve"> $21M entitlement opportunity achievable through scalable framework </w:t>
      </w:r>
    </w:p>
    <w:p w14:paraId="717F2882" w14:textId="46C7A6E5" w:rsidR="00F54C46" w:rsidRDefault="008B04B1" w:rsidP="006E49D7">
      <w:pPr>
        <w:pStyle w:val="ListBullet"/>
        <w:spacing w:after="0" w:line="240" w:lineRule="auto"/>
      </w:pPr>
      <w:r>
        <w:rPr>
          <w:b/>
          <w:bCs/>
        </w:rPr>
        <w:t>Rationale:</w:t>
      </w:r>
      <w:r>
        <w:t xml:space="preserve"> Current 123 vendors represent subset of potential program participants </w:t>
      </w:r>
    </w:p>
    <w:p w14:paraId="7D30365B" w14:textId="745A84B7" w:rsidR="00570F3E" w:rsidRDefault="008B04B1" w:rsidP="006E49D7">
      <w:pPr>
        <w:pStyle w:val="ListBullet"/>
        <w:spacing w:after="0" w:line="240" w:lineRule="auto"/>
      </w:pPr>
      <w:r>
        <w:rPr>
          <w:b/>
          <w:bCs/>
        </w:rPr>
        <w:t>Validation:</w:t>
      </w:r>
      <w:r>
        <w:t xml:space="preserve"> Business case supports expansion with scalable architecture</w:t>
      </w:r>
    </w:p>
    <w:p w14:paraId="1560B112" w14:textId="77777777" w:rsidR="00570F3E" w:rsidRDefault="008B04B1" w:rsidP="006E49D7">
      <w:pPr>
        <w:pStyle w:val="Heading2"/>
        <w:spacing w:before="0" w:after="0" w:line="240" w:lineRule="auto"/>
      </w:pPr>
      <w:bookmarkStart w:id="21" w:name="_Toc220409518"/>
      <w:bookmarkStart w:id="22" w:name="dependencies-risks"/>
      <w:bookmarkEnd w:id="17"/>
      <w:bookmarkEnd w:id="20"/>
      <w:r>
        <w:t>Dependencies &amp; Risks</w:t>
      </w:r>
      <w:bookmarkEnd w:id="21"/>
    </w:p>
    <w:p w14:paraId="3975C692" w14:textId="77777777" w:rsidR="00570F3E" w:rsidRDefault="008B04B1" w:rsidP="006E49D7">
      <w:pPr>
        <w:pStyle w:val="Heading3"/>
        <w:spacing w:before="0" w:after="0"/>
      </w:pPr>
      <w:bookmarkStart w:id="23" w:name="dependencies"/>
      <w:r>
        <w:t>Dependencies</w:t>
      </w:r>
    </w:p>
    <w:p w14:paraId="41EC6C16" w14:textId="77777777" w:rsidR="00F54C46" w:rsidRDefault="008B04B1" w:rsidP="006E49D7">
      <w:pPr>
        <w:pStyle w:val="BodyText"/>
        <w:spacing w:before="0" w:after="0" w:line="240" w:lineRule="auto"/>
      </w:pPr>
      <w:r>
        <w:rPr>
          <w:b/>
          <w:bCs/>
        </w:rPr>
        <w:t>D-1: CPH Development Team</w:t>
      </w:r>
      <w:r>
        <w:t xml:space="preserve"> </w:t>
      </w:r>
    </w:p>
    <w:p w14:paraId="589380B9" w14:textId="7B65997B" w:rsidR="00F54C46" w:rsidRDefault="008B04B1" w:rsidP="006E49D7">
      <w:pPr>
        <w:pStyle w:val="ListBullet"/>
        <w:spacing w:after="0" w:line="240" w:lineRule="auto"/>
      </w:pPr>
      <w:r>
        <w:rPr>
          <w:b/>
          <w:bCs/>
        </w:rPr>
        <w:t>Dependency:</w:t>
      </w:r>
      <w:r>
        <w:t xml:space="preserve"> CPH development team resources for portal framework implementation </w:t>
      </w:r>
    </w:p>
    <w:p w14:paraId="00F0B966" w14:textId="03BE06AA" w:rsidR="00F54C46" w:rsidRDefault="008B04B1" w:rsidP="006E49D7">
      <w:pPr>
        <w:pStyle w:val="ListBullet"/>
        <w:spacing w:after="0" w:line="240" w:lineRule="auto"/>
      </w:pPr>
      <w:r>
        <w:rPr>
          <w:b/>
          <w:bCs/>
        </w:rPr>
        <w:t>Mitigation:</w:t>
      </w:r>
      <w:r>
        <w:t xml:space="preserve"> Joint roadmap and defined requirements </w:t>
      </w:r>
    </w:p>
    <w:p w14:paraId="764FB05E" w14:textId="2C12485A" w:rsidR="00570F3E" w:rsidRDefault="008B04B1" w:rsidP="006E49D7">
      <w:pPr>
        <w:pStyle w:val="ListBullet"/>
        <w:spacing w:after="0" w:line="240" w:lineRule="auto"/>
      </w:pPr>
      <w:r>
        <w:rPr>
          <w:b/>
          <w:bCs/>
        </w:rPr>
        <w:t>Status:</w:t>
      </w:r>
      <w:r>
        <w:t xml:space="preserve"> Active collaboration in progress</w:t>
      </w:r>
    </w:p>
    <w:p w14:paraId="38E28345" w14:textId="77777777" w:rsidR="00F54C46" w:rsidRDefault="008B04B1" w:rsidP="006E49D7">
      <w:pPr>
        <w:pStyle w:val="BodyText"/>
        <w:spacing w:before="0" w:after="0" w:line="240" w:lineRule="auto"/>
      </w:pPr>
      <w:r>
        <w:rPr>
          <w:b/>
          <w:bCs/>
        </w:rPr>
        <w:t>D-2: Design Resources</w:t>
      </w:r>
      <w:r>
        <w:t xml:space="preserve"> </w:t>
      </w:r>
    </w:p>
    <w:p w14:paraId="3571F8A8" w14:textId="2F6EE922" w:rsidR="00F54C46" w:rsidRDefault="008B04B1" w:rsidP="006E49D7">
      <w:pPr>
        <w:pStyle w:val="ListBullet"/>
        <w:spacing w:after="0" w:line="240" w:lineRule="auto"/>
      </w:pPr>
      <w:r>
        <w:rPr>
          <w:b/>
          <w:bCs/>
        </w:rPr>
        <w:t>Dependency:</w:t>
      </w:r>
      <w:r>
        <w:t xml:space="preserve"> UX/UI design resources (tentative buy-in for post-February start; formal approval from Richard pending) </w:t>
      </w:r>
    </w:p>
    <w:p w14:paraId="007AA7C4" w14:textId="4CF29B3C" w:rsidR="00F54C46" w:rsidRDefault="008B04B1" w:rsidP="006E49D7">
      <w:pPr>
        <w:pStyle w:val="ListBullet"/>
        <w:spacing w:after="0" w:line="240" w:lineRule="auto"/>
      </w:pPr>
      <w:r>
        <w:rPr>
          <w:b/>
          <w:bCs/>
        </w:rPr>
        <w:t>Mitigation:</w:t>
      </w:r>
      <w:r>
        <w:t xml:space="preserve"> Plan for outsourcing if dedicated design stakeholder cannot be confirmed </w:t>
      </w:r>
    </w:p>
    <w:p w14:paraId="6A2E047A" w14:textId="123A3D7E" w:rsidR="00570F3E" w:rsidRDefault="008B04B1" w:rsidP="006E49D7">
      <w:pPr>
        <w:pStyle w:val="ListBullet"/>
        <w:spacing w:after="0" w:line="240" w:lineRule="auto"/>
      </w:pPr>
      <w:r>
        <w:rPr>
          <w:b/>
          <w:bCs/>
        </w:rPr>
        <w:t>Status:</w:t>
      </w:r>
      <w:r>
        <w:t xml:space="preserve"> Approval pending</w:t>
      </w:r>
    </w:p>
    <w:p w14:paraId="283E01B9" w14:textId="77777777" w:rsidR="00F54C46" w:rsidRDefault="008B04B1" w:rsidP="006E49D7">
      <w:pPr>
        <w:pStyle w:val="BodyText"/>
        <w:spacing w:before="0" w:after="0" w:line="240" w:lineRule="auto"/>
      </w:pPr>
      <w:commentRangeStart w:id="24"/>
      <w:r>
        <w:rPr>
          <w:b/>
          <w:bCs/>
        </w:rPr>
        <w:t>D-3: Handoff to CPFR Workstream</w:t>
      </w:r>
      <w:r>
        <w:t xml:space="preserve"> </w:t>
      </w:r>
      <w:commentRangeEnd w:id="24"/>
      <w:r w:rsidR="00DA3F67">
        <w:rPr>
          <w:rStyle w:val="CommentReference"/>
        </w:rPr>
        <w:commentReference w:id="24"/>
      </w:r>
    </w:p>
    <w:p w14:paraId="7A4363E2" w14:textId="291CB19B" w:rsidR="00F54C46" w:rsidRDefault="008B04B1" w:rsidP="006E49D7">
      <w:pPr>
        <w:pStyle w:val="ListBullet"/>
        <w:spacing w:after="0" w:line="240" w:lineRule="auto"/>
      </w:pPr>
      <w:r>
        <w:rPr>
          <w:b/>
          <w:bCs/>
        </w:rPr>
        <w:t>Dependency:</w:t>
      </w:r>
      <w:r>
        <w:t xml:space="preserve"> Developer and UX designer continuity from VC workstream to CPFR workstream </w:t>
      </w:r>
    </w:p>
    <w:p w14:paraId="03A00519" w14:textId="79747EFB" w:rsidR="00F54C46" w:rsidRDefault="008B04B1" w:rsidP="006E49D7">
      <w:pPr>
        <w:pStyle w:val="ListBullet"/>
        <w:spacing w:after="0" w:line="240" w:lineRule="auto"/>
      </w:pPr>
      <w:r>
        <w:rPr>
          <w:b/>
          <w:bCs/>
        </w:rPr>
        <w:t>Mitigation:</w:t>
      </w:r>
      <w:r>
        <w:t xml:space="preserve"> Ensure </w:t>
      </w:r>
      <w:r w:rsidR="00DA3F67">
        <w:t xml:space="preserve">phased </w:t>
      </w:r>
      <w:r>
        <w:t xml:space="preserve">handoff protocols established to avoid “lost” resources </w:t>
      </w:r>
    </w:p>
    <w:p w14:paraId="026E9F9B" w14:textId="56A7887E" w:rsidR="00570F3E" w:rsidRDefault="008B04B1" w:rsidP="006E49D7">
      <w:pPr>
        <w:pStyle w:val="ListBullet"/>
        <w:spacing w:after="0" w:line="240" w:lineRule="auto"/>
      </w:pPr>
      <w:r>
        <w:rPr>
          <w:b/>
          <w:bCs/>
        </w:rPr>
        <w:t>Status:</w:t>
      </w:r>
      <w:r>
        <w:t xml:space="preserve"> Planning in progress</w:t>
      </w:r>
    </w:p>
    <w:p w14:paraId="4090C547" w14:textId="77777777" w:rsidR="00F54C46" w:rsidRDefault="008B04B1" w:rsidP="006E49D7">
      <w:pPr>
        <w:pStyle w:val="BodyText"/>
        <w:spacing w:before="0" w:after="0" w:line="240" w:lineRule="auto"/>
      </w:pPr>
      <w:r>
        <w:rPr>
          <w:b/>
          <w:bCs/>
        </w:rPr>
        <w:t>D-4: RLS Key Mapping Alignment</w:t>
      </w:r>
      <w:r>
        <w:t xml:space="preserve"> </w:t>
      </w:r>
    </w:p>
    <w:p w14:paraId="33BB987D" w14:textId="612FAB33" w:rsidR="00F54C46" w:rsidRDefault="008B04B1" w:rsidP="006E49D7">
      <w:pPr>
        <w:pStyle w:val="ListBullet"/>
        <w:spacing w:after="0" w:line="240" w:lineRule="auto"/>
      </w:pPr>
      <w:r>
        <w:rPr>
          <w:b/>
          <w:bCs/>
        </w:rPr>
        <w:t>Dependency:</w:t>
      </w:r>
      <w:r>
        <w:t xml:space="preserve"> SC-BIE team must have configuration properties in “line-of-sight” for RLS key mapping alignment </w:t>
      </w:r>
    </w:p>
    <w:p w14:paraId="7C4DA7CD" w14:textId="7CC79C9D" w:rsidR="00F54C46" w:rsidRDefault="008B04B1" w:rsidP="006E49D7">
      <w:pPr>
        <w:pStyle w:val="ListBullet"/>
        <w:spacing w:after="0" w:line="240" w:lineRule="auto"/>
      </w:pPr>
      <w:r>
        <w:rPr>
          <w:b/>
          <w:bCs/>
        </w:rPr>
        <w:t>Mitigation:</w:t>
      </w:r>
      <w:r>
        <w:t xml:space="preserve"> Early coordination between SC-BIE, CPH, and CPFR teams </w:t>
      </w:r>
    </w:p>
    <w:p w14:paraId="68EDA445" w14:textId="10D0321E" w:rsidR="00570F3E" w:rsidRDefault="008B04B1" w:rsidP="006E49D7">
      <w:pPr>
        <w:pStyle w:val="ListBullet"/>
        <w:spacing w:after="0" w:line="240" w:lineRule="auto"/>
      </w:pPr>
      <w:r>
        <w:rPr>
          <w:b/>
          <w:bCs/>
        </w:rPr>
        <w:t>Status:</w:t>
      </w:r>
      <w:r>
        <w:t xml:space="preserve"> Coordination required</w:t>
      </w:r>
    </w:p>
    <w:p w14:paraId="7FC3D64A" w14:textId="77777777" w:rsidR="00570F3E" w:rsidRDefault="008B04B1" w:rsidP="006E49D7">
      <w:pPr>
        <w:pStyle w:val="Heading3"/>
        <w:spacing w:before="0" w:after="0"/>
      </w:pPr>
      <w:bookmarkStart w:id="25" w:name="risks"/>
      <w:bookmarkEnd w:id="23"/>
      <w:r>
        <w:t>Risks</w:t>
      </w:r>
    </w:p>
    <w:p w14:paraId="23395F96" w14:textId="77777777" w:rsidR="00F54C46" w:rsidRDefault="008B04B1" w:rsidP="006E49D7">
      <w:pPr>
        <w:pStyle w:val="BodyText"/>
        <w:spacing w:before="0" w:after="0" w:line="240" w:lineRule="auto"/>
      </w:pPr>
      <w:r>
        <w:rPr>
          <w:b/>
          <w:bCs/>
        </w:rPr>
        <w:t>R-1: Vendor Experience Fragmentation</w:t>
      </w:r>
      <w:r>
        <w:t xml:space="preserve"> </w:t>
      </w:r>
    </w:p>
    <w:p w14:paraId="1DF1A286" w14:textId="16B055D5" w:rsidR="00F54C46" w:rsidRDefault="008B04B1" w:rsidP="006E49D7">
      <w:pPr>
        <w:pStyle w:val="ListBullet"/>
        <w:spacing w:after="0" w:line="240" w:lineRule="auto"/>
      </w:pPr>
      <w:r>
        <w:rPr>
          <w:b/>
          <w:bCs/>
        </w:rPr>
        <w:t>Risk:</w:t>
      </w:r>
      <w:r>
        <w:t xml:space="preserve"> Multiple CPH modules (VC, Chargeback, CPFR) could create fragmented vendor experience if not properly coordinated </w:t>
      </w:r>
    </w:p>
    <w:p w14:paraId="294B46FE" w14:textId="05D97C1D" w:rsidR="00F54C46" w:rsidRDefault="008B04B1" w:rsidP="006E49D7">
      <w:pPr>
        <w:pStyle w:val="ListBullet"/>
        <w:spacing w:after="0" w:line="240" w:lineRule="auto"/>
      </w:pPr>
      <w:r>
        <w:rPr>
          <w:b/>
          <w:bCs/>
        </w:rPr>
        <w:t>Impact:</w:t>
      </w:r>
      <w:r>
        <w:t xml:space="preserve"> Critical - Sr. Director of Retail I.T. Product Management has established this as critical hurdle </w:t>
      </w:r>
    </w:p>
    <w:p w14:paraId="6A55DED4" w14:textId="29900689" w:rsidR="00F54C46" w:rsidRDefault="008B04B1" w:rsidP="006E49D7">
      <w:pPr>
        <w:pStyle w:val="ListBullet"/>
        <w:spacing w:after="0" w:line="240" w:lineRule="auto"/>
      </w:pPr>
      <w:r>
        <w:rPr>
          <w:b/>
          <w:bCs/>
        </w:rPr>
        <w:t>Mitigation:</w:t>
      </w:r>
      <w:r>
        <w:t xml:space="preserve"> Maintain consistent design patterns, ensure developer/UX continuity, establish clear</w:t>
      </w:r>
      <w:r w:rsidR="00DA3F67">
        <w:t xml:space="preserve"> phased</w:t>
      </w:r>
      <w:r>
        <w:t xml:space="preserve"> handoff protocols, regular coordination between VC and CPFR teams </w:t>
      </w:r>
    </w:p>
    <w:p w14:paraId="1700C2F5" w14:textId="22A2F04B" w:rsidR="00570F3E" w:rsidRDefault="008B04B1" w:rsidP="006E49D7">
      <w:pPr>
        <w:pStyle w:val="ListBullet"/>
        <w:spacing w:after="0" w:line="240" w:lineRule="auto"/>
      </w:pPr>
      <w:r>
        <w:rPr>
          <w:b/>
          <w:bCs/>
        </w:rPr>
        <w:t>Probability:</w:t>
      </w:r>
      <w:r>
        <w:t xml:space="preserve"> Medium | </w:t>
      </w:r>
      <w:r>
        <w:rPr>
          <w:b/>
          <w:bCs/>
        </w:rPr>
        <w:t>Impact:</w:t>
      </w:r>
      <w:r>
        <w:t xml:space="preserve"> Critical</w:t>
      </w:r>
    </w:p>
    <w:p w14:paraId="7BA68D7F" w14:textId="77777777" w:rsidR="00F54C46" w:rsidRDefault="008B04B1" w:rsidP="006E49D7">
      <w:pPr>
        <w:pStyle w:val="BodyText"/>
        <w:spacing w:before="0" w:after="0" w:line="240" w:lineRule="auto"/>
      </w:pPr>
      <w:r>
        <w:rPr>
          <w:b/>
          <w:bCs/>
        </w:rPr>
        <w:t>R-2: Vendor Adoption Challenges</w:t>
      </w:r>
      <w:r>
        <w:t xml:space="preserve"> </w:t>
      </w:r>
    </w:p>
    <w:p w14:paraId="011A5DEA" w14:textId="6B8F5ABC" w:rsidR="00F54C46" w:rsidRDefault="008B04B1" w:rsidP="006E49D7">
      <w:pPr>
        <w:pStyle w:val="ListBullet"/>
        <w:spacing w:after="0" w:line="240" w:lineRule="auto"/>
      </w:pPr>
      <w:r>
        <w:rPr>
          <w:b/>
          <w:bCs/>
        </w:rPr>
        <w:t>Risk:</w:t>
      </w:r>
      <w:r>
        <w:t xml:space="preserve"> Vendors may resist adopting new portal, preferring familiar email-based processes </w:t>
      </w:r>
    </w:p>
    <w:p w14:paraId="527D49C4" w14:textId="7598CD56" w:rsidR="00F54C46" w:rsidRDefault="008B04B1" w:rsidP="006E49D7">
      <w:pPr>
        <w:pStyle w:val="ListBullet"/>
        <w:spacing w:after="0" w:line="240" w:lineRule="auto"/>
      </w:pPr>
      <w:r>
        <w:rPr>
          <w:b/>
          <w:bCs/>
        </w:rPr>
        <w:t>Impact:</w:t>
      </w:r>
      <w:r>
        <w:t xml:space="preserve"> High - Could limit ROI realization and program expansion </w:t>
      </w:r>
    </w:p>
    <w:p w14:paraId="1145C635" w14:textId="7968F07F" w:rsidR="00F54C46" w:rsidRDefault="008B04B1" w:rsidP="006E49D7">
      <w:pPr>
        <w:pStyle w:val="ListBullet"/>
        <w:spacing w:after="0" w:line="240" w:lineRule="auto"/>
      </w:pPr>
      <w:r>
        <w:rPr>
          <w:b/>
          <w:bCs/>
        </w:rPr>
        <w:t>Mitigation:</w:t>
      </w:r>
      <w:r>
        <w:t xml:space="preserve"> Maintain email report capability, provide vendor education and support, ensure clear value proposition, gradual migration approach</w:t>
      </w:r>
      <w:r w:rsidR="00DA3F67">
        <w:t xml:space="preserve">. </w:t>
      </w:r>
      <w:commentRangeStart w:id="26"/>
      <w:r w:rsidR="00DA3F67">
        <w:t>Monitor vendor utilization and reach out to vendors ignoring portal interaction.</w:t>
      </w:r>
      <w:commentRangeEnd w:id="26"/>
      <w:r w:rsidR="00DA3F67">
        <w:rPr>
          <w:rStyle w:val="CommentReference"/>
        </w:rPr>
        <w:commentReference w:id="26"/>
      </w:r>
    </w:p>
    <w:p w14:paraId="1343DE0A" w14:textId="63A3067C" w:rsidR="00570F3E" w:rsidRDefault="008B04B1" w:rsidP="006E49D7">
      <w:pPr>
        <w:pStyle w:val="ListBullet"/>
        <w:spacing w:after="0" w:line="240" w:lineRule="auto"/>
      </w:pPr>
      <w:r>
        <w:rPr>
          <w:b/>
          <w:bCs/>
        </w:rPr>
        <w:t>Probability:</w:t>
      </w:r>
      <w:r>
        <w:t xml:space="preserve"> Medium | </w:t>
      </w:r>
      <w:r>
        <w:rPr>
          <w:b/>
          <w:bCs/>
        </w:rPr>
        <w:t>Impact:</w:t>
      </w:r>
      <w:r>
        <w:t xml:space="preserve"> High</w:t>
      </w:r>
    </w:p>
    <w:p w14:paraId="0D5D882B" w14:textId="77777777" w:rsidR="00F54C46" w:rsidRDefault="008B04B1" w:rsidP="006E49D7">
      <w:pPr>
        <w:pStyle w:val="BodyText"/>
        <w:spacing w:before="0" w:after="0" w:line="240" w:lineRule="auto"/>
      </w:pPr>
      <w:r>
        <w:rPr>
          <w:b/>
          <w:bCs/>
        </w:rPr>
        <w:t>R-3: Resource Availability</w:t>
      </w:r>
      <w:r>
        <w:t xml:space="preserve"> </w:t>
      </w:r>
    </w:p>
    <w:p w14:paraId="039B76E7" w14:textId="0D57E649" w:rsidR="00F54C46" w:rsidRDefault="008B04B1" w:rsidP="006E49D7">
      <w:pPr>
        <w:pStyle w:val="ListBullet"/>
        <w:spacing w:after="0" w:line="240" w:lineRule="auto"/>
      </w:pPr>
      <w:r>
        <w:rPr>
          <w:b/>
          <w:bCs/>
        </w:rPr>
        <w:t>Risk:</w:t>
      </w:r>
      <w:r>
        <w:t xml:space="preserve"> Design and development resources may not be available as planned </w:t>
      </w:r>
    </w:p>
    <w:p w14:paraId="0F6325E9" w14:textId="002A428F" w:rsidR="00F54C46" w:rsidRDefault="008B04B1" w:rsidP="006E49D7">
      <w:pPr>
        <w:pStyle w:val="ListBullet"/>
        <w:spacing w:after="0" w:line="240" w:lineRule="auto"/>
      </w:pPr>
      <w:r>
        <w:rPr>
          <w:b/>
          <w:bCs/>
        </w:rPr>
        <w:t>Impact:</w:t>
      </w:r>
      <w:r>
        <w:t xml:space="preserve"> Medium - Could delay implementation timeline </w:t>
      </w:r>
    </w:p>
    <w:p w14:paraId="45E94722" w14:textId="704818BA" w:rsidR="00F54C46" w:rsidRDefault="008B04B1" w:rsidP="006E49D7">
      <w:pPr>
        <w:pStyle w:val="ListBullet"/>
        <w:spacing w:after="0" w:line="240" w:lineRule="auto"/>
      </w:pPr>
      <w:r>
        <w:rPr>
          <w:b/>
          <w:bCs/>
        </w:rPr>
        <w:t>Mitigation:</w:t>
      </w:r>
      <w:r>
        <w:t xml:space="preserve"> Plan for outsourcing, early resource planning, </w:t>
      </w:r>
      <w:commentRangeStart w:id="27"/>
      <w:r>
        <w:t xml:space="preserve">flexible timeline with buffer </w:t>
      </w:r>
      <w:commentRangeEnd w:id="27"/>
      <w:r w:rsidR="00DA3F67">
        <w:rPr>
          <w:rStyle w:val="CommentReference"/>
        </w:rPr>
        <w:commentReference w:id="27"/>
      </w:r>
    </w:p>
    <w:p w14:paraId="2DA9DF7B" w14:textId="18E97AEE" w:rsidR="00570F3E" w:rsidRDefault="008B04B1" w:rsidP="006E49D7">
      <w:pPr>
        <w:pStyle w:val="ListBullet"/>
        <w:spacing w:after="0" w:line="240" w:lineRule="auto"/>
      </w:pPr>
      <w:r>
        <w:rPr>
          <w:b/>
          <w:bCs/>
        </w:rPr>
        <w:t>Probability:</w:t>
      </w:r>
      <w:r>
        <w:t xml:space="preserve"> Medium | </w:t>
      </w:r>
      <w:r>
        <w:rPr>
          <w:b/>
          <w:bCs/>
        </w:rPr>
        <w:t>Impact:</w:t>
      </w:r>
      <w:r>
        <w:t xml:space="preserve"> Medium</w:t>
      </w:r>
    </w:p>
    <w:p w14:paraId="3BDD97CF" w14:textId="77777777" w:rsidR="00F54C46" w:rsidRDefault="008B04B1" w:rsidP="006E49D7">
      <w:pPr>
        <w:pStyle w:val="BodyText"/>
        <w:spacing w:before="0" w:after="0" w:line="240" w:lineRule="auto"/>
      </w:pPr>
      <w:r>
        <w:rPr>
          <w:b/>
          <w:bCs/>
        </w:rPr>
        <w:t>R-4: Integration Complexity</w:t>
      </w:r>
      <w:r>
        <w:t xml:space="preserve"> </w:t>
      </w:r>
    </w:p>
    <w:p w14:paraId="6E29483E" w14:textId="63C2CE02" w:rsidR="00F54C46" w:rsidRDefault="008B04B1" w:rsidP="006E49D7">
      <w:pPr>
        <w:pStyle w:val="ListBullet"/>
        <w:spacing w:after="0" w:line="240" w:lineRule="auto"/>
      </w:pPr>
      <w:r>
        <w:rPr>
          <w:b/>
          <w:bCs/>
        </w:rPr>
        <w:t>Risk:</w:t>
      </w:r>
      <w:r>
        <w:t xml:space="preserve"> Integrating dispute process, email systems, </w:t>
      </w:r>
      <w:r w:rsidR="00DA3F67">
        <w:t xml:space="preserve">CPFR Data, </w:t>
      </w:r>
      <w:r>
        <w:t xml:space="preserve">and contact management could be more complex than anticipated </w:t>
      </w:r>
    </w:p>
    <w:p w14:paraId="1FCBC3A6" w14:textId="20F4CEBE" w:rsidR="00F54C46" w:rsidRDefault="008B04B1" w:rsidP="006E49D7">
      <w:pPr>
        <w:pStyle w:val="ListBullet"/>
        <w:spacing w:after="0" w:line="240" w:lineRule="auto"/>
      </w:pPr>
      <w:r>
        <w:rPr>
          <w:b/>
          <w:bCs/>
        </w:rPr>
        <w:t>Impact:</w:t>
      </w:r>
      <w:r>
        <w:t xml:space="preserve"> Medium - Could delay delivery or require scope adjustments </w:t>
      </w:r>
    </w:p>
    <w:p w14:paraId="136A345C" w14:textId="30814666" w:rsidR="00F54C46" w:rsidRDefault="008B04B1" w:rsidP="006E49D7">
      <w:pPr>
        <w:pStyle w:val="ListBullet"/>
        <w:spacing w:after="0" w:line="240" w:lineRule="auto"/>
      </w:pPr>
      <w:r>
        <w:rPr>
          <w:b/>
          <w:bCs/>
        </w:rPr>
        <w:t>Mitigation:</w:t>
      </w:r>
      <w:r>
        <w:t xml:space="preserve"> </w:t>
      </w:r>
      <w:r w:rsidR="00DA3F67">
        <w:t>Sequentially p</w:t>
      </w:r>
      <w:r>
        <w:t xml:space="preserve">hased approach, early technical review, regular technical checkpoints </w:t>
      </w:r>
    </w:p>
    <w:p w14:paraId="68EF2DD9" w14:textId="67C2ADD0" w:rsidR="00570F3E" w:rsidRDefault="008B04B1" w:rsidP="006E49D7">
      <w:pPr>
        <w:pStyle w:val="ListBullet"/>
        <w:spacing w:after="0" w:line="240" w:lineRule="auto"/>
      </w:pPr>
      <w:r>
        <w:rPr>
          <w:b/>
          <w:bCs/>
        </w:rPr>
        <w:t>Probability:</w:t>
      </w:r>
      <w:r>
        <w:t xml:space="preserve"> Medium | </w:t>
      </w:r>
      <w:r>
        <w:rPr>
          <w:b/>
          <w:bCs/>
        </w:rPr>
        <w:t>Impact:</w:t>
      </w:r>
      <w:r>
        <w:t xml:space="preserve"> Medium</w:t>
      </w:r>
    </w:p>
    <w:p w14:paraId="2FBDA040" w14:textId="77777777" w:rsidR="00F54C46" w:rsidRDefault="008B04B1" w:rsidP="006E49D7">
      <w:pPr>
        <w:pStyle w:val="BodyText"/>
        <w:spacing w:before="0" w:after="0" w:line="240" w:lineRule="auto"/>
      </w:pPr>
      <w:r>
        <w:rPr>
          <w:b/>
          <w:bCs/>
        </w:rPr>
        <w:t>R-5: RLS Key Mapping Alignment</w:t>
      </w:r>
      <w:r>
        <w:t xml:space="preserve"> </w:t>
      </w:r>
    </w:p>
    <w:p w14:paraId="2191C932" w14:textId="52F70A64" w:rsidR="00F54C46" w:rsidRDefault="008B04B1" w:rsidP="006E49D7">
      <w:pPr>
        <w:pStyle w:val="ListBullet"/>
        <w:spacing w:after="0" w:line="240" w:lineRule="auto"/>
      </w:pPr>
      <w:r>
        <w:rPr>
          <w:b/>
          <w:bCs/>
        </w:rPr>
        <w:t>Risk:</w:t>
      </w:r>
      <w:r>
        <w:t xml:space="preserve"> SC-BIE semantic data layer and CPH vendor isolation may not align, creating integration challenges for CPFR workstream </w:t>
      </w:r>
    </w:p>
    <w:p w14:paraId="4B2BCA76" w14:textId="6A5688E0" w:rsidR="00F54C46" w:rsidRDefault="008B04B1" w:rsidP="006E49D7">
      <w:pPr>
        <w:pStyle w:val="ListBullet"/>
        <w:spacing w:after="0" w:line="240" w:lineRule="auto"/>
      </w:pPr>
      <w:r>
        <w:rPr>
          <w:b/>
          <w:bCs/>
        </w:rPr>
        <w:t>Impact:</w:t>
      </w:r>
      <w:r>
        <w:t xml:space="preserve"> Medium - Affects future CPFR integration, not immediate VC delivery </w:t>
      </w:r>
    </w:p>
    <w:p w14:paraId="741CEA92" w14:textId="17F93ED5" w:rsidR="00F54C46" w:rsidRDefault="008B04B1" w:rsidP="006E49D7">
      <w:pPr>
        <w:pStyle w:val="ListBullet"/>
        <w:spacing w:after="0" w:line="240" w:lineRule="auto"/>
      </w:pPr>
      <w:r>
        <w:rPr>
          <w:b/>
          <w:bCs/>
        </w:rPr>
        <w:t>Mitigation:</w:t>
      </w:r>
      <w:r>
        <w:t xml:space="preserve"> Ensure SC-BIE team has configuration properties in “line-of-sight” </w:t>
      </w:r>
      <w:r w:rsidR="00AC1FB2">
        <w:t>early</w:t>
      </w:r>
      <w:r>
        <w:t xml:space="preserve">, document RLS requirements, early coordination </w:t>
      </w:r>
    </w:p>
    <w:p w14:paraId="3ABED891" w14:textId="38DBE341" w:rsidR="00570F3E" w:rsidRDefault="008B04B1" w:rsidP="006E49D7">
      <w:pPr>
        <w:pStyle w:val="ListBullet"/>
        <w:spacing w:after="0" w:line="240" w:lineRule="auto"/>
      </w:pPr>
      <w:r>
        <w:rPr>
          <w:b/>
          <w:bCs/>
        </w:rPr>
        <w:t>Probability:</w:t>
      </w:r>
      <w:r>
        <w:t xml:space="preserve"> Low | </w:t>
      </w:r>
      <w:r>
        <w:rPr>
          <w:b/>
          <w:bCs/>
        </w:rPr>
        <w:t>Impact:</w:t>
      </w:r>
      <w:r>
        <w:t xml:space="preserve"> Medium</w:t>
      </w:r>
    </w:p>
    <w:p w14:paraId="1F5F5B8D" w14:textId="77777777" w:rsidR="00F54C46" w:rsidRDefault="008B04B1" w:rsidP="006E49D7">
      <w:pPr>
        <w:pStyle w:val="BodyText"/>
        <w:spacing w:before="0" w:after="0" w:line="240" w:lineRule="auto"/>
      </w:pPr>
      <w:r>
        <w:rPr>
          <w:b/>
          <w:bCs/>
        </w:rPr>
        <w:t>R-6: Scalability Limitations</w:t>
      </w:r>
      <w:r>
        <w:t xml:space="preserve"> </w:t>
      </w:r>
    </w:p>
    <w:p w14:paraId="3FFD369F" w14:textId="419AEB8B" w:rsidR="00F54C46" w:rsidRDefault="008B04B1" w:rsidP="006E49D7">
      <w:pPr>
        <w:pStyle w:val="ListBullet"/>
        <w:spacing w:after="0" w:line="240" w:lineRule="auto"/>
      </w:pPr>
      <w:r>
        <w:rPr>
          <w:b/>
          <w:bCs/>
        </w:rPr>
        <w:lastRenderedPageBreak/>
        <w:t>Risk:</w:t>
      </w:r>
      <w:r>
        <w:t xml:space="preserve"> System may not scale effectively from 123 vendors to thousands </w:t>
      </w:r>
    </w:p>
    <w:p w14:paraId="4850ABCD" w14:textId="6F4B0F48" w:rsidR="00F54C46" w:rsidRDefault="008B04B1" w:rsidP="006E49D7">
      <w:pPr>
        <w:pStyle w:val="ListBullet"/>
        <w:spacing w:after="0" w:line="240" w:lineRule="auto"/>
      </w:pPr>
      <w:r>
        <w:rPr>
          <w:b/>
          <w:bCs/>
        </w:rPr>
        <w:t>Impact:</w:t>
      </w:r>
      <w:r>
        <w:t xml:space="preserve"> High - Limits ability to capture $21M entitlement opportunity </w:t>
      </w:r>
    </w:p>
    <w:p w14:paraId="195F23E0" w14:textId="2D963604" w:rsidR="00F54C46" w:rsidRDefault="008B04B1" w:rsidP="006E49D7">
      <w:pPr>
        <w:pStyle w:val="ListBullet"/>
        <w:spacing w:after="0" w:line="240" w:lineRule="auto"/>
      </w:pPr>
      <w:r>
        <w:rPr>
          <w:b/>
          <w:bCs/>
        </w:rPr>
        <w:t>Mitigation:</w:t>
      </w:r>
      <w:r>
        <w:t xml:space="preserve"> Architecture designed for scalability from outset, performance testing, scalability validation before expansion </w:t>
      </w:r>
    </w:p>
    <w:p w14:paraId="4686FA62" w14:textId="76A310D7" w:rsidR="00570F3E" w:rsidRDefault="008B04B1" w:rsidP="006E49D7">
      <w:pPr>
        <w:pStyle w:val="ListBullet"/>
        <w:spacing w:after="0" w:line="240" w:lineRule="auto"/>
      </w:pPr>
      <w:r>
        <w:rPr>
          <w:b/>
          <w:bCs/>
        </w:rPr>
        <w:t>Probability:</w:t>
      </w:r>
      <w:r>
        <w:t xml:space="preserve"> Low | </w:t>
      </w:r>
      <w:r>
        <w:rPr>
          <w:b/>
          <w:bCs/>
        </w:rPr>
        <w:t>Impact:</w:t>
      </w:r>
      <w:r>
        <w:t xml:space="preserve"> High</w:t>
      </w:r>
    </w:p>
    <w:p w14:paraId="1606BAFA" w14:textId="77777777" w:rsidR="00570F3E" w:rsidRDefault="008B04B1" w:rsidP="006E49D7">
      <w:pPr>
        <w:pStyle w:val="Heading2"/>
        <w:spacing w:before="0" w:after="0" w:line="240" w:lineRule="auto"/>
      </w:pPr>
      <w:bookmarkStart w:id="28" w:name="_Toc220409519"/>
      <w:bookmarkStart w:id="29" w:name="document-maintenance"/>
      <w:bookmarkEnd w:id="22"/>
      <w:bookmarkEnd w:id="25"/>
      <w:r>
        <w:t>Document Maintenance</w:t>
      </w:r>
      <w:bookmarkEnd w:id="28"/>
    </w:p>
    <w:p w14:paraId="1B3FC91D" w14:textId="77777777" w:rsidR="00570F3E" w:rsidRDefault="008B04B1" w:rsidP="006E49D7">
      <w:pPr>
        <w:pStyle w:val="BodyText"/>
        <w:spacing w:before="0" w:after="0" w:line="240" w:lineRule="auto"/>
      </w:pPr>
      <w:r>
        <w:t>This document should be updated as: - Requirements are refined through stakeholder feedback - New constraints or dependencies are identified - Version release plans evolve</w:t>
      </w:r>
    </w:p>
    <w:p w14:paraId="79130B2A" w14:textId="77777777" w:rsidR="00570F3E" w:rsidRDefault="008B04B1" w:rsidP="006E49D7">
      <w:pPr>
        <w:pStyle w:val="BodyText"/>
        <w:spacing w:before="0" w:after="0" w:line="240" w:lineRule="auto"/>
      </w:pPr>
      <w:r>
        <w:rPr>
          <w:b/>
          <w:bCs/>
        </w:rPr>
        <w:t>Maintenance Principles:</w:t>
      </w:r>
      <w:r>
        <w:t xml:space="preserve"> - Preserve requirements even as solutions evolve - Clearly distinguish between requirements and context/commentary - Update “Last Updated” date with each significant change</w:t>
      </w:r>
    </w:p>
    <w:p w14:paraId="4D0FA83E" w14:textId="77777777" w:rsidR="00AC1FB2" w:rsidRDefault="00AC1FB2" w:rsidP="006E49D7">
      <w:pPr>
        <w:spacing w:after="0"/>
        <w:rPr>
          <w:sz w:val="20"/>
        </w:rPr>
      </w:pPr>
      <w:r>
        <w:t>-----</w:t>
      </w:r>
    </w:p>
    <w:p w14:paraId="2024DBC3" w14:textId="77777777" w:rsidR="00570F3E" w:rsidRDefault="008B04B1" w:rsidP="006E49D7">
      <w:pPr>
        <w:pStyle w:val="BodyText"/>
        <w:spacing w:before="0" w:after="0" w:line="240" w:lineRule="auto"/>
      </w:pPr>
      <w:r>
        <w:rPr>
          <w:b/>
          <w:bCs/>
        </w:rPr>
        <w:t>End of Document</w:t>
      </w:r>
      <w:bookmarkEnd w:id="0"/>
      <w:bookmarkEnd w:id="29"/>
    </w:p>
    <w:sectPr w:rsidR="00570F3E" w:rsidSect="00C62CF1">
      <w:footnotePr>
        <w:numRestart w:val="eachSect"/>
      </w:footnotePr>
      <w:pgSz w:w="12240" w:h="15840"/>
      <w:pgMar w:top="720" w:right="720" w:bottom="720" w:left="720" w:header="720" w:footer="720" w:gutter="288"/>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Nathan Miles" w:date="2026-01-27T17:59:00Z" w:initials="NM">
    <w:p w14:paraId="5DDBFF78" w14:textId="77777777" w:rsidR="00D4166B" w:rsidRDefault="00D4166B" w:rsidP="00D4166B">
      <w:r>
        <w:rPr>
          <w:rStyle w:val="CommentReference"/>
        </w:rPr>
        <w:annotationRef/>
      </w:r>
      <w:r>
        <w:rPr>
          <w:sz w:val="20"/>
          <w:szCs w:val="20"/>
        </w:rPr>
        <w:t>Is this something that needs to happen in CPH, or do the same proposed components for CPFR resolve this--i.e. a single source of truth for VC that can be queried or put in a dashboard and CPH for vendor views?</w:t>
      </w:r>
    </w:p>
  </w:comment>
  <w:comment w:id="8" w:author="Nathan Miles" w:date="2026-01-27T18:00:00Z" w:initials="NM">
    <w:p w14:paraId="7799F5E8" w14:textId="77777777" w:rsidR="00D4166B" w:rsidRDefault="00D4166B" w:rsidP="00D4166B">
      <w:r>
        <w:rPr>
          <w:rStyle w:val="CommentReference"/>
        </w:rPr>
        <w:annotationRef/>
      </w:r>
      <w:r>
        <w:rPr>
          <w:sz w:val="20"/>
          <w:szCs w:val="20"/>
        </w:rPr>
        <w:t>Same thing here? Would this just convert into table access (same table driving CPH, though, maintains consistency)?</w:t>
      </w:r>
    </w:p>
  </w:comment>
  <w:comment w:id="9" w:author="Nathan Miles" w:date="2026-01-27T18:01:00Z" w:initials="NM">
    <w:p w14:paraId="05C2C496" w14:textId="77777777" w:rsidR="00D4166B" w:rsidRDefault="00D4166B" w:rsidP="00D4166B">
      <w:r>
        <w:rPr>
          <w:rStyle w:val="CommentReference"/>
        </w:rPr>
        <w:annotationRef/>
      </w:r>
      <w:r>
        <w:rPr>
          <w:sz w:val="20"/>
          <w:szCs w:val="20"/>
        </w:rPr>
        <w:t>Feels like these are all pointing in the same direction</w:t>
      </w:r>
    </w:p>
  </w:comment>
  <w:comment w:id="10" w:author="Nathan Miles" w:date="2026-01-27T18:02:00Z" w:initials="NM">
    <w:p w14:paraId="0B983DDD" w14:textId="77777777" w:rsidR="00D4166B" w:rsidRDefault="00D4166B" w:rsidP="00D4166B">
      <w:r>
        <w:rPr>
          <w:rStyle w:val="CommentReference"/>
        </w:rPr>
        <w:annotationRef/>
      </w:r>
      <w:r>
        <w:rPr>
          <w:sz w:val="20"/>
          <w:szCs w:val="20"/>
        </w:rPr>
        <w:t>This may ultimately still need to be a side-by-side architecture with CPFR's single source of truth and VC's single source of truth actually having separate repositories</w:t>
      </w:r>
    </w:p>
  </w:comment>
  <w:comment w:id="12" w:author="Nathan Miles" w:date="2026-01-27T18:10:00Z" w:initials="NM">
    <w:p w14:paraId="77BF232D" w14:textId="77777777" w:rsidR="00F52509" w:rsidRDefault="00F52509" w:rsidP="00F52509">
      <w:r>
        <w:rPr>
          <w:rStyle w:val="CommentReference"/>
        </w:rPr>
        <w:annotationRef/>
      </w:r>
      <w:r>
        <w:rPr>
          <w:sz w:val="20"/>
          <w:szCs w:val="20"/>
        </w:rPr>
        <w:t>This is referenced in the CPFR documentation as well. We expressed the need to support between 3000-5000 unique vendors</w:t>
      </w:r>
    </w:p>
  </w:comment>
  <w:comment w:id="24" w:author="Nathan Miles" w:date="2026-01-27T18:31:00Z" w:initials="NM">
    <w:p w14:paraId="412B903D" w14:textId="77777777" w:rsidR="00DA3F67" w:rsidRDefault="00DA3F67" w:rsidP="00DA3F67">
      <w:r>
        <w:rPr>
          <w:rStyle w:val="CommentReference"/>
        </w:rPr>
        <w:annotationRef/>
      </w:r>
      <w:r>
        <w:rPr>
          <w:sz w:val="20"/>
          <w:szCs w:val="20"/>
        </w:rPr>
        <w:t>This needs to be updated per the merged planning</w:t>
      </w:r>
    </w:p>
  </w:comment>
  <w:comment w:id="26" w:author="Nathan Miles" w:date="2026-01-27T18:39:00Z" w:initials="NM">
    <w:p w14:paraId="61EB7588" w14:textId="77777777" w:rsidR="00DA3F67" w:rsidRDefault="00DA3F67" w:rsidP="00DA3F67">
      <w:r>
        <w:rPr>
          <w:rStyle w:val="CommentReference"/>
        </w:rPr>
        <w:annotationRef/>
      </w:r>
      <w:r>
        <w:rPr>
          <w:sz w:val="20"/>
          <w:szCs w:val="20"/>
        </w:rPr>
        <w:t>This needs more tweaking, but some kind of mechanism to say that vendors with open issues are not engaging so that we reach out in a targeted way and redirect them back to the portal to resolve. This is also justification for keeping both portal and email, as email will notify, but expectation is to go to portal to resolve.</w:t>
      </w:r>
    </w:p>
    <w:p w14:paraId="643AD90E" w14:textId="77777777" w:rsidR="00DA3F67" w:rsidRDefault="00DA3F67" w:rsidP="00DA3F67">
      <w:r>
        <w:rPr>
          <w:sz w:val="20"/>
          <w:szCs w:val="20"/>
        </w:rPr>
        <w:t>...or something along these lines.</w:t>
      </w:r>
    </w:p>
  </w:comment>
  <w:comment w:id="27" w:author="Nathan Miles" w:date="2026-01-27T18:39:00Z" w:initials="NM">
    <w:p w14:paraId="7B591346" w14:textId="77777777" w:rsidR="00DA3F67" w:rsidRDefault="00DA3F67" w:rsidP="00DA3F67">
      <w:r>
        <w:rPr>
          <w:rStyle w:val="CommentReference"/>
        </w:rPr>
        <w:annotationRef/>
      </w:r>
      <w:r>
        <w:rPr>
          <w:sz w:val="20"/>
          <w:szCs w:val="20"/>
        </w:rPr>
        <w:t>This will need clear contingency and alternate timelines to describe to Eric / Dave.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DBFF78" w15:done="0"/>
  <w15:commentEx w15:paraId="7799F5E8" w15:done="0"/>
  <w15:commentEx w15:paraId="05C2C496" w15:done="0"/>
  <w15:commentEx w15:paraId="0B983DDD" w15:done="0"/>
  <w15:commentEx w15:paraId="77BF232D" w15:done="0"/>
  <w15:commentEx w15:paraId="412B903D" w15:done="0"/>
  <w15:commentEx w15:paraId="643AD90E" w15:done="0"/>
  <w15:commentEx w15:paraId="7B5913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04AD96" w16cex:dateUtc="2026-01-28T01:59:00Z"/>
  <w16cex:commentExtensible w16cex:durableId="3A2DEE5E" w16cex:dateUtc="2026-01-28T02:00:00Z"/>
  <w16cex:commentExtensible w16cex:durableId="0939BBA6" w16cex:dateUtc="2026-01-28T02:01:00Z"/>
  <w16cex:commentExtensible w16cex:durableId="301421F6" w16cex:dateUtc="2026-01-28T02:02:00Z"/>
  <w16cex:commentExtensible w16cex:durableId="4436FFFB" w16cex:dateUtc="2026-01-28T02:10:00Z"/>
  <w16cex:commentExtensible w16cex:durableId="2E547E7D" w16cex:dateUtc="2026-01-28T02:31:00Z"/>
  <w16cex:commentExtensible w16cex:durableId="58AA57F8" w16cex:dateUtc="2026-01-28T02:39:00Z"/>
  <w16cex:commentExtensible w16cex:durableId="2D480593" w16cex:dateUtc="2026-01-28T02: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DBFF78" w16cid:durableId="1004AD96"/>
  <w16cid:commentId w16cid:paraId="7799F5E8" w16cid:durableId="3A2DEE5E"/>
  <w16cid:commentId w16cid:paraId="05C2C496" w16cid:durableId="0939BBA6"/>
  <w16cid:commentId w16cid:paraId="0B983DDD" w16cid:durableId="301421F6"/>
  <w16cid:commentId w16cid:paraId="77BF232D" w16cid:durableId="4436FFFB"/>
  <w16cid:commentId w16cid:paraId="412B903D" w16cid:durableId="2E547E7D"/>
  <w16cid:commentId w16cid:paraId="643AD90E" w16cid:durableId="58AA57F8"/>
  <w16cid:commentId w16cid:paraId="7B591346" w16cid:durableId="2D48059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0A8D248"/>
    <w:lvl w:ilvl="0">
      <w:start w:val="1"/>
      <w:numFmt w:val="decimal"/>
      <w:pStyle w:val="ListNumber"/>
      <w:lvlText w:val="%1."/>
      <w:lvlJc w:val="left"/>
      <w:pPr>
        <w:tabs>
          <w:tab w:val="num" w:pos="360"/>
        </w:tabs>
        <w:ind w:left="432" w:hanging="216"/>
      </w:pPr>
      <w:rPr>
        <w:rFonts w:hint="default"/>
      </w:rPr>
    </w:lvl>
  </w:abstractNum>
  <w:abstractNum w:abstractNumId="1" w15:restartNumberingAfterBreak="0">
    <w:nsid w:val="FFFFFF89"/>
    <w:multiLevelType w:val="singleLevel"/>
    <w:tmpl w:val="CF4AC1DA"/>
    <w:lvl w:ilvl="0">
      <w:start w:val="1"/>
      <w:numFmt w:val="bullet"/>
      <w:pStyle w:val="ListBullet"/>
      <w:lvlText w:val=""/>
      <w:lvlJc w:val="left"/>
      <w:pPr>
        <w:tabs>
          <w:tab w:val="num" w:pos="576"/>
        </w:tabs>
        <w:ind w:left="432" w:hanging="216"/>
      </w:pPr>
      <w:rPr>
        <w:rFonts w:ascii="Symbol" w:hAnsi="Symbol" w:hint="default"/>
      </w:rPr>
    </w:lvl>
  </w:abstractNum>
  <w:abstractNum w:abstractNumId="2" w15:restartNumberingAfterBreak="0">
    <w:nsid w:val="2DBE0D6E"/>
    <w:multiLevelType w:val="hybridMultilevel"/>
    <w:tmpl w:val="F6CA3FB2"/>
    <w:lvl w:ilvl="0" w:tplc="434880FC">
      <w:start w:val="1"/>
      <w:numFmt w:val="decimal"/>
      <w:lvlText w:val="%1."/>
      <w:lvlJc w:val="left"/>
      <w:pPr>
        <w:ind w:left="630" w:hanging="360"/>
      </w:pPr>
      <w:rPr>
        <w:color w:val="auto"/>
      </w:rPr>
    </w:lvl>
    <w:lvl w:ilvl="1" w:tplc="DA0A6160">
      <w:start w:val="1"/>
      <w:numFmt w:val="lowerLetter"/>
      <w:lvlText w:val="%2."/>
      <w:lvlJc w:val="left"/>
      <w:pPr>
        <w:ind w:left="1440" w:hanging="360"/>
      </w:pPr>
      <w:rPr>
        <w:b w:val="0"/>
        <w:bCs w:val="0"/>
        <w:color w:val="000000" w:themeColor="text1"/>
      </w:rPr>
    </w:lvl>
    <w:lvl w:ilvl="2" w:tplc="2E28FF38">
      <w:start w:val="10"/>
      <w:numFmt w:val="decimal"/>
      <w:lvlText w:val="%3"/>
      <w:lvlJc w:val="left"/>
      <w:pPr>
        <w:ind w:left="2340" w:hanging="360"/>
      </w:pPr>
      <w:rPr>
        <w:rFonts w:hint="default"/>
        <w:b w:val="0"/>
        <w:u w:val="none"/>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9060300">
    <w:abstractNumId w:val="1"/>
  </w:num>
  <w:num w:numId="2" w16cid:durableId="1439640419">
    <w:abstractNumId w:val="0"/>
  </w:num>
  <w:num w:numId="3" w16cid:durableId="1079644004">
    <w:abstractNumId w:val="2"/>
  </w:num>
  <w:numIdMacAtCleanup w:val="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han Miles">
    <w15:presenceInfo w15:providerId="AD" w15:userId="S::nmiles1@chewy.com::feb1e035-60a1-474f-bb67-372cd67330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F3E"/>
    <w:rsid w:val="001722DF"/>
    <w:rsid w:val="001A1933"/>
    <w:rsid w:val="0020252E"/>
    <w:rsid w:val="002604F5"/>
    <w:rsid w:val="003B1611"/>
    <w:rsid w:val="00401081"/>
    <w:rsid w:val="0047351F"/>
    <w:rsid w:val="00570F3E"/>
    <w:rsid w:val="006E49D7"/>
    <w:rsid w:val="008B04B1"/>
    <w:rsid w:val="0098241A"/>
    <w:rsid w:val="00AC1FB2"/>
    <w:rsid w:val="00B50546"/>
    <w:rsid w:val="00C62CF1"/>
    <w:rsid w:val="00D4166B"/>
    <w:rsid w:val="00D70B0B"/>
    <w:rsid w:val="00DA20DF"/>
    <w:rsid w:val="00DA3F67"/>
    <w:rsid w:val="00DC37AC"/>
    <w:rsid w:val="00EE771E"/>
    <w:rsid w:val="00F36262"/>
    <w:rsid w:val="00F472FB"/>
    <w:rsid w:val="00F52509"/>
    <w:rsid w:val="00F54C46"/>
    <w:rsid w:val="00FA35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2B310"/>
  <w15:docId w15:val="{AA35D6CD-0448-324D-A9A7-C4A443E9B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401081"/>
    <w:pPr>
      <w:keepNext/>
      <w:keepLines/>
      <w:pBdr>
        <w:bottom w:val="single" w:sz="12" w:space="8" w:color="auto"/>
      </w:pBdr>
      <w:spacing w:after="240" w:line="264" w:lineRule="auto"/>
      <w:outlineLvl w:val="0"/>
    </w:pPr>
    <w:rPr>
      <w:rFonts w:asciiTheme="majorHAnsi" w:eastAsiaTheme="majorEastAsia" w:hAnsiTheme="majorHAnsi" w:cstheme="majorBidi"/>
      <w:b/>
      <w:sz w:val="36"/>
      <w:szCs w:val="40"/>
    </w:rPr>
  </w:style>
  <w:style w:type="paragraph" w:styleId="Heading2">
    <w:name w:val="heading 2"/>
    <w:basedOn w:val="Normal"/>
    <w:next w:val="BodyText"/>
    <w:link w:val="Heading2Char"/>
    <w:uiPriority w:val="9"/>
    <w:unhideWhenUsed/>
    <w:qFormat/>
    <w:rsid w:val="00401081"/>
    <w:pPr>
      <w:keepNext/>
      <w:keepLines/>
      <w:pBdr>
        <w:top w:val="single" w:sz="12" w:space="9" w:color="auto"/>
      </w:pBdr>
      <w:spacing w:before="240" w:after="120" w:line="264" w:lineRule="auto"/>
      <w:outlineLvl w:val="1"/>
    </w:pPr>
    <w:rPr>
      <w:rFonts w:asciiTheme="majorHAnsi" w:eastAsiaTheme="majorEastAsia" w:hAnsiTheme="majorHAnsi" w:cstheme="majorBidi"/>
      <w:b/>
      <w:color w:val="156082" w:themeColor="accent1"/>
      <w:sz w:val="28"/>
      <w:szCs w:val="32"/>
    </w:rPr>
  </w:style>
  <w:style w:type="paragraph" w:styleId="Heading3">
    <w:name w:val="heading 3"/>
    <w:basedOn w:val="Normal"/>
    <w:next w:val="BodyText"/>
    <w:link w:val="Heading3Char"/>
    <w:uiPriority w:val="9"/>
    <w:unhideWhenUsed/>
    <w:qFormat/>
    <w:rsid w:val="00401081"/>
    <w:pPr>
      <w:keepNext/>
      <w:keepLines/>
      <w:spacing w:before="160" w:after="80"/>
      <w:outlineLvl w:val="2"/>
    </w:pPr>
    <w:rPr>
      <w:rFonts w:eastAsiaTheme="majorEastAsia" w:cstheme="majorBidi"/>
      <w:b/>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20252E"/>
    <w:pPr>
      <w:spacing w:before="180" w:after="180" w:line="264" w:lineRule="auto"/>
    </w:pPr>
    <w:rPr>
      <w:sz w:val="20"/>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401081"/>
    <w:rPr>
      <w:rFonts w:asciiTheme="majorHAnsi" w:eastAsiaTheme="majorEastAsia" w:hAnsiTheme="majorHAnsi" w:cstheme="majorBidi"/>
      <w:b/>
      <w:sz w:val="36"/>
      <w:szCs w:val="40"/>
    </w:rPr>
  </w:style>
  <w:style w:type="character" w:customStyle="1" w:styleId="Heading2Char">
    <w:name w:val="Heading 2 Char"/>
    <w:basedOn w:val="DefaultParagraphFont"/>
    <w:link w:val="Heading2"/>
    <w:uiPriority w:val="9"/>
    <w:rsid w:val="00401081"/>
    <w:rPr>
      <w:rFonts w:asciiTheme="majorHAnsi" w:eastAsiaTheme="majorEastAsia" w:hAnsiTheme="majorHAnsi" w:cstheme="majorBidi"/>
      <w:b/>
      <w:color w:val="156082" w:themeColor="accent1"/>
      <w:sz w:val="28"/>
      <w:szCs w:val="32"/>
    </w:rPr>
  </w:style>
  <w:style w:type="character" w:customStyle="1" w:styleId="Heading3Char">
    <w:name w:val="Heading 3 Char"/>
    <w:basedOn w:val="DefaultParagraphFont"/>
    <w:link w:val="Heading3"/>
    <w:uiPriority w:val="9"/>
    <w:rsid w:val="00401081"/>
    <w:rPr>
      <w:rFonts w:eastAsiaTheme="majorEastAsia" w:cstheme="majorBidi"/>
      <w:b/>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LineNumber">
    <w:name w:val="line number"/>
    <w:basedOn w:val="DefaultParagraphFont"/>
    <w:rsid w:val="00C62CF1"/>
    <w:rPr>
      <w:rFonts w:asciiTheme="minorHAnsi" w:hAnsiTheme="minorHAnsi"/>
      <w:color w:val="808080" w:themeColor="background1" w:themeShade="80"/>
      <w:sz w:val="20"/>
    </w:rPr>
  </w:style>
  <w:style w:type="paragraph" w:styleId="ListBullet">
    <w:name w:val="List Bullet"/>
    <w:basedOn w:val="Normal"/>
    <w:rsid w:val="00401081"/>
    <w:pPr>
      <w:numPr>
        <w:numId w:val="1"/>
      </w:numPr>
      <w:tabs>
        <w:tab w:val="left" w:pos="216"/>
      </w:tabs>
      <w:spacing w:line="264" w:lineRule="auto"/>
      <w:contextualSpacing/>
    </w:pPr>
    <w:rPr>
      <w:sz w:val="20"/>
    </w:rPr>
  </w:style>
  <w:style w:type="paragraph" w:styleId="TOC1">
    <w:name w:val="toc 1"/>
    <w:basedOn w:val="Normal"/>
    <w:next w:val="Normal"/>
    <w:autoRedefine/>
    <w:uiPriority w:val="39"/>
    <w:rsid w:val="00401081"/>
    <w:pPr>
      <w:tabs>
        <w:tab w:val="left" w:pos="216"/>
      </w:tabs>
      <w:snapToGrid w:val="0"/>
      <w:spacing w:before="60" w:after="60" w:line="264" w:lineRule="auto"/>
      <w:ind w:left="216"/>
    </w:pPr>
    <w:rPr>
      <w:b/>
      <w:bCs/>
      <w:color w:val="156082" w:themeColor="accent1"/>
      <w:sz w:val="22"/>
      <w:szCs w:val="20"/>
    </w:rPr>
  </w:style>
  <w:style w:type="paragraph" w:styleId="TOC2">
    <w:name w:val="toc 2"/>
    <w:basedOn w:val="Normal"/>
    <w:next w:val="Normal"/>
    <w:autoRedefine/>
    <w:uiPriority w:val="39"/>
    <w:rsid w:val="00D70B0B"/>
    <w:pPr>
      <w:spacing w:before="120" w:after="0"/>
      <w:ind w:left="240"/>
    </w:pPr>
    <w:rPr>
      <w:i/>
      <w:iCs/>
      <w:sz w:val="20"/>
      <w:szCs w:val="20"/>
    </w:rPr>
  </w:style>
  <w:style w:type="paragraph" w:styleId="TOC3">
    <w:name w:val="toc 3"/>
    <w:basedOn w:val="Normal"/>
    <w:next w:val="Normal"/>
    <w:autoRedefine/>
    <w:uiPriority w:val="39"/>
    <w:rsid w:val="00D70B0B"/>
    <w:pPr>
      <w:spacing w:after="0"/>
      <w:ind w:left="480"/>
    </w:pPr>
    <w:rPr>
      <w:sz w:val="20"/>
      <w:szCs w:val="20"/>
    </w:rPr>
  </w:style>
  <w:style w:type="paragraph" w:styleId="TOC4">
    <w:name w:val="toc 4"/>
    <w:basedOn w:val="Normal"/>
    <w:next w:val="Normal"/>
    <w:autoRedefine/>
    <w:rsid w:val="00D70B0B"/>
    <w:pPr>
      <w:spacing w:after="0"/>
      <w:ind w:left="720"/>
    </w:pPr>
    <w:rPr>
      <w:sz w:val="20"/>
      <w:szCs w:val="20"/>
    </w:rPr>
  </w:style>
  <w:style w:type="paragraph" w:styleId="TOC5">
    <w:name w:val="toc 5"/>
    <w:basedOn w:val="Normal"/>
    <w:next w:val="Normal"/>
    <w:autoRedefine/>
    <w:rsid w:val="00D70B0B"/>
    <w:pPr>
      <w:spacing w:after="0"/>
      <w:ind w:left="960"/>
    </w:pPr>
    <w:rPr>
      <w:sz w:val="20"/>
      <w:szCs w:val="20"/>
    </w:rPr>
  </w:style>
  <w:style w:type="paragraph" w:styleId="TOC6">
    <w:name w:val="toc 6"/>
    <w:basedOn w:val="Normal"/>
    <w:next w:val="Normal"/>
    <w:autoRedefine/>
    <w:rsid w:val="00D70B0B"/>
    <w:pPr>
      <w:spacing w:after="0"/>
      <w:ind w:left="1200"/>
    </w:pPr>
    <w:rPr>
      <w:sz w:val="20"/>
      <w:szCs w:val="20"/>
    </w:rPr>
  </w:style>
  <w:style w:type="paragraph" w:styleId="TOC7">
    <w:name w:val="toc 7"/>
    <w:basedOn w:val="Normal"/>
    <w:next w:val="Normal"/>
    <w:autoRedefine/>
    <w:rsid w:val="00D70B0B"/>
    <w:pPr>
      <w:spacing w:after="0"/>
      <w:ind w:left="1440"/>
    </w:pPr>
    <w:rPr>
      <w:sz w:val="20"/>
      <w:szCs w:val="20"/>
    </w:rPr>
  </w:style>
  <w:style w:type="paragraph" w:styleId="TOC8">
    <w:name w:val="toc 8"/>
    <w:basedOn w:val="Normal"/>
    <w:next w:val="Normal"/>
    <w:autoRedefine/>
    <w:rsid w:val="00D70B0B"/>
    <w:pPr>
      <w:spacing w:after="0"/>
      <w:ind w:left="1680"/>
    </w:pPr>
    <w:rPr>
      <w:sz w:val="20"/>
      <w:szCs w:val="20"/>
    </w:rPr>
  </w:style>
  <w:style w:type="paragraph" w:styleId="TOC9">
    <w:name w:val="toc 9"/>
    <w:basedOn w:val="Normal"/>
    <w:next w:val="Normal"/>
    <w:autoRedefine/>
    <w:rsid w:val="00D70B0B"/>
    <w:pPr>
      <w:spacing w:after="0"/>
      <w:ind w:left="1920"/>
    </w:pPr>
    <w:rPr>
      <w:sz w:val="20"/>
      <w:szCs w:val="20"/>
    </w:rPr>
  </w:style>
  <w:style w:type="paragraph" w:styleId="ListNumber">
    <w:name w:val="List Number"/>
    <w:basedOn w:val="Normal"/>
    <w:rsid w:val="003B1611"/>
    <w:pPr>
      <w:numPr>
        <w:numId w:val="2"/>
      </w:numPr>
      <w:snapToGrid w:val="0"/>
      <w:spacing w:line="264" w:lineRule="auto"/>
    </w:pPr>
    <w:rPr>
      <w:sz w:val="20"/>
    </w:rPr>
  </w:style>
  <w:style w:type="character" w:styleId="CommentReference">
    <w:name w:val="annotation reference"/>
    <w:basedOn w:val="DefaultParagraphFont"/>
    <w:rsid w:val="00D4166B"/>
    <w:rPr>
      <w:sz w:val="16"/>
      <w:szCs w:val="16"/>
    </w:rPr>
  </w:style>
  <w:style w:type="paragraph" w:styleId="CommentText">
    <w:name w:val="annotation text"/>
    <w:basedOn w:val="Normal"/>
    <w:link w:val="CommentTextChar"/>
    <w:rsid w:val="00D4166B"/>
    <w:rPr>
      <w:sz w:val="20"/>
      <w:szCs w:val="20"/>
    </w:rPr>
  </w:style>
  <w:style w:type="character" w:customStyle="1" w:styleId="CommentTextChar">
    <w:name w:val="Comment Text Char"/>
    <w:basedOn w:val="DefaultParagraphFont"/>
    <w:link w:val="CommentText"/>
    <w:rsid w:val="00D4166B"/>
    <w:rPr>
      <w:sz w:val="20"/>
      <w:szCs w:val="20"/>
    </w:rPr>
  </w:style>
  <w:style w:type="paragraph" w:styleId="CommentSubject">
    <w:name w:val="annotation subject"/>
    <w:basedOn w:val="CommentText"/>
    <w:next w:val="CommentText"/>
    <w:link w:val="CommentSubjectChar"/>
    <w:rsid w:val="00D4166B"/>
    <w:rPr>
      <w:b/>
      <w:bCs/>
    </w:rPr>
  </w:style>
  <w:style w:type="character" w:customStyle="1" w:styleId="CommentSubjectChar">
    <w:name w:val="Comment Subject Char"/>
    <w:basedOn w:val="CommentTextChar"/>
    <w:link w:val="CommentSubject"/>
    <w:rsid w:val="00D4166B"/>
    <w:rPr>
      <w:b/>
      <w:bCs/>
      <w:sz w:val="20"/>
      <w:szCs w:val="20"/>
    </w:rPr>
  </w:style>
  <w:style w:type="paragraph" w:styleId="ListParagraph">
    <w:name w:val="List Paragraph"/>
    <w:basedOn w:val="Normal"/>
    <w:uiPriority w:val="34"/>
    <w:qFormat/>
    <w:rsid w:val="00F36262"/>
    <w:pPr>
      <w:spacing w:after="160" w:line="278" w:lineRule="auto"/>
      <w:ind w:left="720"/>
      <w:contextualSpacing/>
    </w:pPr>
    <w:rPr>
      <w:rFonts w:eastAsiaTheme="minorHAnsi"/>
      <w:kern w:val="2"/>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numbering" Target="numbering.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C10D2BDF2D12F48B115660286F455C8" ma:contentTypeVersion="12" ma:contentTypeDescription="Create a new document." ma:contentTypeScope="" ma:versionID="b909c26608f613c5148ea29f7a60c72c">
  <xsd:schema xmlns:xsd="http://www.w3.org/2001/XMLSchema" xmlns:xs="http://www.w3.org/2001/XMLSchema" xmlns:p="http://schemas.microsoft.com/office/2006/metadata/properties" xmlns:ns2="ec662deb-57f4-4691-b119-fc9bb0db24cd" xmlns:ns3="38f8036c-31cd-4a6f-826c-7cec0802789d" targetNamespace="http://schemas.microsoft.com/office/2006/metadata/properties" ma:root="true" ma:fieldsID="c188e9711e520ebba019ec8f0f4d5d47" ns2:_="" ns3:_="">
    <xsd:import namespace="ec662deb-57f4-4691-b119-fc9bb0db24cd"/>
    <xsd:import namespace="38f8036c-31cd-4a6f-826c-7cec0802789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662deb-57f4-4691-b119-fc9bb0db24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8f8036c-31cd-4a6f-826c-7cec0802789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B1B071-FFF3-4CE3-9A69-5A30806B4D3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61D5F3A-7542-6E40-B2CF-8A102EDC1893}">
  <ds:schemaRefs>
    <ds:schemaRef ds:uri="http://schemas.openxmlformats.org/officeDocument/2006/bibliography"/>
  </ds:schemaRefs>
</ds:datastoreItem>
</file>

<file path=customXml/itemProps3.xml><?xml version="1.0" encoding="utf-8"?>
<ds:datastoreItem xmlns:ds="http://schemas.openxmlformats.org/officeDocument/2006/customXml" ds:itemID="{81925F0E-0B20-4878-97B0-EFA14A933DCA}">
  <ds:schemaRefs>
    <ds:schemaRef ds:uri="http://schemas.microsoft.com/sharepoint/v3/contenttype/forms"/>
  </ds:schemaRefs>
</ds:datastoreItem>
</file>

<file path=customXml/itemProps4.xml><?xml version="1.0" encoding="utf-8"?>
<ds:datastoreItem xmlns:ds="http://schemas.openxmlformats.org/officeDocument/2006/customXml" ds:itemID="{66C397B3-7B60-4A73-A9F6-EFC387795B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662deb-57f4-4691-b119-fc9bb0db24cd"/>
    <ds:schemaRef ds:uri="38f8036c-31cd-4a6f-826c-7cec080278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9879b8e-3b16-427d-902a-05eda342f629}" enabled="0" method="" siteId="{99879b8e-3b16-427d-902a-05eda342f629}"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2382</Words>
  <Characters>13584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Nathan Miles</dc:creator>
  <cp:keywords/>
  <cp:lastModifiedBy>Nathan Miles</cp:lastModifiedBy>
  <cp:revision>2</cp:revision>
  <dcterms:created xsi:type="dcterms:W3CDTF">2026-02-03T17:21:00Z</dcterms:created>
  <dcterms:modified xsi:type="dcterms:W3CDTF">2026-02-03T17:21:00Z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ettlr">
    <vt:lpwstr/>
  </property>
  <property fmtid="{D5CDD505-2E9C-101B-9397-08002B2CF9AE}" pid="3" name="ContentTypeId">
    <vt:lpwstr>0x0101004C10D2BDF2D12F48B115660286F455C8</vt:lpwstr>
  </property>
</Properties>
</file>