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89EB" w14:textId="77777777" w:rsidR="00B262F4" w:rsidRDefault="00BB6EFF" w:rsidP="00475E77">
      <w:pPr>
        <w:pStyle w:val="Heading1"/>
      </w:pPr>
      <w:r>
        <w:t>CPFR in CPH: MVP User Stories &amp; Acceptance Criteria</w:t>
      </w:r>
    </w:p>
    <w:p w14:paraId="43EF89EC" w14:textId="77777777" w:rsidR="00B262F4" w:rsidRDefault="00B262F4" w:rsidP="00475E77">
      <w:pPr>
        <w:pStyle w:val="BodyText2"/>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680"/>
      </w:tblGrid>
      <w:tr w:rsidR="00B262F4" w:rsidRPr="00475E77" w14:paraId="43EF89EF" w14:textId="77777777" w:rsidTr="00475E77">
        <w:trPr>
          <w:trHeight w:val="20"/>
        </w:trPr>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ED" w14:textId="77777777" w:rsidR="00B262F4" w:rsidRPr="00475E77" w:rsidRDefault="00BB6EFF" w:rsidP="00475E77">
            <w:pPr>
              <w:pStyle w:val="BodyText2"/>
            </w:pPr>
            <w:r w:rsidRPr="00475E77">
              <w:t>Document Type</w:t>
            </w:r>
          </w:p>
        </w:tc>
        <w:tc>
          <w:tcPr>
            <w:tcW w:w="7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EE" w14:textId="77777777" w:rsidR="00B262F4" w:rsidRPr="00475E77" w:rsidRDefault="00BB6EFF" w:rsidP="00475E77">
            <w:pPr>
              <w:pStyle w:val="BodyText2"/>
            </w:pPr>
            <w:r w:rsidRPr="00475E77">
              <w:t>MVP-Scoped User Stories with Acceptance Criteria</w:t>
            </w:r>
          </w:p>
        </w:tc>
      </w:tr>
      <w:tr w:rsidR="00B262F4" w:rsidRPr="00475E77" w14:paraId="43EF89F2" w14:textId="77777777" w:rsidTr="00475E77">
        <w:trPr>
          <w:trHeight w:val="20"/>
        </w:trPr>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0" w14:textId="77777777" w:rsidR="00B262F4" w:rsidRPr="00475E77" w:rsidRDefault="00BB6EFF" w:rsidP="00475E77">
            <w:pPr>
              <w:pStyle w:val="BodyText2"/>
            </w:pPr>
            <w:r w:rsidRPr="00475E77">
              <w:t>Last Updated</w:t>
            </w:r>
          </w:p>
        </w:tc>
        <w:tc>
          <w:tcPr>
            <w:tcW w:w="7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1" w14:textId="77777777" w:rsidR="00B262F4" w:rsidRPr="00475E77" w:rsidRDefault="00BB6EFF" w:rsidP="00475E77">
            <w:pPr>
              <w:pStyle w:val="BodyText2"/>
            </w:pPr>
            <w:r w:rsidRPr="00475E77">
              <w:t>2026-03-24</w:t>
            </w:r>
          </w:p>
        </w:tc>
      </w:tr>
      <w:tr w:rsidR="00B262F4" w:rsidRPr="00475E77" w14:paraId="43EF89F5" w14:textId="77777777" w:rsidTr="00475E77">
        <w:trPr>
          <w:trHeight w:val="20"/>
        </w:trPr>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3" w14:textId="77777777" w:rsidR="00B262F4" w:rsidRPr="00475E77" w:rsidRDefault="00BB6EFF" w:rsidP="00475E77">
            <w:pPr>
              <w:pStyle w:val="BodyText2"/>
            </w:pPr>
            <w:r w:rsidRPr="00475E77">
              <w:t>Status</w:t>
            </w:r>
          </w:p>
        </w:tc>
        <w:tc>
          <w:tcPr>
            <w:tcW w:w="7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4" w14:textId="1088AC78" w:rsidR="00B262F4" w:rsidRPr="00475E77" w:rsidRDefault="00BB6EFF" w:rsidP="00475E77">
            <w:pPr>
              <w:pStyle w:val="BodyText2"/>
            </w:pPr>
            <w:r w:rsidRPr="00475E77">
              <w:t>Draft for Internal Review (Phanindher</w:t>
            </w:r>
            <w:r w:rsidR="00777F72">
              <w:t>, Steven</w:t>
            </w:r>
            <w:r w:rsidRPr="00475E77">
              <w:t>)</w:t>
            </w:r>
          </w:p>
        </w:tc>
      </w:tr>
      <w:tr w:rsidR="00B262F4" w:rsidRPr="00475E77" w14:paraId="43EF89F8" w14:textId="77777777" w:rsidTr="00475E77">
        <w:trPr>
          <w:trHeight w:val="20"/>
        </w:trPr>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6" w14:textId="77777777" w:rsidR="00B262F4" w:rsidRPr="00475E77" w:rsidRDefault="00BB6EFF" w:rsidP="00475E77">
            <w:pPr>
              <w:pStyle w:val="BodyText2"/>
            </w:pPr>
            <w:r w:rsidRPr="00475E77">
              <w:t>Scope</w:t>
            </w:r>
          </w:p>
        </w:tc>
        <w:tc>
          <w:tcPr>
            <w:tcW w:w="7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7" w14:textId="77777777" w:rsidR="00B262F4" w:rsidRPr="00475E77" w:rsidRDefault="00BB6EFF" w:rsidP="00475E77">
            <w:pPr>
              <w:pStyle w:val="BodyText2"/>
            </w:pPr>
            <w:r w:rsidRPr="00475E77">
              <w:t>CPFR module in Chewy Partner Hub — MVP for engineering LOE spike</w:t>
            </w:r>
          </w:p>
        </w:tc>
      </w:tr>
      <w:tr w:rsidR="00B262F4" w:rsidRPr="00475E77" w14:paraId="43EF89FB" w14:textId="77777777" w:rsidTr="00475E77">
        <w:trPr>
          <w:trHeight w:val="20"/>
        </w:trPr>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9" w14:textId="77777777" w:rsidR="00B262F4" w:rsidRPr="00475E77" w:rsidRDefault="00BB6EFF" w:rsidP="00475E77">
            <w:pPr>
              <w:pStyle w:val="BodyText2"/>
            </w:pPr>
            <w:r w:rsidRPr="00475E77">
              <w:t>Authors</w:t>
            </w:r>
          </w:p>
        </w:tc>
        <w:tc>
          <w:tcPr>
            <w:tcW w:w="7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9FA" w14:textId="77777777" w:rsidR="00B262F4" w:rsidRPr="00475E77" w:rsidRDefault="00BB6EFF" w:rsidP="00475E77">
            <w:pPr>
              <w:pStyle w:val="BodyText2"/>
            </w:pPr>
            <w:r w:rsidRPr="00475E77">
              <w:t>Nathan Miles</w:t>
            </w:r>
          </w:p>
        </w:tc>
      </w:tr>
    </w:tbl>
    <w:p w14:paraId="43EF89FD" w14:textId="77777777" w:rsidR="00B262F4" w:rsidRDefault="00BB6EFF" w:rsidP="00475E77">
      <w:pPr>
        <w:pStyle w:val="Heading2"/>
      </w:pPr>
      <w:r>
        <w:t>Document Purpose</w:t>
      </w:r>
    </w:p>
    <w:p w14:paraId="43EF89FE" w14:textId="77777777" w:rsidR="00B262F4" w:rsidRDefault="00BB6EFF" w:rsidP="00475E77">
      <w:r>
        <w:t>This document defines the MVP scope for the CPFR module in CPH, expressed as user stories with acceptance criteria suitable for engineering LOE estimation. It is derived from the full-scope CPFR Problem Definition &amp; User Stories (2025-11-18) and scoped to the minimum viable set of capabilities that deliver vendor self-service access to CPFR data through the Chewy Partner Hub.</w:t>
      </w:r>
    </w:p>
    <w:p w14:paraId="43EF89FF" w14:textId="77777777" w:rsidR="00B262F4" w:rsidRDefault="00BB6EFF" w:rsidP="00475E77">
      <w:r>
        <w:rPr>
          <w:b/>
          <w:bCs/>
        </w:rPr>
        <w:t>Important context for engineering reviewers:</w:t>
      </w:r>
    </w:p>
    <w:p w14:paraId="43EF8A00" w14:textId="77777777" w:rsidR="00B262F4" w:rsidRDefault="00BB6EFF" w:rsidP="00475E77">
      <w:r>
        <w:t>The CPFR data platform (Snowflake semantic layer, daily refresh, vendor isolation at the data layer) is delivered separately by SC-BIE and is on track for 3/31/2026. This document scopes only the CPH module that consumes that platform.</w:t>
      </w:r>
    </w:p>
    <w:p w14:paraId="43EF8A01" w14:textId="77777777" w:rsidR="00B262F4" w:rsidRDefault="00BB6EFF" w:rsidP="00475E77">
      <w:r>
        <w:t>Email report distribution continues via the existing parallel CPFR report generator, pointed at the same Snowflake source. The CPH module does not replace or manage email delivery for MVP.</w:t>
      </w:r>
    </w:p>
    <w:p w14:paraId="43EF8A02" w14:textId="77777777" w:rsidR="00B262F4" w:rsidRDefault="00BB6EFF" w:rsidP="00475E77">
      <w:r>
        <w:t>The BRD (CPH Portal &amp; Platform: Business Requirements, 2026-02-03) remains the canonical requirements reference. Stories here trace to BRD requirements where applicable.</w:t>
      </w:r>
    </w:p>
    <w:p w14:paraId="43EF8A03" w14:textId="77777777" w:rsidR="00B262F4" w:rsidRDefault="00BB6EFF" w:rsidP="00475E77">
      <w:r>
        <w:t>Open technical questions are stated explicitly in §5. These are items we know we don’t yet know, and they are candidates for resolution during the spike itself or in pre-spike coordination.</w:t>
      </w:r>
    </w:p>
    <w:p w14:paraId="43EF8A04" w14:textId="77777777" w:rsidR="00B262F4" w:rsidRDefault="00BB6EFF" w:rsidP="00475E77">
      <w:r>
        <w:rPr>
          <w:b/>
          <w:bCs/>
        </w:rPr>
        <w:t xml:space="preserve">Visual reference: </w:t>
      </w:r>
      <w:r>
        <w:t>The CPFR in CPH Wireflow v2 illustrates the navigation structure, user-type fork, admin flows, scorecard layout, and data viewer.</w:t>
      </w:r>
    </w:p>
    <w:p w14:paraId="43EF8A06" w14:textId="77777777" w:rsidR="00B262F4" w:rsidRDefault="00BB6EFF" w:rsidP="00475E77">
      <w:pPr>
        <w:pStyle w:val="Heading2"/>
      </w:pPr>
      <w:r>
        <w:t>1. MVP Scope Boundary</w:t>
      </w:r>
    </w:p>
    <w:p w14:paraId="43EF8A07" w14:textId="77777777" w:rsidR="00B262F4" w:rsidRDefault="00BB6EFF" w:rsidP="00475E77">
      <w:pPr>
        <w:pStyle w:val="Heading3"/>
      </w:pPr>
      <w:r>
        <w:t>What MVP Delivers</w:t>
      </w:r>
    </w:p>
    <w:p w14:paraId="43EF8A08" w14:textId="65FDEFBA" w:rsidR="00B262F4" w:rsidRDefault="00BB6EFF" w:rsidP="00475E77">
      <w:r>
        <w:t xml:space="preserve">Vendor partners can log into CPH, access </w:t>
      </w:r>
      <w:r w:rsidR="00473EA4">
        <w:t>daily-refreshed</w:t>
      </w:r>
      <w:r>
        <w:t xml:space="preserve"> CPFR data through a scorecard and grid view (one of two preset templates), manage their own personnel’s access to CPFR content, and retrieve historical reports by date. This removes vendor dependency on scheduled email reports and ISM intervention for data access and contact management.</w:t>
      </w:r>
    </w:p>
    <w:p w14:paraId="43EF8A09" w14:textId="77777777" w:rsidR="00B262F4" w:rsidRDefault="00BB6EFF" w:rsidP="00475E77">
      <w:pPr>
        <w:pStyle w:val="Heading3"/>
      </w:pPr>
      <w:commentRangeStart w:id="0"/>
      <w:r>
        <w:t>What MVP Does Not Deliver</w:t>
      </w:r>
    </w:p>
    <w:p w14:paraId="43EF8A0A" w14:textId="5B63B32D" w:rsidR="00B262F4" w:rsidRDefault="00BB6EFF" w:rsidP="00475E77">
      <w:pPr>
        <w:pStyle w:val="ListNumber"/>
      </w:pPr>
      <w:r>
        <w:t>ISM/TM-facing views within CPH (ISMs access the same data via direct SSOT queries, Streamlit, or internal Tableau dashboards)</w:t>
      </w:r>
    </w:p>
    <w:p w14:paraId="43EF8A0B" w14:textId="34E9D56E" w:rsidR="00B262F4" w:rsidRDefault="00BB6EFF" w:rsidP="00475E77">
      <w:pPr>
        <w:pStyle w:val="ListNumber"/>
      </w:pPr>
      <w:r>
        <w:t>Chewy TM admin panel within CPH for template/report configuration (MVP uses the existing Snowflake tier-selection lookup table, manageable via Streamlit)</w:t>
      </w:r>
    </w:p>
    <w:p w14:paraId="43EF8A0C" w14:textId="77880B14" w:rsidR="00B262F4" w:rsidRDefault="00BB6EFF" w:rsidP="00475E77">
      <w:pPr>
        <w:pStyle w:val="ListNumber"/>
      </w:pPr>
      <w:r>
        <w:t>Cross-vendor aggregation or analytics views</w:t>
      </w:r>
    </w:p>
    <w:p w14:paraId="43EF8A0D" w14:textId="3826EB4B" w:rsidR="00B262F4" w:rsidRDefault="00BB6EFF" w:rsidP="00475E77">
      <w:pPr>
        <w:pStyle w:val="ListNumber"/>
      </w:pPr>
      <w:r>
        <w:t>ISM-customizable metric selection per vendor</w:t>
      </w:r>
    </w:p>
    <w:p w14:paraId="43EF8A0E" w14:textId="7C9B101D" w:rsidR="00B262F4" w:rsidRDefault="00BB6EFF" w:rsidP="00475E77">
      <w:pPr>
        <w:pStyle w:val="ListNumber"/>
      </w:pPr>
      <w:r>
        <w:t>Email delivery management through CPH</w:t>
      </w:r>
    </w:p>
    <w:p w14:paraId="43EF8A0F" w14:textId="051DBB0F" w:rsidR="00B262F4" w:rsidRDefault="00BB6EFF" w:rsidP="00475E77">
      <w:pPr>
        <w:pStyle w:val="ListNumber"/>
      </w:pPr>
      <w:r>
        <w:t>API access for vendors</w:t>
      </w:r>
    </w:p>
    <w:p w14:paraId="43EF8A10" w14:textId="25526FE7" w:rsidR="00B262F4" w:rsidRDefault="00BB6EFF" w:rsidP="00475E77">
      <w:pPr>
        <w:pStyle w:val="ListNumber"/>
      </w:pPr>
      <w:r>
        <w:t>Advanced analytics or ML-readiness features</w:t>
      </w:r>
    </w:p>
    <w:p w14:paraId="43EF8A11" w14:textId="1BD6EED2" w:rsidR="00B262F4" w:rsidRDefault="00BB6EFF" w:rsidP="00475E77">
      <w:pPr>
        <w:pStyle w:val="ListNumber"/>
      </w:pPr>
      <w:r>
        <w:t>VC/Chargeback module features (scoped separately by VC team)</w:t>
      </w:r>
      <w:commentRangeEnd w:id="0"/>
      <w:r w:rsidR="0051596B">
        <w:rPr>
          <w:rStyle w:val="CommentReference"/>
          <w:sz w:val="20"/>
          <w:szCs w:val="22"/>
        </w:rPr>
        <w:commentReference w:id="0"/>
      </w:r>
    </w:p>
    <w:p w14:paraId="43EF8A12" w14:textId="77777777" w:rsidR="00B262F4" w:rsidRDefault="00BB6EFF" w:rsidP="00475E77">
      <w:pPr>
        <w:pStyle w:val="Heading3"/>
      </w:pPr>
      <w:r>
        <w:t>Design Constraint: Non-Fragmentation of Vendor Experience</w:t>
      </w:r>
    </w:p>
    <w:p w14:paraId="43EF8A13" w14:textId="77777777" w:rsidR="00B262F4" w:rsidRDefault="00BB6EFF" w:rsidP="00475E77">
      <w:r>
        <w:t>Per Sr. Director Richard Neely’s directive, the CPFR module must be built using architectural patterns that allow the VC/Chargeback module to sit alongside it in CPH without rework or vendor experience fragmentation. This is a design constraint, not a feature — it means the CPFR module should follow CPH’s existing navigation patterns, UI conventions, and data isolation mechanisms rather than inventing new ones. The wireflow shows CPFR and VC as sibling entries under Vendor Scorecard in the CPH navigation.</w:t>
      </w:r>
    </w:p>
    <w:p w14:paraId="43EF8A15" w14:textId="77777777" w:rsidR="00B262F4" w:rsidRDefault="00BB6EFF" w:rsidP="00475E77">
      <w:pPr>
        <w:pStyle w:val="Heading2"/>
      </w:pPr>
      <w:r>
        <w:t>2. MVP User Stories</w:t>
      </w:r>
    </w:p>
    <w:p w14:paraId="43EF8A16" w14:textId="77777777" w:rsidR="00B262F4" w:rsidRDefault="00BB6EFF" w:rsidP="00475E77">
      <w:pPr>
        <w:pStyle w:val="Heading3"/>
      </w:pPr>
      <w:r>
        <w:t>V-1: Access CPFR Data On-Demand via Portal</w:t>
      </w:r>
    </w:p>
    <w:p w14:paraId="43EF8A17" w14:textId="77777777" w:rsidR="00B262F4" w:rsidRDefault="00BB6EFF" w:rsidP="00475E77">
      <w:r>
        <w:t>As a vendor partner,</w:t>
      </w:r>
    </w:p>
    <w:p w14:paraId="3BB4435B" w14:textId="77777777" w:rsidR="00475E77" w:rsidRDefault="00BB6EFF" w:rsidP="00475E77">
      <w:pPr>
        <w:rPr>
          <w:i/>
          <w:iCs/>
        </w:rPr>
      </w:pPr>
      <w:r w:rsidRPr="00475E77">
        <w:rPr>
          <w:i/>
          <w:iCs/>
        </w:rPr>
        <w:t>I want to access my CPFR data (scorecard and detailed metrics) on-demand, 24/7, through the Chewy Partner Hub,</w:t>
      </w:r>
    </w:p>
    <w:p w14:paraId="43EF8A19" w14:textId="19E68620" w:rsidR="00B262F4" w:rsidRPr="00475E77" w:rsidRDefault="00BB6EFF" w:rsidP="00475E77">
      <w:pPr>
        <w:rPr>
          <w:i/>
          <w:iCs/>
        </w:rPr>
      </w:pPr>
      <w:r w:rsidRPr="00475E77">
        <w:rPr>
          <w:i/>
          <w:iCs/>
        </w:rPr>
        <w:t>So that I can proactively identify and address supply chain issues without waiting for scheduled email reports or requesting data from my ISM.</w:t>
      </w:r>
    </w:p>
    <w:p w14:paraId="43EF8A1A" w14:textId="77777777" w:rsidR="00B262F4" w:rsidRDefault="00BB6EFF" w:rsidP="00475E77">
      <w:r>
        <w:rPr>
          <w:b/>
          <w:bCs/>
        </w:rPr>
        <w:t>Acceptance Criteria:</w:t>
      </w:r>
    </w:p>
    <w:p w14:paraId="43EF8A1B" w14:textId="0A2B6AEC" w:rsidR="00B262F4" w:rsidRPr="002F65CF" w:rsidRDefault="00BB6EFF" w:rsidP="002F65CF">
      <w:pPr>
        <w:pStyle w:val="ListNumber"/>
        <w:numPr>
          <w:ilvl w:val="0"/>
          <w:numId w:val="3"/>
        </w:numPr>
      </w:pPr>
      <w:r w:rsidRPr="002F65CF">
        <w:t>Vendor can log into CPH and navigate to the CPFR module through the existing CPH navigation structure (under Vendor Scorecard, per wireflow).</w:t>
      </w:r>
    </w:p>
    <w:p w14:paraId="43EF8A1C" w14:textId="54E81FAA" w:rsidR="00B262F4" w:rsidRPr="002F65CF" w:rsidRDefault="00BB6EFF" w:rsidP="002F65CF">
      <w:pPr>
        <w:pStyle w:val="ListNumber"/>
      </w:pPr>
      <w:r w:rsidRPr="002F65CF">
        <w:t>CPFR data displayed reflects the most recent daily refresh from the CPFR semantic layer (Snowflake). Data is no more than one business day old.</w:t>
      </w:r>
    </w:p>
    <w:p w14:paraId="43EF8A1D" w14:textId="03503FED" w:rsidR="00B262F4" w:rsidRPr="002F65CF" w:rsidRDefault="00BB6EFF" w:rsidP="002F65CF">
      <w:pPr>
        <w:pStyle w:val="ListNumber"/>
      </w:pPr>
      <w:r w:rsidRPr="002F65CF">
        <w:t>Vendor sees only data for their own vendor entity (vendor isolation enforced). [Open: isolation mechanism to be confirmed with Harish/Stefan — see §5.]</w:t>
      </w:r>
    </w:p>
    <w:p w14:paraId="43EF8A1E" w14:textId="22E712C8" w:rsidR="00B262F4" w:rsidRPr="002F65CF" w:rsidRDefault="00BB6EFF" w:rsidP="002F65CF">
      <w:pPr>
        <w:pStyle w:val="ListNumber"/>
      </w:pPr>
      <w:r w:rsidRPr="002F65CF">
        <w:t>Portal access operates independently of the existing email report distribution. Email reports continue via the existing parallel CPFR report generator, consuming the same Snowflake source.</w:t>
      </w:r>
    </w:p>
    <w:p w14:paraId="43EF8A1F" w14:textId="16296413" w:rsidR="00B262F4" w:rsidRPr="002F65CF" w:rsidRDefault="00BB6EFF" w:rsidP="002F65CF">
      <w:pPr>
        <w:pStyle w:val="ListNumber"/>
      </w:pPr>
      <w:r w:rsidRPr="002F65CF">
        <w:t>Portal availability inherits CPH’s existing uptime SLA. [Confirm with Harish.]</w:t>
      </w:r>
    </w:p>
    <w:p w14:paraId="43EF8A20" w14:textId="77777777" w:rsidR="00B262F4" w:rsidRDefault="00BB6EFF" w:rsidP="00475E77">
      <w:r>
        <w:rPr>
          <w:b/>
          <w:bCs/>
        </w:rPr>
        <w:t xml:space="preserve">Excludes: </w:t>
      </w:r>
      <w:r>
        <w:t>API access, data export beyond report download (see V-5), custom query capabilities, email delivery functions.</w:t>
      </w:r>
    </w:p>
    <w:p w14:paraId="43EF8A21" w14:textId="77777777" w:rsidR="00B262F4" w:rsidRDefault="00BB6EFF" w:rsidP="00475E77">
      <w:r>
        <w:rPr>
          <w:b/>
          <w:bCs/>
        </w:rPr>
        <w:t xml:space="preserve">BRD Traceability: </w:t>
      </w:r>
      <w:r>
        <w:t>REQ-10.1, REQ-10.3, REQ-4.1, REQ-4.2</w:t>
      </w:r>
    </w:p>
    <w:p w14:paraId="43EF8A22" w14:textId="77777777" w:rsidR="00B262F4" w:rsidRDefault="00BB6EFF" w:rsidP="00475E77">
      <w:pPr>
        <w:pStyle w:val="Heading3"/>
      </w:pPr>
      <w:r>
        <w:t>V-2: View Consistent Data with ISM</w:t>
      </w:r>
    </w:p>
    <w:p w14:paraId="43EF8A23" w14:textId="77777777" w:rsidR="00B262F4" w:rsidRPr="00475E77" w:rsidRDefault="00BB6EFF" w:rsidP="00475E77">
      <w:pPr>
        <w:rPr>
          <w:i/>
          <w:iCs/>
        </w:rPr>
      </w:pPr>
      <w:r w:rsidRPr="00475E77">
        <w:rPr>
          <w:i/>
          <w:iCs/>
        </w:rPr>
        <w:t>As a vendor partner,</w:t>
      </w:r>
    </w:p>
    <w:p w14:paraId="57D823E9" w14:textId="77777777" w:rsidR="00475E77" w:rsidRDefault="00BB6EFF" w:rsidP="00475E77">
      <w:pPr>
        <w:rPr>
          <w:i/>
          <w:iCs/>
        </w:rPr>
      </w:pPr>
      <w:r w:rsidRPr="00475E77">
        <w:rPr>
          <w:i/>
          <w:iCs/>
        </w:rPr>
        <w:t>I want to see the same CPFR data that my ISM references when we discuss performance,</w:t>
      </w:r>
      <w:r w:rsidR="00475E77" w:rsidRPr="00475E77">
        <w:rPr>
          <w:i/>
          <w:iCs/>
        </w:rPr>
        <w:t xml:space="preserve"> </w:t>
      </w:r>
    </w:p>
    <w:p w14:paraId="43EF8A25" w14:textId="7446B69A" w:rsidR="00B262F4" w:rsidRPr="00475E77" w:rsidRDefault="00BB6EFF" w:rsidP="00475E77">
      <w:pPr>
        <w:rPr>
          <w:i/>
          <w:iCs/>
        </w:rPr>
      </w:pPr>
      <w:r w:rsidRPr="00475E77">
        <w:rPr>
          <w:i/>
          <w:iCs/>
        </w:rPr>
        <w:t>So that our conversations focus on actions rather than reconciling conflicting numbers.</w:t>
      </w:r>
    </w:p>
    <w:p w14:paraId="43EF8A26" w14:textId="77777777" w:rsidR="00B262F4" w:rsidRDefault="00BB6EFF" w:rsidP="00475E77">
      <w:r>
        <w:rPr>
          <w:b/>
          <w:bCs/>
        </w:rPr>
        <w:t>Acceptance Criteria:</w:t>
      </w:r>
    </w:p>
    <w:p w14:paraId="43EF8A27" w14:textId="0FDB9326" w:rsidR="00B262F4" w:rsidRDefault="00BB6EFF" w:rsidP="002F65CF">
      <w:pPr>
        <w:pStyle w:val="ListNumber"/>
        <w:numPr>
          <w:ilvl w:val="0"/>
          <w:numId w:val="4"/>
        </w:numPr>
      </w:pPr>
      <w:r>
        <w:t>CPFR data displayed in the vendor’s portal view is sourced from the same Snowflake semantic layer that ISM tools consume.</w:t>
      </w:r>
    </w:p>
    <w:p w14:paraId="43EF8A28" w14:textId="5CD4A198" w:rsidR="00B262F4" w:rsidRDefault="00BB6EFF" w:rsidP="002F65CF">
      <w:pPr>
        <w:pStyle w:val="ListNumber"/>
      </w:pPr>
      <w:r>
        <w:t>Data version consistency is guaranteed by the daily immutable snapshot mechanism — vendor and ISM reference the same snapshot for any given date.</w:t>
      </w:r>
    </w:p>
    <w:p w14:paraId="43EF8A29" w14:textId="4F9D74FB" w:rsidR="00B262F4" w:rsidRDefault="00BB6EFF" w:rsidP="002F65CF">
      <w:pPr>
        <w:pStyle w:val="ListNumber"/>
      </w:pPr>
      <w:r>
        <w:t>No transformation, aggregation, or filtering occurs between the semantic layer and the portal display that would cause the vendor’s view to diverge from what an ISM sees when querying the same vendor’s data for the same date.</w:t>
      </w:r>
    </w:p>
    <w:p w14:paraId="43EF8A2A" w14:textId="77777777" w:rsidR="00B262F4" w:rsidRDefault="00BB6EFF" w:rsidP="00475E77">
      <w:r>
        <w:rPr>
          <w:b/>
          <w:bCs/>
        </w:rPr>
        <w:t xml:space="preserve">Excludes: </w:t>
      </w:r>
      <w:r>
        <w:t>Real-time or intra-day synchronization. The “same data” guarantee operates at daily snapshot granularity.</w:t>
      </w:r>
    </w:p>
    <w:p w14:paraId="43EF8A2B" w14:textId="77777777" w:rsidR="00B262F4" w:rsidRDefault="00BB6EFF" w:rsidP="00475E77">
      <w:r>
        <w:rPr>
          <w:b/>
          <w:bCs/>
        </w:rPr>
        <w:t xml:space="preserve">BRD Traceability: </w:t>
      </w:r>
      <w:r>
        <w:t>REQ-6.1, REQ-6.2</w:t>
      </w:r>
    </w:p>
    <w:p w14:paraId="43EF8A2C" w14:textId="77777777" w:rsidR="00B262F4" w:rsidRDefault="00BB6EFF" w:rsidP="002F65CF">
      <w:pPr>
        <w:pStyle w:val="Heading3"/>
      </w:pPr>
      <w:r>
        <w:t>V-3: Access Appropriate Analytical Depth (Two-Template Model)</w:t>
      </w:r>
    </w:p>
    <w:p w14:paraId="43EF8A2D" w14:textId="77777777" w:rsidR="00B262F4" w:rsidRPr="002F65CF" w:rsidRDefault="00BB6EFF" w:rsidP="002F65CF">
      <w:pPr>
        <w:rPr>
          <w:i/>
          <w:iCs/>
        </w:rPr>
      </w:pPr>
      <w:r w:rsidRPr="002F65CF">
        <w:rPr>
          <w:i/>
          <w:iCs/>
        </w:rPr>
        <w:t>As a vendor partner,</w:t>
      </w:r>
    </w:p>
    <w:p w14:paraId="43EF8A2E" w14:textId="77777777" w:rsidR="00B262F4" w:rsidRPr="002F65CF" w:rsidRDefault="00BB6EFF" w:rsidP="002F65CF">
      <w:pPr>
        <w:rPr>
          <w:i/>
          <w:iCs/>
        </w:rPr>
      </w:pPr>
      <w:r w:rsidRPr="002F65CF">
        <w:rPr>
          <w:i/>
          <w:iCs/>
        </w:rPr>
        <w:t>I want to access my CPFR data at the analytical depth that matches my business relationship with Chewy,</w:t>
      </w:r>
    </w:p>
    <w:p w14:paraId="43EF8A2F" w14:textId="77777777" w:rsidR="00B262F4" w:rsidRPr="002F65CF" w:rsidRDefault="00BB6EFF" w:rsidP="002F65CF">
      <w:pPr>
        <w:rPr>
          <w:i/>
          <w:iCs/>
        </w:rPr>
      </w:pPr>
      <w:r w:rsidRPr="002F65CF">
        <w:rPr>
          <w:i/>
          <w:iCs/>
        </w:rPr>
        <w:t>So that I can make informed planning decisions at the right level of detail.</w:t>
      </w:r>
    </w:p>
    <w:p w14:paraId="43EF8A30" w14:textId="77777777" w:rsidR="00B262F4" w:rsidRDefault="00BB6EFF" w:rsidP="002F65CF">
      <w:r>
        <w:rPr>
          <w:b/>
          <w:bCs/>
        </w:rPr>
        <w:t>Acceptance Criteria:</w:t>
      </w:r>
    </w:p>
    <w:p w14:paraId="43EF8A31" w14:textId="66667136" w:rsidR="00B262F4" w:rsidRDefault="00BB6EFF" w:rsidP="002F65CF">
      <w:pPr>
        <w:pStyle w:val="ListNumber"/>
        <w:numPr>
          <w:ilvl w:val="0"/>
          <w:numId w:val="5"/>
        </w:numPr>
      </w:pPr>
      <w:r>
        <w:t>Two report templates are available: (a) Forecast, and (b) Forecast + Inventory. Each template defines a fixed set of metrics displayed in both scorecard and grid formats.</w:t>
      </w:r>
    </w:p>
    <w:p w14:paraId="43EF8A32" w14:textId="6B1029C5" w:rsidR="00B262F4" w:rsidRDefault="00BB6EFF" w:rsidP="002F65CF">
      <w:pPr>
        <w:pStyle w:val="ListNumber"/>
      </w:pPr>
      <w:r>
        <w:t>Template assignment per vendor is read from the existing tier-selection lookup table in Snowflake (same table currently used by the email report system). No CPH-native admin UI is required for MVP.</w:t>
      </w:r>
    </w:p>
    <w:p w14:paraId="43EF8A33" w14:textId="6A0D03F0" w:rsidR="00B262F4" w:rsidRDefault="00BB6EFF" w:rsidP="002F65CF">
      <w:pPr>
        <w:pStyle w:val="ListNumber"/>
      </w:pPr>
      <w:r>
        <w:t>Vendor sees only the template they have been assigned. Template assignment is not visible to or configurable by the vendor.</w:t>
      </w:r>
    </w:p>
    <w:p w14:paraId="43EF8A34" w14:textId="3C86C004" w:rsidR="00B262F4" w:rsidRDefault="00BB6EFF" w:rsidP="002F65CF">
      <w:pPr>
        <w:pStyle w:val="ListNumber"/>
      </w:pPr>
      <w:r>
        <w:t xml:space="preserve">Scorecard view presents metrics in a visual summary format </w:t>
      </w:r>
      <w:commentRangeStart w:id="1"/>
      <w:r w:rsidRPr="00473EA4">
        <w:rPr>
          <w:strike/>
        </w:rPr>
        <w:t>with drill-down to metric detail (per wireflow: Scorecard Home → Metric Detail fly-in with trailing averages).</w:t>
      </w:r>
      <w:commentRangeEnd w:id="1"/>
      <w:r w:rsidR="00473EA4">
        <w:rPr>
          <w:rStyle w:val="CommentReference"/>
          <w:sz w:val="20"/>
          <w:szCs w:val="22"/>
        </w:rPr>
        <w:commentReference w:id="1"/>
      </w:r>
    </w:p>
    <w:p w14:paraId="43EF8A35" w14:textId="3C7571D4" w:rsidR="00B262F4" w:rsidRDefault="00BB6EFF" w:rsidP="002F65CF">
      <w:pPr>
        <w:pStyle w:val="ListNumber"/>
      </w:pPr>
      <w:r>
        <w:t>Grid view presents the same metrics in a tabular format with dimension and measure columns (per wireflow: Tier-resolved Grid). Scorecard and grid are selectable views (tabs) of the same underlying data.</w:t>
      </w:r>
    </w:p>
    <w:p w14:paraId="43EF8A36" w14:textId="10C3A62C" w:rsidR="00B262F4" w:rsidRPr="002F65CF" w:rsidRDefault="00BB6EFF" w:rsidP="002F65CF">
      <w:pPr>
        <w:pStyle w:val="ListNumber"/>
        <w:rPr>
          <w:color w:val="000000" w:themeColor="text1"/>
        </w:rPr>
      </w:pPr>
      <w:r w:rsidRPr="002F65CF">
        <w:rPr>
          <w:i/>
          <w:iCs/>
          <w:color w:val="000000" w:themeColor="text1"/>
        </w:rPr>
        <w:t>Specific metrics included in each template: [PINNED — pending CPFR team input.]</w:t>
      </w:r>
    </w:p>
    <w:p w14:paraId="43EF8A37" w14:textId="77777777" w:rsidR="00B262F4" w:rsidRDefault="00BB6EFF" w:rsidP="002F65CF">
      <w:r>
        <w:rPr>
          <w:b/>
          <w:bCs/>
        </w:rPr>
        <w:t xml:space="preserve">Note for engineering: </w:t>
      </w:r>
      <w:r>
        <w:t>Trailing averages shown in the wireflow’s metric detail fly-in (e.g., Avg 30d trail, Avg 7d trail) — confirm with Stefan/SC-BIE whether these are pre-computed in the semantic layer or require frontend calculation.</w:t>
      </w:r>
    </w:p>
    <w:p w14:paraId="43EF8A38" w14:textId="77777777" w:rsidR="00B262F4" w:rsidRDefault="00BB6EFF" w:rsidP="002F65CF">
      <w:r>
        <w:rPr>
          <w:b/>
          <w:bCs/>
        </w:rPr>
        <w:t xml:space="preserve">Excludes: </w:t>
      </w:r>
      <w:r>
        <w:t>More than two template tiers. ISM-configurable metric customization per vendor. Any template management UI in CPH.</w:t>
      </w:r>
    </w:p>
    <w:p w14:paraId="43EF8A39" w14:textId="77777777" w:rsidR="00B262F4" w:rsidRDefault="00BB6EFF" w:rsidP="002F65CF">
      <w:r>
        <w:rPr>
          <w:b/>
          <w:bCs/>
        </w:rPr>
        <w:t xml:space="preserve">BRD Traceability: </w:t>
      </w:r>
      <w:r>
        <w:t>REQ-7.1, REQ-10.1, REQ-10.2</w:t>
      </w:r>
    </w:p>
    <w:p w14:paraId="43EF8A3A" w14:textId="77777777" w:rsidR="00B262F4" w:rsidRDefault="00BB6EFF" w:rsidP="002F65CF">
      <w:pPr>
        <w:pStyle w:val="Heading3"/>
      </w:pPr>
      <w:r>
        <w:t>V-4: Manage CPFR Access Among Vendor Personnel (Vendor Self-Service Admin)</w:t>
      </w:r>
    </w:p>
    <w:p w14:paraId="43EF8A3B" w14:textId="77777777" w:rsidR="00B262F4" w:rsidRPr="002F65CF" w:rsidRDefault="00BB6EFF" w:rsidP="002F65CF">
      <w:pPr>
        <w:rPr>
          <w:i/>
          <w:iCs/>
        </w:rPr>
      </w:pPr>
      <w:r w:rsidRPr="002F65CF">
        <w:rPr>
          <w:i/>
          <w:iCs/>
        </w:rPr>
        <w:t>As a vendor partner,</w:t>
      </w:r>
    </w:p>
    <w:p w14:paraId="43EF8A3C" w14:textId="77777777" w:rsidR="00B262F4" w:rsidRPr="002F65CF" w:rsidRDefault="00BB6EFF" w:rsidP="002F65CF">
      <w:pPr>
        <w:rPr>
          <w:i/>
          <w:iCs/>
        </w:rPr>
      </w:pPr>
      <w:r w:rsidRPr="002F65CF">
        <w:rPr>
          <w:i/>
          <w:iCs/>
        </w:rPr>
        <w:t>I want to manage which of my personnel have access to CPFR reports and data within CPH,</w:t>
      </w:r>
    </w:p>
    <w:p w14:paraId="43EF8A3D" w14:textId="77777777" w:rsidR="00B262F4" w:rsidRPr="002F65CF" w:rsidRDefault="00BB6EFF" w:rsidP="002F65CF">
      <w:pPr>
        <w:rPr>
          <w:i/>
          <w:iCs/>
        </w:rPr>
      </w:pPr>
      <w:r w:rsidRPr="002F65CF">
        <w:rPr>
          <w:i/>
          <w:iCs/>
        </w:rPr>
        <w:t>So that the right people on my team receive relevant information without requiring Chewy ISM intervention for administrative changes.</w:t>
      </w:r>
    </w:p>
    <w:p w14:paraId="43EF8A3E" w14:textId="77777777" w:rsidR="00B262F4" w:rsidRDefault="00BB6EFF" w:rsidP="002F65CF">
      <w:r w:rsidRPr="002F65CF">
        <w:rPr>
          <w:b/>
          <w:bCs/>
        </w:rPr>
        <w:t>Rationale — risk mitigation:</w:t>
      </w:r>
      <w:r>
        <w:rPr>
          <w:b/>
          <w:bCs/>
          <w:color w:val="1E40AF"/>
        </w:rPr>
        <w:t xml:space="preserve"> </w:t>
      </w:r>
      <w:r>
        <w:t>Under the current model, Chewy TMs manage vendor contact lists, which has resulted in documented incidents of unauthorized data disclosure (vendor data sent to wrong recipients). This story removes TMs from the vendor contact management workflow entirely, eliminating a proven failure mode.</w:t>
      </w:r>
    </w:p>
    <w:p w14:paraId="43EF8A3F" w14:textId="77777777" w:rsidR="00B262F4" w:rsidRDefault="00BB6EFF" w:rsidP="002F65CF">
      <w:r>
        <w:rPr>
          <w:b/>
          <w:bCs/>
        </w:rPr>
        <w:t>Acceptance Criteria:</w:t>
      </w:r>
    </w:p>
    <w:p w14:paraId="43EF8A40" w14:textId="49BFCA2A" w:rsidR="00B262F4" w:rsidRDefault="00BB6EFF" w:rsidP="002F65CF">
      <w:pPr>
        <w:pStyle w:val="ListNumber"/>
        <w:numPr>
          <w:ilvl w:val="0"/>
          <w:numId w:val="6"/>
        </w:numPr>
      </w:pPr>
      <w:r>
        <w:t>Vendor admin can view the list of contacts/logins associated with their vendor entity within CPH.</w:t>
      </w:r>
    </w:p>
    <w:p w14:paraId="43EF8A41" w14:textId="142CF07C" w:rsidR="00B262F4" w:rsidRDefault="00BB6EFF" w:rsidP="002F65CF">
      <w:pPr>
        <w:pStyle w:val="ListNumber"/>
      </w:pPr>
      <w:r>
        <w:t>Vendor admin can add or remove contacts from their CPFR access list, within the boundaries of what the Chewy TM has authorized for that vendor (Layer 1 authorization is managed externally for MVP).</w:t>
      </w:r>
    </w:p>
    <w:p w14:paraId="43EF8A42" w14:textId="2EE1DAF5" w:rsidR="00B262F4" w:rsidRPr="002F65CF" w:rsidRDefault="00BB6EFF" w:rsidP="002F65CF">
      <w:pPr>
        <w:pStyle w:val="ListNumber"/>
        <w:rPr>
          <w:color w:val="000000" w:themeColor="text1"/>
        </w:rPr>
      </w:pPr>
      <w:r w:rsidRPr="002F65CF">
        <w:rPr>
          <w:i/>
          <w:iCs/>
          <w:color w:val="000000" w:themeColor="text1"/>
        </w:rPr>
        <w:t>Vendor admin can assign which CPFR views/reports each contact can access, from the set authorized for that vendor. [Note: This sub-selection mechanism should follow CPH’s existing role-based provisioning pattern. Engineering adaptation may be required to extend this pattern to CPFR content types — this is a specific estimation item for the spike.]</w:t>
      </w:r>
    </w:p>
    <w:p w14:paraId="43EF8A43" w14:textId="78B865C8" w:rsidR="00B262F4" w:rsidRDefault="00BB6EFF" w:rsidP="002F65CF">
      <w:pPr>
        <w:pStyle w:val="ListNumber"/>
      </w:pPr>
      <w:r>
        <w:t>Changes made by the vendor admin take effect without Chewy TM involvement.</w:t>
      </w:r>
    </w:p>
    <w:p w14:paraId="43EF8A44" w14:textId="39986C10" w:rsidR="00B262F4" w:rsidRDefault="00BB6EFF" w:rsidP="002F65CF">
      <w:pPr>
        <w:pStyle w:val="ListNumber"/>
      </w:pPr>
      <w:r>
        <w:t>Chewy TMs are fully removed from the vendor contact management workflow for CPFR.</w:t>
      </w:r>
    </w:p>
    <w:p w14:paraId="43EF8A45" w14:textId="77777777" w:rsidR="00B262F4" w:rsidRDefault="00BB6EFF" w:rsidP="002F65CF">
      <w:r>
        <w:rPr>
          <w:b/>
          <w:bCs/>
        </w:rPr>
        <w:t xml:space="preserve">Excludes: </w:t>
      </w:r>
      <w:r>
        <w:t>Chewy TM admin panel in CPH (Phase 2; MVP uses Snowflake lookup + Streamlit for template assignment). Unified CPFR/VC admin. Notification preference management beyond access assignment.</w:t>
      </w:r>
    </w:p>
    <w:p w14:paraId="43EF8A46" w14:textId="77777777" w:rsidR="00B262F4" w:rsidRDefault="00BB6EFF" w:rsidP="002F65CF">
      <w:r>
        <w:rPr>
          <w:b/>
          <w:bCs/>
        </w:rPr>
        <w:t xml:space="preserve">BRD Traceability: </w:t>
      </w:r>
      <w:r>
        <w:t>REQ-1.2, REQ-1.3, REQ-1.4, REQ-3.1</w:t>
      </w:r>
    </w:p>
    <w:p w14:paraId="43EF8A47" w14:textId="77777777" w:rsidR="00B262F4" w:rsidRDefault="00BB6EFF" w:rsidP="002F65CF">
      <w:pPr>
        <w:pStyle w:val="Heading3"/>
      </w:pPr>
      <w:r>
        <w:t>V-5: Access Historical CPFR Reports by Date</w:t>
      </w:r>
    </w:p>
    <w:p w14:paraId="43EF8A48" w14:textId="77777777" w:rsidR="00B262F4" w:rsidRPr="002F65CF" w:rsidRDefault="00BB6EFF" w:rsidP="002F65CF">
      <w:pPr>
        <w:rPr>
          <w:i/>
          <w:iCs/>
        </w:rPr>
      </w:pPr>
      <w:r w:rsidRPr="002F65CF">
        <w:rPr>
          <w:i/>
          <w:iCs/>
        </w:rPr>
        <w:t>As a vendor partner,</w:t>
      </w:r>
    </w:p>
    <w:p w14:paraId="43EF8A49" w14:textId="77777777" w:rsidR="00B262F4" w:rsidRPr="002F65CF" w:rsidRDefault="00BB6EFF" w:rsidP="002F65CF">
      <w:pPr>
        <w:rPr>
          <w:i/>
          <w:iCs/>
        </w:rPr>
      </w:pPr>
      <w:r w:rsidRPr="002F65CF">
        <w:rPr>
          <w:i/>
          <w:iCs/>
        </w:rPr>
        <w:t>I want to access historical CPFR reports by date,</w:t>
      </w:r>
    </w:p>
    <w:p w14:paraId="43EF8A4A" w14:textId="77777777" w:rsidR="00B262F4" w:rsidRPr="002F65CF" w:rsidRDefault="00BB6EFF" w:rsidP="002F65CF">
      <w:pPr>
        <w:rPr>
          <w:i/>
          <w:iCs/>
        </w:rPr>
      </w:pPr>
      <w:r w:rsidRPr="002F65CF">
        <w:rPr>
          <w:i/>
          <w:iCs/>
        </w:rPr>
        <w:t>So that I can review past data for trend analysis and planning without requesting historical data from my ISM.</w:t>
      </w:r>
    </w:p>
    <w:p w14:paraId="43EF8A4B" w14:textId="77777777" w:rsidR="00B262F4" w:rsidRDefault="00BB6EFF" w:rsidP="002F65CF">
      <w:r>
        <w:rPr>
          <w:b/>
          <w:bCs/>
        </w:rPr>
        <w:t>Acceptance Criteria:</w:t>
      </w:r>
    </w:p>
    <w:p w14:paraId="43EF8A4C" w14:textId="4EF42083" w:rsidR="00B262F4" w:rsidRDefault="00BB6EFF" w:rsidP="002F65CF">
      <w:pPr>
        <w:pStyle w:val="ListNumber"/>
        <w:numPr>
          <w:ilvl w:val="0"/>
          <w:numId w:val="7"/>
        </w:numPr>
      </w:pPr>
      <w:r>
        <w:t>Vendor can access a date-indexed list of available CPFR reports (per wireflow: Download/Export/History panel).</w:t>
      </w:r>
    </w:p>
    <w:p w14:paraId="43EF8A4D" w14:textId="2F2ED204" w:rsidR="00B262F4" w:rsidRDefault="00BB6EFF" w:rsidP="002F65CF">
      <w:pPr>
        <w:pStyle w:val="ListNumber"/>
      </w:pPr>
      <w:r>
        <w:t>Reports are selectable by date and downloadable.</w:t>
      </w:r>
    </w:p>
    <w:p w14:paraId="43EF8A4E" w14:textId="29947B89" w:rsidR="00B262F4" w:rsidRDefault="00BB6EFF" w:rsidP="002F65CF">
      <w:pPr>
        <w:pStyle w:val="ListNumber"/>
      </w:pPr>
      <w:r>
        <w:t>Historical depth: daily-granularity reports are available back to the inception of the semantic layer’s daily refresh cycle. No separate archival mechanism is required — CPH presents what the platform retains.</w:t>
      </w:r>
    </w:p>
    <w:p w14:paraId="43EF8A4F" w14:textId="1C30E534" w:rsidR="00B262F4" w:rsidRDefault="00BB6EFF" w:rsidP="002F65CF">
      <w:pPr>
        <w:pStyle w:val="ListNumber"/>
      </w:pPr>
      <w:r>
        <w:t>Date is a native dimension of the CPFR semantic layer data. The retrieval interface indexes against this dimension.</w:t>
      </w:r>
    </w:p>
    <w:p w14:paraId="43EF8A50" w14:textId="77777777" w:rsidR="00B262F4" w:rsidRDefault="00BB6EFF" w:rsidP="002F65CF">
      <w:r>
        <w:rPr>
          <w:b/>
          <w:bCs/>
        </w:rPr>
        <w:t xml:space="preserve">Excludes: </w:t>
      </w:r>
      <w:r>
        <w:t>Free-form historical querying. Custom date-range aggregations. Export in multiple formats (MVP: whatever format the semantic layer and/or existing report tooling produces).</w:t>
      </w:r>
    </w:p>
    <w:p w14:paraId="43EF8A51" w14:textId="77777777" w:rsidR="00B262F4" w:rsidRDefault="00BB6EFF" w:rsidP="002F65CF">
      <w:r>
        <w:rPr>
          <w:b/>
          <w:bCs/>
        </w:rPr>
        <w:t xml:space="preserve">BRD Traceability: </w:t>
      </w:r>
      <w:r>
        <w:t>REQ-8.1, REQ-8.2</w:t>
      </w:r>
    </w:p>
    <w:p w14:paraId="43EF8A53" w14:textId="6AE556DD" w:rsidR="00B262F4" w:rsidRDefault="00BB6EFF" w:rsidP="002F65CF">
      <w:pPr>
        <w:pStyle w:val="Heading2"/>
      </w:pPr>
      <w:r>
        <w:t>3. Success Metric</w:t>
      </w:r>
      <w:r w:rsidR="002F65CF">
        <w:t>s</w:t>
      </w:r>
      <w:r>
        <w:t xml:space="preserve"> (Not for Engineering Estimation)</w:t>
      </w:r>
    </w:p>
    <w:p w14:paraId="43EF8A54" w14:textId="77777777" w:rsidR="00B262F4" w:rsidRDefault="00BB6EFF" w:rsidP="002F65CF">
      <w:pPr>
        <w:pStyle w:val="Heading3"/>
      </w:pPr>
      <w:commentRangeStart w:id="2"/>
      <w:r>
        <w:t>I-3: Reduction in Routine Data Work (Outcome Measure)</w:t>
      </w:r>
      <w:commentRangeEnd w:id="2"/>
      <w:r w:rsidR="00777F72">
        <w:rPr>
          <w:rStyle w:val="CommentReference"/>
          <w:sz w:val="24"/>
          <w:szCs w:val="24"/>
        </w:rPr>
        <w:commentReference w:id="2"/>
      </w:r>
    </w:p>
    <w:p w14:paraId="43EF8A55" w14:textId="77777777" w:rsidR="00B262F4" w:rsidRDefault="00BB6EFF" w:rsidP="002F65CF">
      <w:r>
        <w:t>Successful delivery of V-1 through V-5 is expected to reduce ISM time spent on routine data extraction, validation, and vendor data requests. This is an outcome of the vendor self-service capability, not a separate feature to build.</w:t>
      </w:r>
    </w:p>
    <w:p w14:paraId="43EF8A56" w14:textId="77777777" w:rsidR="00B262F4" w:rsidRDefault="00BB6EFF" w:rsidP="002F65CF">
      <w:r>
        <w:rPr>
          <w:b/>
          <w:bCs/>
        </w:rPr>
        <w:t xml:space="preserve">Measurement: </w:t>
      </w:r>
      <w:r>
        <w:t>Reduction in ad-hoc data requests to CPFR/BI team, vendor self-service adoption rate (portal logins, feature usage), ISM qualitative feedback.</w:t>
      </w:r>
    </w:p>
    <w:p w14:paraId="43EF8A58" w14:textId="77777777" w:rsidR="00B262F4" w:rsidRDefault="00BB6EFF" w:rsidP="002F65CF">
      <w:pPr>
        <w:pStyle w:val="Heading2"/>
      </w:pPr>
      <w:commentRangeStart w:id="3"/>
      <w:r>
        <w:t>4. Stories Not in MVP CPH Scope</w:t>
      </w:r>
      <w:commentRangeEnd w:id="3"/>
      <w:r w:rsidR="00777F72">
        <w:rPr>
          <w:rStyle w:val="CommentReference"/>
          <w:sz w:val="26"/>
          <w:szCs w:val="26"/>
        </w:rPr>
        <w:commentReference w:id="3"/>
      </w:r>
    </w:p>
    <w:p w14:paraId="43EF8A59" w14:textId="77777777" w:rsidR="00B262F4" w:rsidRDefault="00BB6EFF" w:rsidP="002F65CF">
      <w:pPr>
        <w:pStyle w:val="Heading3"/>
      </w:pPr>
      <w:r>
        <w:t>Platform-Satisfied (Not CPH Engineering Asks)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3200"/>
        <w:gridCol w:w="3480"/>
      </w:tblGrid>
      <w:tr w:rsidR="00B262F4" w14:paraId="43EF8A5E" w14:textId="77777777" w:rsidTr="002F65CF">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5A" w14:textId="77777777" w:rsidR="00B262F4" w:rsidRPr="002F65CF" w:rsidRDefault="00BB6EFF" w:rsidP="002F65CF">
            <w:pPr>
              <w:pStyle w:val="BodyText2"/>
              <w:rPr>
                <w:b/>
                <w:bCs/>
              </w:rPr>
            </w:pPr>
            <w:r w:rsidRPr="002F65CF">
              <w:rPr>
                <w:b/>
                <w:bCs/>
              </w:rPr>
              <w:t>Story</w:t>
            </w:r>
          </w:p>
        </w:tc>
        <w:tc>
          <w:tcPr>
            <w:tcW w:w="26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5B" w14:textId="77777777" w:rsidR="00B262F4" w:rsidRPr="002F65CF" w:rsidRDefault="00BB6EFF" w:rsidP="002F65CF">
            <w:pPr>
              <w:pStyle w:val="BodyText2"/>
              <w:rPr>
                <w:b/>
                <w:bCs/>
              </w:rPr>
            </w:pPr>
            <w:r w:rsidRPr="002F65CF">
              <w:rPr>
                <w:b/>
                <w:bCs/>
              </w:rPr>
              <w:t>Capability</w:t>
            </w:r>
          </w:p>
        </w:tc>
        <w:tc>
          <w:tcPr>
            <w:tcW w:w="32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5C" w14:textId="77777777" w:rsidR="00B262F4" w:rsidRPr="002F65CF" w:rsidRDefault="00BB6EFF" w:rsidP="002F65CF">
            <w:pPr>
              <w:pStyle w:val="BodyText2"/>
              <w:rPr>
                <w:b/>
                <w:bCs/>
              </w:rPr>
            </w:pPr>
            <w:r w:rsidRPr="002F65CF">
              <w:rPr>
                <w:b/>
                <w:bCs/>
              </w:rPr>
              <w:t>How It’s Satisfied</w:t>
            </w:r>
          </w:p>
        </w:tc>
        <w:tc>
          <w:tcPr>
            <w:tcW w:w="348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5D" w14:textId="77777777" w:rsidR="00B262F4" w:rsidRPr="002F65CF" w:rsidRDefault="00BB6EFF" w:rsidP="002F65CF">
            <w:pPr>
              <w:pStyle w:val="BodyText2"/>
              <w:rPr>
                <w:b/>
                <w:bCs/>
              </w:rPr>
            </w:pPr>
            <w:r w:rsidRPr="002F65CF">
              <w:rPr>
                <w:b/>
                <w:bCs/>
              </w:rPr>
              <w:t>Notes</w:t>
            </w:r>
          </w:p>
        </w:tc>
      </w:tr>
      <w:tr w:rsidR="00B262F4" w14:paraId="43EF8A63"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5F" w14:textId="77777777" w:rsidR="00B262F4" w:rsidRDefault="00BB6EFF" w:rsidP="002F65CF">
            <w:pPr>
              <w:pStyle w:val="BodyText2"/>
            </w:pPr>
            <w:r>
              <w:t>P-1</w:t>
            </w:r>
          </w:p>
        </w:tc>
        <w:tc>
          <w:tcPr>
            <w:tcW w:w="2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0" w14:textId="77777777" w:rsidR="00B262F4" w:rsidRDefault="00BB6EFF" w:rsidP="002F65CF">
            <w:pPr>
              <w:pStyle w:val="BodyText2"/>
            </w:pPr>
            <w:r>
              <w:t>Single source of truth with governance</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1" w14:textId="77777777" w:rsidR="00B262F4" w:rsidRDefault="00BB6EFF" w:rsidP="002F65CF">
            <w:pPr>
              <w:pStyle w:val="BodyText2"/>
            </w:pPr>
            <w:r>
              <w:t>Snowflake semantic layer with daily immutable snapshots (delivering 3/31/2026)</w:t>
            </w:r>
          </w:p>
        </w:tc>
        <w:tc>
          <w:tcPr>
            <w:tcW w:w="34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2" w14:textId="15842F0E" w:rsidR="00B262F4" w:rsidRDefault="00473EA4" w:rsidP="002F65CF">
            <w:pPr>
              <w:pStyle w:val="BodyText2"/>
            </w:pPr>
            <w:r>
              <w:t>Confirmed with Stefan 2026-03-16</w:t>
            </w:r>
          </w:p>
        </w:tc>
      </w:tr>
      <w:tr w:rsidR="00B262F4" w14:paraId="43EF8A68" w14:textId="77777777" w:rsidTr="002F65CF">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4" w14:textId="77777777" w:rsidR="00B262F4" w:rsidRDefault="00BB6EFF" w:rsidP="002F65CF">
            <w:pPr>
              <w:pStyle w:val="BodyText2"/>
            </w:pPr>
            <w:r>
              <w:t>B-1</w:t>
            </w:r>
          </w:p>
        </w:tc>
        <w:tc>
          <w:tcPr>
            <w:tcW w:w="2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5" w14:textId="77777777" w:rsidR="00B262F4" w:rsidRDefault="00BB6EFF" w:rsidP="002F65CF">
            <w:pPr>
              <w:pStyle w:val="BodyText2"/>
            </w:pPr>
            <w:r>
              <w:t>Scale data access without proportional overhead</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6" w14:textId="77777777" w:rsidR="00B262F4" w:rsidRDefault="00BB6EFF" w:rsidP="002F65CF">
            <w:pPr>
              <w:pStyle w:val="BodyText2"/>
            </w:pPr>
            <w:r>
              <w:t>Platform architecture scales to 3,000+ vendors</w:t>
            </w:r>
          </w:p>
        </w:tc>
        <w:tc>
          <w:tcPr>
            <w:tcW w:w="34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7" w14:textId="77777777" w:rsidR="00B262F4" w:rsidRDefault="00B262F4" w:rsidP="002F65CF">
            <w:pPr>
              <w:pStyle w:val="BodyText2"/>
            </w:pPr>
          </w:p>
        </w:tc>
      </w:tr>
      <w:tr w:rsidR="00B262F4" w14:paraId="43EF8A6D"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9" w14:textId="77777777" w:rsidR="00B262F4" w:rsidRDefault="00BB6EFF" w:rsidP="002F65CF">
            <w:pPr>
              <w:pStyle w:val="BodyText2"/>
            </w:pPr>
            <w:r>
              <w:t>B-2</w:t>
            </w:r>
          </w:p>
        </w:tc>
        <w:tc>
          <w:tcPr>
            <w:tcW w:w="2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A" w14:textId="77777777" w:rsidR="00B262F4" w:rsidRDefault="00BB6EFF" w:rsidP="002F65CF">
            <w:pPr>
              <w:pStyle w:val="BodyText2"/>
            </w:pPr>
            <w:r>
              <w:t>Unified data access layer</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B" w14:textId="77777777" w:rsidR="00B262F4" w:rsidRDefault="00BB6EFF" w:rsidP="002F65CF">
            <w:pPr>
              <w:pStyle w:val="BodyText2"/>
            </w:pPr>
            <w:r>
              <w:t>Semantic layer serves as the governed access point for all consumers</w:t>
            </w:r>
          </w:p>
        </w:tc>
        <w:tc>
          <w:tcPr>
            <w:tcW w:w="34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C" w14:textId="41E84325" w:rsidR="00B262F4" w:rsidRDefault="00473EA4" w:rsidP="002F65CF">
            <w:pPr>
              <w:pStyle w:val="BodyText2"/>
            </w:pPr>
            <w:r>
              <w:t>Part of SSOT requirements</w:t>
            </w:r>
          </w:p>
        </w:tc>
      </w:tr>
      <w:tr w:rsidR="00B262F4" w14:paraId="43EF8A72" w14:textId="77777777" w:rsidTr="002F65CF">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E" w14:textId="77777777" w:rsidR="00B262F4" w:rsidRDefault="00BB6EFF" w:rsidP="002F65CF">
            <w:pPr>
              <w:pStyle w:val="BodyText2"/>
            </w:pPr>
            <w:r>
              <w:t>I-2</w:t>
            </w:r>
          </w:p>
        </w:tc>
        <w:tc>
          <w:tcPr>
            <w:tcW w:w="2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6F" w14:textId="77777777" w:rsidR="00B262F4" w:rsidRDefault="00BB6EFF" w:rsidP="002F65CF">
            <w:pPr>
              <w:pStyle w:val="BodyText2"/>
            </w:pPr>
            <w:r>
              <w:t>Cross-vendor analytics for ISMs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0" w14:textId="77777777" w:rsidR="00B262F4" w:rsidRDefault="00BB6EFF" w:rsidP="002F65CF">
            <w:pPr>
              <w:pStyle w:val="BodyText2"/>
            </w:pPr>
            <w:r>
              <w:t>ISMs query the SSOT directly; no CPH-native cross-vendor view required for MVP</w:t>
            </w:r>
          </w:p>
        </w:tc>
        <w:tc>
          <w:tcPr>
            <w:tcW w:w="34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1" w14:textId="77777777" w:rsidR="00B262F4" w:rsidRDefault="00B262F4" w:rsidP="002F65CF">
            <w:pPr>
              <w:pStyle w:val="BodyText2"/>
            </w:pPr>
          </w:p>
        </w:tc>
      </w:tr>
    </w:tbl>
    <w:p w14:paraId="43EF8A73" w14:textId="77777777" w:rsidR="00B262F4" w:rsidRDefault="00BB6EFF" w:rsidP="002F65CF">
      <w:pPr>
        <w:pStyle w:val="Heading3"/>
      </w:pPr>
      <w:commentRangeStart w:id="4"/>
      <w:r>
        <w:t>Phase 2 / Full-Scope (Preserved for Future Scoping)</w:t>
      </w:r>
      <w:commentRangeEnd w:id="4"/>
      <w:r w:rsidR="00777F72">
        <w:rPr>
          <w:rStyle w:val="CommentReference"/>
          <w:sz w:val="24"/>
          <w:szCs w:val="24"/>
        </w:rPr>
        <w:commentReference w:id="4"/>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3200"/>
        <w:gridCol w:w="3680"/>
      </w:tblGrid>
      <w:tr w:rsidR="00B262F4" w14:paraId="43EF8A78" w14:textId="77777777" w:rsidTr="002F65CF">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74" w14:textId="77777777" w:rsidR="00B262F4" w:rsidRPr="002F65CF" w:rsidRDefault="00BB6EFF" w:rsidP="002F65CF">
            <w:pPr>
              <w:pStyle w:val="BodyText2"/>
              <w:rPr>
                <w:b/>
                <w:bCs/>
              </w:rPr>
            </w:pPr>
            <w:r w:rsidRPr="002F65CF">
              <w:rPr>
                <w:b/>
                <w:bCs/>
              </w:rPr>
              <w:t>Story</w:t>
            </w:r>
          </w:p>
        </w:tc>
        <w:tc>
          <w:tcPr>
            <w:tcW w:w="24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75" w14:textId="77777777" w:rsidR="00B262F4" w:rsidRPr="002F65CF" w:rsidRDefault="00BB6EFF" w:rsidP="002F65CF">
            <w:pPr>
              <w:pStyle w:val="BodyText2"/>
              <w:rPr>
                <w:b/>
                <w:bCs/>
              </w:rPr>
            </w:pPr>
            <w:r w:rsidRPr="002F65CF">
              <w:rPr>
                <w:b/>
                <w:bCs/>
              </w:rPr>
              <w:t>Capability</w:t>
            </w:r>
          </w:p>
        </w:tc>
        <w:tc>
          <w:tcPr>
            <w:tcW w:w="32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76" w14:textId="77777777" w:rsidR="00B262F4" w:rsidRPr="002F65CF" w:rsidRDefault="00BB6EFF" w:rsidP="002F65CF">
            <w:pPr>
              <w:pStyle w:val="BodyText2"/>
              <w:rPr>
                <w:b/>
                <w:bCs/>
              </w:rPr>
            </w:pPr>
            <w:r w:rsidRPr="002F65CF">
              <w:rPr>
                <w:b/>
                <w:bCs/>
              </w:rPr>
              <w:t>MVP Alternative</w:t>
            </w:r>
          </w:p>
        </w:tc>
        <w:tc>
          <w:tcPr>
            <w:tcW w:w="368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77" w14:textId="77777777" w:rsidR="00B262F4" w:rsidRPr="002F65CF" w:rsidRDefault="00BB6EFF" w:rsidP="002F65CF">
            <w:pPr>
              <w:pStyle w:val="BodyText2"/>
              <w:rPr>
                <w:b/>
                <w:bCs/>
              </w:rPr>
            </w:pPr>
            <w:r w:rsidRPr="002F65CF">
              <w:rPr>
                <w:b/>
                <w:bCs/>
              </w:rPr>
              <w:t>Phase 2 Adds</w:t>
            </w:r>
          </w:p>
        </w:tc>
      </w:tr>
      <w:tr w:rsidR="00B262F4" w14:paraId="43EF8A7D"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9" w14:textId="77777777" w:rsidR="00B262F4" w:rsidRDefault="00BB6EFF" w:rsidP="002F65CF">
            <w:pPr>
              <w:pStyle w:val="BodyText2"/>
            </w:pPr>
            <w:r>
              <w:t>I-1</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A" w14:textId="77777777" w:rsidR="00B262F4" w:rsidRDefault="00BB6EFF" w:rsidP="002F65CF">
            <w:pPr>
              <w:pStyle w:val="BodyText2"/>
            </w:pPr>
            <w:r>
              <w:t>TM views vendor data in CPH portal</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B" w14:textId="77777777" w:rsidR="00B262F4" w:rsidRDefault="00BB6EFF" w:rsidP="002F65CF">
            <w:pPr>
              <w:pStyle w:val="BodyText2"/>
            </w:pPr>
            <w:r>
              <w:t>ISMs use SSOT queries, Streamlit, or internal Tableau</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C" w14:textId="77777777" w:rsidR="00B262F4" w:rsidRDefault="00BB6EFF" w:rsidP="002F65CF">
            <w:pPr>
              <w:pStyle w:val="BodyText2"/>
            </w:pPr>
            <w:r>
              <w:t>TM path in CPH portal with vendor selection panel</w:t>
            </w:r>
          </w:p>
        </w:tc>
      </w:tr>
      <w:tr w:rsidR="00B262F4" w14:paraId="43EF8A82" w14:textId="77777777" w:rsidTr="002F65CF">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E" w14:textId="77777777" w:rsidR="00B262F4" w:rsidRDefault="00BB6EFF" w:rsidP="002F65CF">
            <w:pPr>
              <w:pStyle w:val="BodyText2"/>
            </w:pPr>
            <w:r>
              <w:t>I-2</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7F" w14:textId="77777777" w:rsidR="00B262F4" w:rsidRDefault="00BB6EFF" w:rsidP="002F65CF">
            <w:pPr>
              <w:pStyle w:val="BodyText2"/>
            </w:pPr>
            <w:r>
              <w:t>Cross-vendor aggregation UI</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0" w14:textId="77777777" w:rsidR="00B262F4" w:rsidRDefault="00BB6EFF" w:rsidP="002F65CF">
            <w:pPr>
              <w:pStyle w:val="BodyText2"/>
            </w:pPr>
            <w:r>
              <w:t>Direct SSOT queries</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1" w14:textId="77777777" w:rsidR="00B262F4" w:rsidRDefault="00BB6EFF" w:rsidP="002F65CF">
            <w:pPr>
              <w:pStyle w:val="BodyText2"/>
            </w:pPr>
            <w:r>
              <w:t>CPH-native cross-vendor analytics and comparison views</w:t>
            </w:r>
          </w:p>
        </w:tc>
      </w:tr>
      <w:tr w:rsidR="00B262F4" w14:paraId="43EF8A87"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3" w14:textId="77777777" w:rsidR="00B262F4" w:rsidRDefault="00BB6EFF" w:rsidP="002F65CF">
            <w:pPr>
              <w:pStyle w:val="BodyText2"/>
            </w:pPr>
            <w:r>
              <w:t>I-4</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4" w14:textId="77777777" w:rsidR="00B262F4" w:rsidRDefault="00BB6EFF" w:rsidP="002F65CF">
            <w:pPr>
              <w:pStyle w:val="BodyText2"/>
            </w:pPr>
            <w:r>
              <w:t>ISM-customizable vendor data views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5" w14:textId="77777777" w:rsidR="00B262F4" w:rsidRDefault="00BB6EFF" w:rsidP="002F65CF">
            <w:pPr>
              <w:pStyle w:val="BodyText2"/>
            </w:pPr>
            <w:r>
              <w:t>Two fixed templates; TM selects via Snowflake lookup</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6" w14:textId="77777777" w:rsidR="00B262F4" w:rsidRDefault="00BB6EFF" w:rsidP="002F65CF">
            <w:pPr>
              <w:pStyle w:val="BodyText2"/>
            </w:pPr>
            <w:r>
              <w:t>CPH admin panel for per-vendor metric customization</w:t>
            </w:r>
          </w:p>
        </w:tc>
      </w:tr>
      <w:tr w:rsidR="00B262F4" w14:paraId="43EF8A8C" w14:textId="77777777" w:rsidTr="002F65CF">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8" w14:textId="77777777" w:rsidR="00B262F4" w:rsidRDefault="00BB6EFF" w:rsidP="002F65CF">
            <w:pPr>
              <w:pStyle w:val="BodyText2"/>
            </w:pPr>
            <w:r>
              <w:t>V-4+</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9" w14:textId="77777777" w:rsidR="00B262F4" w:rsidRDefault="00BB6EFF" w:rsidP="002F65CF">
            <w:pPr>
              <w:pStyle w:val="BodyText2"/>
            </w:pPr>
            <w:r>
              <w:t>Full role-based admin with CPFR/VC unification</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A" w14:textId="77777777" w:rsidR="00B262F4" w:rsidRDefault="00BB6EFF" w:rsidP="002F65CF">
            <w:pPr>
              <w:pStyle w:val="BodyText2"/>
            </w:pPr>
            <w:r>
              <w:t>CPFR-only vendor self-service admin</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B" w14:textId="77777777" w:rsidR="00B262F4" w:rsidRDefault="00BB6EFF" w:rsidP="002F65CF">
            <w:pPr>
              <w:pStyle w:val="BodyText2"/>
            </w:pPr>
            <w:r>
              <w:t>Unified admin across CPFR and VC content types</w:t>
            </w:r>
          </w:p>
        </w:tc>
      </w:tr>
      <w:tr w:rsidR="00B262F4" w14:paraId="43EF8A91"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D" w14:textId="77777777" w:rsidR="00B262F4" w:rsidRDefault="00BB6EFF" w:rsidP="002F65CF">
            <w:pPr>
              <w:pStyle w:val="BodyText2"/>
            </w:pPr>
            <w:r>
              <w:t>P-2</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E" w14:textId="77777777" w:rsidR="00B262F4" w:rsidRDefault="00BB6EFF" w:rsidP="002F65CF">
            <w:pPr>
              <w:pStyle w:val="BodyText2"/>
            </w:pPr>
            <w:r>
              <w:t>Definitive audit trails in CPH</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8F" w14:textId="77777777" w:rsidR="00B262F4" w:rsidRDefault="00BB6EFF" w:rsidP="002F65CF">
            <w:pPr>
              <w:pStyle w:val="BodyText2"/>
            </w:pPr>
            <w:r>
              <w:t>[Confirm: does CPH have built-in access logging?]</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0" w14:textId="77777777" w:rsidR="00B262F4" w:rsidRDefault="00BB6EFF" w:rsidP="002F65CF">
            <w:pPr>
              <w:pStyle w:val="BodyText2"/>
            </w:pPr>
            <w:r>
              <w:t>CPH-level access logging for CPFR if not already present</w:t>
            </w:r>
          </w:p>
        </w:tc>
      </w:tr>
      <w:tr w:rsidR="00B262F4" w14:paraId="43EF8A96" w14:textId="77777777" w:rsidTr="002F65CF">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2" w14:textId="77777777" w:rsidR="00B262F4" w:rsidRDefault="00BB6EFF" w:rsidP="002F65CF">
            <w:pPr>
              <w:pStyle w:val="BodyText2"/>
            </w:pPr>
            <w:r>
              <w:t>P-3</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3" w14:textId="77777777" w:rsidR="00B262F4" w:rsidRDefault="00BB6EFF" w:rsidP="002F65CF">
            <w:pPr>
              <w:pStyle w:val="BodyText2"/>
            </w:pPr>
            <w:r>
              <w:t>Advanced analytics / ML readiness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4" w14:textId="77777777" w:rsidR="00B262F4" w:rsidRDefault="00BB6EFF" w:rsidP="002F65CF">
            <w:pPr>
              <w:pStyle w:val="BodyText2"/>
            </w:pPr>
            <w:r>
              <w:t>Platform data structure supports future use</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5" w14:textId="77777777" w:rsidR="00B262F4" w:rsidRDefault="00BB6EFF" w:rsidP="002F65CF">
            <w:pPr>
              <w:pStyle w:val="BodyText2"/>
            </w:pPr>
            <w:r>
              <w:t>CPH-native analytics features, ML model training integration</w:t>
            </w:r>
          </w:p>
        </w:tc>
      </w:tr>
      <w:tr w:rsidR="00B262F4" w14:paraId="43EF8A9B" w14:textId="77777777">
        <w:tc>
          <w:tcPr>
            <w:tcW w:w="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7" w14:textId="77777777" w:rsidR="00B262F4" w:rsidRDefault="00BB6EFF" w:rsidP="002F65CF">
            <w:pPr>
              <w:pStyle w:val="BodyText2"/>
            </w:pPr>
            <w:r>
              <w:t>C-1</w:t>
            </w:r>
          </w:p>
        </w:tc>
        <w:tc>
          <w:tcPr>
            <w:tcW w:w="24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8" w14:textId="77777777" w:rsidR="00B262F4" w:rsidRDefault="00BB6EFF" w:rsidP="002F65CF">
            <w:pPr>
              <w:pStyle w:val="BodyText2"/>
            </w:pPr>
            <w:r>
              <w:t>Extend platform to other data types</w:t>
            </w:r>
          </w:p>
        </w:tc>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9" w14:textId="77777777" w:rsidR="00B262F4" w:rsidRDefault="00BB6EFF" w:rsidP="002F65CF">
            <w:pPr>
              <w:pStyle w:val="BodyText2"/>
            </w:pPr>
            <w:r>
              <w:t>Architecture allows it; VC coordination separate</w:t>
            </w:r>
          </w:p>
        </w:tc>
        <w:tc>
          <w:tcPr>
            <w:tcW w:w="36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9A" w14:textId="77777777" w:rsidR="00B262F4" w:rsidRDefault="00BB6EFF" w:rsidP="002F65CF">
            <w:pPr>
              <w:pStyle w:val="BodyText2"/>
            </w:pPr>
            <w:r>
              <w:t>VC data surfaced through same platform patterns</w:t>
            </w:r>
          </w:p>
        </w:tc>
      </w:tr>
    </w:tbl>
    <w:p w14:paraId="43EF8A9D" w14:textId="77777777" w:rsidR="00B262F4" w:rsidRDefault="00BB6EFF" w:rsidP="002F65CF">
      <w:pPr>
        <w:pStyle w:val="Heading2"/>
      </w:pPr>
      <w:commentRangeStart w:id="5"/>
      <w:r>
        <w:t>5. Open Technical Questions</w:t>
      </w:r>
      <w:commentRangeEnd w:id="5"/>
      <w:r w:rsidR="00777F72">
        <w:rPr>
          <w:rStyle w:val="CommentReference"/>
          <w:sz w:val="26"/>
          <w:szCs w:val="26"/>
        </w:rPr>
        <w:commentReference w:id="5"/>
      </w:r>
    </w:p>
    <w:p w14:paraId="43EF8A9E" w14:textId="77777777" w:rsidR="00B262F4" w:rsidRDefault="00BB6EFF" w:rsidP="002F65CF">
      <w:r>
        <w:t>These are items with identified owners and expected resolution paths. They should be resolved before or during the LOE spike.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4230"/>
        <w:gridCol w:w="990"/>
        <w:gridCol w:w="1890"/>
        <w:gridCol w:w="2251"/>
      </w:tblGrid>
      <w:tr w:rsidR="00B262F4" w14:paraId="43EF8AA4" w14:textId="77777777" w:rsidTr="002F65CF">
        <w:trPr>
          <w:tblHeader/>
        </w:trPr>
        <w:tc>
          <w:tcPr>
            <w:tcW w:w="719"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9F" w14:textId="77777777" w:rsidR="00B262F4" w:rsidRPr="002F65CF" w:rsidRDefault="00BB6EFF" w:rsidP="002F65CF">
            <w:pPr>
              <w:pStyle w:val="BodyText2"/>
              <w:rPr>
                <w:b/>
                <w:bCs/>
              </w:rPr>
            </w:pPr>
            <w:r w:rsidRPr="002F65CF">
              <w:rPr>
                <w:b/>
                <w:bCs/>
              </w:rPr>
              <w:t>#</w:t>
            </w:r>
          </w:p>
        </w:tc>
        <w:tc>
          <w:tcPr>
            <w:tcW w:w="423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A0" w14:textId="77777777" w:rsidR="00B262F4" w:rsidRPr="002F65CF" w:rsidRDefault="00BB6EFF" w:rsidP="002F65CF">
            <w:pPr>
              <w:pStyle w:val="BodyText2"/>
              <w:rPr>
                <w:b/>
                <w:bCs/>
              </w:rPr>
            </w:pPr>
            <w:r w:rsidRPr="002F65CF">
              <w:rPr>
                <w:b/>
                <w:bCs/>
              </w:rPr>
              <w:t>Question</w:t>
            </w:r>
          </w:p>
        </w:tc>
        <w:tc>
          <w:tcPr>
            <w:tcW w:w="99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A1" w14:textId="77777777" w:rsidR="00B262F4" w:rsidRPr="002F65CF" w:rsidRDefault="00BB6EFF" w:rsidP="002F65CF">
            <w:pPr>
              <w:pStyle w:val="BodyText2"/>
              <w:rPr>
                <w:b/>
                <w:bCs/>
              </w:rPr>
            </w:pPr>
            <w:r w:rsidRPr="002F65CF">
              <w:rPr>
                <w:b/>
                <w:bCs/>
              </w:rPr>
              <w:t>Owner</w:t>
            </w:r>
          </w:p>
        </w:tc>
        <w:tc>
          <w:tcPr>
            <w:tcW w:w="189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A2" w14:textId="77777777" w:rsidR="00B262F4" w:rsidRPr="002F65CF" w:rsidRDefault="00BB6EFF" w:rsidP="002F65CF">
            <w:pPr>
              <w:pStyle w:val="BodyText2"/>
              <w:rPr>
                <w:b/>
                <w:bCs/>
              </w:rPr>
            </w:pPr>
            <w:r w:rsidRPr="002F65CF">
              <w:rPr>
                <w:b/>
                <w:bCs/>
              </w:rPr>
              <w:t>Resolution Path</w:t>
            </w:r>
          </w:p>
        </w:tc>
        <w:tc>
          <w:tcPr>
            <w:tcW w:w="2251"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A3" w14:textId="77777777" w:rsidR="00B262F4" w:rsidRPr="002F65CF" w:rsidRDefault="00BB6EFF" w:rsidP="002F65CF">
            <w:pPr>
              <w:pStyle w:val="BodyText2"/>
              <w:rPr>
                <w:b/>
                <w:bCs/>
              </w:rPr>
            </w:pPr>
            <w:r w:rsidRPr="002F65CF">
              <w:rPr>
                <w:b/>
                <w:bCs/>
              </w:rPr>
              <w:t>Impact if Unresolved</w:t>
            </w:r>
          </w:p>
        </w:tc>
      </w:tr>
      <w:tr w:rsidR="00B262F4" w14:paraId="43EF8AAA" w14:textId="77777777" w:rsidTr="002F65CF">
        <w:tc>
          <w:tcPr>
            <w:tcW w:w="71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5" w14:textId="77777777" w:rsidR="00B262F4" w:rsidRDefault="00BB6EFF" w:rsidP="002F65CF">
            <w:pPr>
              <w:pStyle w:val="BodyText2"/>
            </w:pPr>
            <w:r>
              <w:t>OQ-1</w:t>
            </w:r>
          </w:p>
        </w:tc>
        <w:tc>
          <w:tcPr>
            <w:tcW w:w="423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6" w14:textId="77777777" w:rsidR="00B262F4" w:rsidRDefault="00BB6EFF" w:rsidP="002F65CF">
            <w:pPr>
              <w:pStyle w:val="BodyText2"/>
            </w:pPr>
            <w:r>
              <w:t>Vendor isolation mechanism at CPH layer. How does CPH enforce that a vendor sees only their own data when consuming the Snowflake semantic layer?</w:t>
            </w:r>
          </w:p>
        </w:tc>
        <w:tc>
          <w:tcPr>
            <w:tcW w:w="9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7" w14:textId="77777777" w:rsidR="00B262F4" w:rsidRDefault="00BB6EFF" w:rsidP="002F65CF">
            <w:pPr>
              <w:pStyle w:val="BodyText2"/>
            </w:pPr>
            <w:r>
              <w:t>Harish + Stefan</w:t>
            </w:r>
          </w:p>
        </w:tc>
        <w:tc>
          <w:tcPr>
            <w:tcW w:w="18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8" w14:textId="77777777" w:rsidR="00B262F4" w:rsidRDefault="00BB6EFF" w:rsidP="002F65CF">
            <w:pPr>
              <w:pStyle w:val="BodyText2"/>
            </w:pPr>
            <w:r>
              <w:t>Nathan coordinating session this week</w:t>
            </w:r>
          </w:p>
        </w:tc>
        <w:tc>
          <w:tcPr>
            <w:tcW w:w="225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9" w14:textId="77777777" w:rsidR="00B262F4" w:rsidRDefault="00BB6EFF" w:rsidP="002F65CF">
            <w:pPr>
              <w:pStyle w:val="BodyText2"/>
            </w:pPr>
            <w:r>
              <w:t>Cannot estimate V-1 AC#3 accurately</w:t>
            </w:r>
          </w:p>
        </w:tc>
      </w:tr>
      <w:tr w:rsidR="00B262F4" w14:paraId="43EF8AB0" w14:textId="77777777" w:rsidTr="002F65CF">
        <w:tc>
          <w:tcPr>
            <w:tcW w:w="71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B" w14:textId="77777777" w:rsidR="00B262F4" w:rsidRDefault="00BB6EFF" w:rsidP="002F65CF">
            <w:pPr>
              <w:pStyle w:val="BodyText2"/>
            </w:pPr>
            <w:r>
              <w:t>OQ-2</w:t>
            </w:r>
          </w:p>
        </w:tc>
        <w:tc>
          <w:tcPr>
            <w:tcW w:w="423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C" w14:textId="77777777" w:rsidR="00B262F4" w:rsidRDefault="00BB6EFF" w:rsidP="002F65CF">
            <w:pPr>
              <w:pStyle w:val="BodyText2"/>
            </w:pPr>
            <w:r>
              <w:t>Tableau embedding in CPH. Confirm that CPH’s existing Tableau integration can serve as the rendering mechanism for scorecard and grid views.</w:t>
            </w:r>
          </w:p>
        </w:tc>
        <w:tc>
          <w:tcPr>
            <w:tcW w:w="9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D" w14:textId="77777777" w:rsidR="00B262F4" w:rsidRDefault="00BB6EFF" w:rsidP="002F65CF">
            <w:pPr>
              <w:pStyle w:val="BodyText2"/>
            </w:pPr>
            <w:r>
              <w:t>Harish</w:t>
            </w:r>
          </w:p>
        </w:tc>
        <w:tc>
          <w:tcPr>
            <w:tcW w:w="18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E" w14:textId="77777777" w:rsidR="00B262F4" w:rsidRDefault="00BB6EFF" w:rsidP="002F65CF">
            <w:pPr>
              <w:pStyle w:val="BodyText2"/>
            </w:pPr>
            <w:r>
              <w:t>Confirm during pre-spike coordination</w:t>
            </w:r>
          </w:p>
        </w:tc>
        <w:tc>
          <w:tcPr>
            <w:tcW w:w="225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AF" w14:textId="77777777" w:rsidR="00B262F4" w:rsidRDefault="00BB6EFF" w:rsidP="002F65CF">
            <w:pPr>
              <w:pStyle w:val="BodyText2"/>
            </w:pPr>
            <w:r>
              <w:t>Affects build-vs-embed decision for V-3</w:t>
            </w:r>
          </w:p>
        </w:tc>
      </w:tr>
      <w:tr w:rsidR="00B262F4" w14:paraId="43EF8AB6" w14:textId="77777777" w:rsidTr="002F65CF">
        <w:tc>
          <w:tcPr>
            <w:tcW w:w="71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1" w14:textId="77777777" w:rsidR="00B262F4" w:rsidRDefault="00BB6EFF" w:rsidP="002F65CF">
            <w:pPr>
              <w:pStyle w:val="BodyText2"/>
            </w:pPr>
            <w:r>
              <w:t>OQ-3</w:t>
            </w:r>
          </w:p>
        </w:tc>
        <w:tc>
          <w:tcPr>
            <w:tcW w:w="423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2" w14:textId="77777777" w:rsidR="00B262F4" w:rsidRDefault="00BB6EFF" w:rsidP="002F65CF">
            <w:pPr>
              <w:pStyle w:val="BodyText2"/>
            </w:pPr>
            <w:r>
              <w:t>CPH access logging. Does CPH already log user access at the module level?</w:t>
            </w:r>
          </w:p>
        </w:tc>
        <w:tc>
          <w:tcPr>
            <w:tcW w:w="9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3" w14:textId="77777777" w:rsidR="00B262F4" w:rsidRDefault="00BB6EFF" w:rsidP="002F65CF">
            <w:pPr>
              <w:pStyle w:val="BodyText2"/>
            </w:pPr>
            <w:r>
              <w:t>Harish</w:t>
            </w:r>
          </w:p>
        </w:tc>
        <w:tc>
          <w:tcPr>
            <w:tcW w:w="18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4" w14:textId="77777777" w:rsidR="00B262F4" w:rsidRDefault="00BB6EFF" w:rsidP="002F65CF">
            <w:pPr>
              <w:pStyle w:val="BodyText2"/>
            </w:pPr>
            <w:r>
              <w:t>Confirm during pre-spike coordination</w:t>
            </w:r>
          </w:p>
        </w:tc>
        <w:tc>
          <w:tcPr>
            <w:tcW w:w="225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5" w14:textId="77777777" w:rsidR="00B262F4" w:rsidRDefault="00BB6EFF" w:rsidP="002F65CF">
            <w:pPr>
              <w:pStyle w:val="BodyText2"/>
            </w:pPr>
            <w:r>
              <w:t>Determines P-2 disposition</w:t>
            </w:r>
          </w:p>
        </w:tc>
      </w:tr>
      <w:tr w:rsidR="00B262F4" w14:paraId="43EF8ABC" w14:textId="77777777" w:rsidTr="002F65CF">
        <w:tc>
          <w:tcPr>
            <w:tcW w:w="71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7" w14:textId="77777777" w:rsidR="00B262F4" w:rsidRDefault="00BB6EFF" w:rsidP="002F65CF">
            <w:pPr>
              <w:pStyle w:val="BodyText2"/>
            </w:pPr>
            <w:r>
              <w:t>OQ-4</w:t>
            </w:r>
          </w:p>
        </w:tc>
        <w:tc>
          <w:tcPr>
            <w:tcW w:w="423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8" w14:textId="77777777" w:rsidR="00B262F4" w:rsidRDefault="00BB6EFF" w:rsidP="002F65CF">
            <w:pPr>
              <w:pStyle w:val="BodyText2"/>
            </w:pPr>
            <w:r>
              <w:t>Trailing average computation location. Are trailing averages (7d, 30d) pre-computed in the semantic layer, or would CPH compute them?</w:t>
            </w:r>
          </w:p>
        </w:tc>
        <w:tc>
          <w:tcPr>
            <w:tcW w:w="9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9" w14:textId="77777777" w:rsidR="00B262F4" w:rsidRDefault="00BB6EFF" w:rsidP="002F65CF">
            <w:pPr>
              <w:pStyle w:val="BodyText2"/>
            </w:pPr>
            <w:r>
              <w:t>Stefan</w:t>
            </w:r>
          </w:p>
        </w:tc>
        <w:tc>
          <w:tcPr>
            <w:tcW w:w="18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A" w14:textId="77777777" w:rsidR="00B262F4" w:rsidRDefault="00BB6EFF" w:rsidP="002F65CF">
            <w:pPr>
              <w:pStyle w:val="BodyText2"/>
            </w:pPr>
            <w:r>
              <w:t>Confirm with SC-BIE</w:t>
            </w:r>
          </w:p>
        </w:tc>
        <w:tc>
          <w:tcPr>
            <w:tcW w:w="225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B" w14:textId="77777777" w:rsidR="00B262F4" w:rsidRDefault="00BB6EFF" w:rsidP="002F65CF">
            <w:pPr>
              <w:pStyle w:val="BodyText2"/>
            </w:pPr>
            <w:r>
              <w:t>Affects V-3 AC#4 estimation</w:t>
            </w:r>
          </w:p>
        </w:tc>
      </w:tr>
      <w:tr w:rsidR="00B262F4" w14:paraId="43EF8AC2" w14:textId="77777777" w:rsidTr="002F65CF">
        <w:tc>
          <w:tcPr>
            <w:tcW w:w="71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D" w14:textId="77777777" w:rsidR="00B262F4" w:rsidRDefault="00BB6EFF" w:rsidP="002F65CF">
            <w:pPr>
              <w:pStyle w:val="BodyText2"/>
            </w:pPr>
            <w:r>
              <w:t>OQ-5</w:t>
            </w:r>
          </w:p>
        </w:tc>
        <w:tc>
          <w:tcPr>
            <w:tcW w:w="423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E" w14:textId="77777777" w:rsidR="00B262F4" w:rsidRDefault="00BB6EFF" w:rsidP="002F65CF">
            <w:pPr>
              <w:pStyle w:val="BodyText2"/>
            </w:pPr>
            <w:r>
              <w:t>Role-based provisioning adaptation. How much effort to extend CPH’s existing provisioning to CPFR content types?</w:t>
            </w:r>
          </w:p>
        </w:tc>
        <w:tc>
          <w:tcPr>
            <w:tcW w:w="9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BF" w14:textId="77777777" w:rsidR="00B262F4" w:rsidRDefault="00BB6EFF" w:rsidP="002F65CF">
            <w:pPr>
              <w:pStyle w:val="BodyText2"/>
            </w:pPr>
            <w:r>
              <w:t>Harish / Gangi</w:t>
            </w:r>
          </w:p>
        </w:tc>
        <w:tc>
          <w:tcPr>
            <w:tcW w:w="189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0" w14:textId="77777777" w:rsidR="00B262F4" w:rsidRDefault="00BB6EFF" w:rsidP="002F65CF">
            <w:pPr>
              <w:pStyle w:val="BodyText2"/>
            </w:pPr>
            <w:r>
              <w:t>Specific estimation item during spike</w:t>
            </w:r>
          </w:p>
        </w:tc>
        <w:tc>
          <w:tcPr>
            <w:tcW w:w="225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1" w14:textId="77777777" w:rsidR="00B262F4" w:rsidRDefault="00BB6EFF" w:rsidP="002F65CF">
            <w:pPr>
              <w:pStyle w:val="BodyText2"/>
            </w:pPr>
            <w:r>
              <w:t>Affects V-4 AC#3 estimation</w:t>
            </w:r>
          </w:p>
        </w:tc>
      </w:tr>
    </w:tbl>
    <w:p w14:paraId="43EF8AC4" w14:textId="77777777" w:rsidR="00B262F4" w:rsidRDefault="00BB6EFF" w:rsidP="002F65CF">
      <w:pPr>
        <w:pStyle w:val="Heading2"/>
      </w:pPr>
      <w:commentRangeStart w:id="6"/>
      <w:r>
        <w:t>6. Pinned Items (Awaiting Input)</w:t>
      </w:r>
      <w:commentRangeEnd w:id="6"/>
      <w:r w:rsidR="00777F72">
        <w:rPr>
          <w:rStyle w:val="CommentReference"/>
          <w:sz w:val="26"/>
          <w:szCs w:val="26"/>
        </w:rPr>
        <w:commentReference w:id="6"/>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1980"/>
        <w:gridCol w:w="1800"/>
        <w:gridCol w:w="2071"/>
      </w:tblGrid>
      <w:tr w:rsidR="00B262F4" w14:paraId="43EF8AC9" w14:textId="77777777" w:rsidTr="002F65CF">
        <w:trPr>
          <w:tblHeader/>
        </w:trPr>
        <w:tc>
          <w:tcPr>
            <w:tcW w:w="4229"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C5" w14:textId="77777777" w:rsidR="00B262F4" w:rsidRPr="002F65CF" w:rsidRDefault="00BB6EFF" w:rsidP="002F65CF">
            <w:pPr>
              <w:pStyle w:val="BodyText2"/>
              <w:rPr>
                <w:b/>
                <w:bCs/>
              </w:rPr>
            </w:pPr>
            <w:r w:rsidRPr="002F65CF">
              <w:rPr>
                <w:b/>
                <w:bCs/>
              </w:rPr>
              <w:t>Item</w:t>
            </w:r>
          </w:p>
        </w:tc>
        <w:tc>
          <w:tcPr>
            <w:tcW w:w="198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C6" w14:textId="77777777" w:rsidR="00B262F4" w:rsidRPr="002F65CF" w:rsidRDefault="00BB6EFF" w:rsidP="002F65CF">
            <w:pPr>
              <w:pStyle w:val="BodyText2"/>
              <w:rPr>
                <w:b/>
                <w:bCs/>
              </w:rPr>
            </w:pPr>
            <w:r w:rsidRPr="002F65CF">
              <w:rPr>
                <w:b/>
                <w:bCs/>
              </w:rPr>
              <w:t>Awaiting</w:t>
            </w:r>
          </w:p>
        </w:tc>
        <w:tc>
          <w:tcPr>
            <w:tcW w:w="18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C7" w14:textId="77777777" w:rsidR="00B262F4" w:rsidRPr="002F65CF" w:rsidRDefault="00BB6EFF" w:rsidP="002F65CF">
            <w:pPr>
              <w:pStyle w:val="BodyText2"/>
              <w:rPr>
                <w:b/>
                <w:bCs/>
              </w:rPr>
            </w:pPr>
            <w:r w:rsidRPr="002F65CF">
              <w:rPr>
                <w:b/>
                <w:bCs/>
              </w:rPr>
              <w:t>Expected Timing</w:t>
            </w:r>
          </w:p>
        </w:tc>
        <w:tc>
          <w:tcPr>
            <w:tcW w:w="2071"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C8" w14:textId="77777777" w:rsidR="00B262F4" w:rsidRPr="002F65CF" w:rsidRDefault="00BB6EFF" w:rsidP="002F65CF">
            <w:pPr>
              <w:pStyle w:val="BodyText2"/>
              <w:rPr>
                <w:b/>
                <w:bCs/>
              </w:rPr>
            </w:pPr>
            <w:r w:rsidRPr="002F65CF">
              <w:rPr>
                <w:b/>
                <w:bCs/>
              </w:rPr>
              <w:t>Impact</w:t>
            </w:r>
          </w:p>
        </w:tc>
      </w:tr>
      <w:tr w:rsidR="00B262F4" w14:paraId="43EF8ACE" w14:textId="77777777" w:rsidTr="002F65CF">
        <w:tc>
          <w:tcPr>
            <w:tcW w:w="4229"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A" w14:textId="77777777" w:rsidR="00B262F4" w:rsidRDefault="00BB6EFF" w:rsidP="002F65CF">
            <w:pPr>
              <w:pStyle w:val="BodyText2"/>
            </w:pPr>
            <w:r>
              <w:t>Scorecard metric selection — which specific metrics appear in each of the two templates</w:t>
            </w:r>
          </w:p>
        </w:tc>
        <w:tc>
          <w:tcPr>
            <w:tcW w:w="19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B" w14:textId="77777777" w:rsidR="00B262F4" w:rsidRDefault="00BB6EFF" w:rsidP="002F65CF">
            <w:pPr>
              <w:pStyle w:val="BodyText2"/>
            </w:pPr>
            <w:r>
              <w:t>CPFR team conversation</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C" w14:textId="77777777" w:rsidR="00B262F4" w:rsidRDefault="00BB6EFF" w:rsidP="002F65CF">
            <w:pPr>
              <w:pStyle w:val="BodyText2"/>
            </w:pPr>
            <w:r>
              <w:t>This week</w:t>
            </w:r>
          </w:p>
        </w:tc>
        <w:tc>
          <w:tcPr>
            <w:tcW w:w="2071"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CD" w14:textId="77777777" w:rsidR="00B262F4" w:rsidRDefault="00BB6EFF" w:rsidP="002F65CF">
            <w:pPr>
              <w:pStyle w:val="BodyText2"/>
            </w:pPr>
            <w:r>
              <w:t>Completes V-3 AC#6</w:t>
            </w:r>
          </w:p>
        </w:tc>
      </w:tr>
    </w:tbl>
    <w:p w14:paraId="43EF8AD0" w14:textId="77777777" w:rsidR="00B262F4" w:rsidRDefault="00BB6EFF" w:rsidP="002F65CF">
      <w:pPr>
        <w:pStyle w:val="Heading2"/>
      </w:pPr>
      <w:r>
        <w:t>7. Reference Documents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B262F4" w14:paraId="43EF8AD3" w14:textId="77777777" w:rsidTr="002F65CF">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D1" w14:textId="77777777" w:rsidR="00B262F4" w:rsidRPr="002F65CF" w:rsidRDefault="00BB6EFF" w:rsidP="002F65CF">
            <w:pPr>
              <w:pStyle w:val="BodyText2"/>
              <w:rPr>
                <w:b/>
                <w:bCs/>
              </w:rPr>
            </w:pPr>
            <w:r w:rsidRPr="002F65CF">
              <w:rPr>
                <w:b/>
                <w:bCs/>
              </w:rPr>
              <w:t>Document</w:t>
            </w:r>
          </w:p>
        </w:tc>
        <w:tc>
          <w:tcPr>
            <w:tcW w:w="6080" w:type="dxa"/>
            <w:tcBorders>
              <w:top w:val="single" w:sz="1" w:space="0" w:color="D1D5DB"/>
              <w:left w:val="single" w:sz="1" w:space="0" w:color="D1D5DB"/>
              <w:bottom w:val="single" w:sz="1" w:space="0" w:color="D1D5DB"/>
              <w:right w:val="single" w:sz="1" w:space="0" w:color="D1D5DB"/>
            </w:tcBorders>
            <w:shd w:val="clear" w:color="auto" w:fill="D9D9D9" w:themeFill="background1" w:themeFillShade="D9"/>
            <w:tcMar>
              <w:top w:w="60" w:type="dxa"/>
              <w:left w:w="100" w:type="dxa"/>
              <w:bottom w:w="60" w:type="dxa"/>
              <w:right w:w="100" w:type="dxa"/>
            </w:tcMar>
          </w:tcPr>
          <w:p w14:paraId="43EF8AD2" w14:textId="77777777" w:rsidR="00B262F4" w:rsidRPr="002F65CF" w:rsidRDefault="00BB6EFF" w:rsidP="002F65CF">
            <w:pPr>
              <w:pStyle w:val="BodyText2"/>
              <w:rPr>
                <w:b/>
                <w:bCs/>
              </w:rPr>
            </w:pPr>
            <w:r w:rsidRPr="002F65CF">
              <w:rPr>
                <w:b/>
                <w:bCs/>
              </w:rPr>
              <w:t>Relevance</w:t>
            </w:r>
          </w:p>
        </w:tc>
      </w:tr>
      <w:tr w:rsidR="00B262F4" w14:paraId="43EF8AD6" w14:textId="77777777">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4" w14:textId="77777777" w:rsidR="00B262F4" w:rsidRPr="00475E77" w:rsidRDefault="00BB6EFF" w:rsidP="002F65CF">
            <w:pPr>
              <w:pStyle w:val="BodyText2"/>
              <w:rPr>
                <w:lang w:val="de-DE"/>
              </w:rPr>
            </w:pPr>
            <w:r w:rsidRPr="00475E77">
              <w:rPr>
                <w:lang w:val="de-DE"/>
              </w:rPr>
              <w:t>CPFR Problem Definition &amp; User Stories (.md)</w:t>
            </w:r>
          </w:p>
        </w:tc>
        <w:tc>
          <w:tcPr>
            <w:tcW w:w="60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5" w14:textId="77777777" w:rsidR="00B262F4" w:rsidRDefault="00BB6EFF" w:rsidP="002F65CF">
            <w:pPr>
              <w:pStyle w:val="BodyText2"/>
            </w:pPr>
            <w:r>
              <w:t>Full-scope problem statements and original user stories</w:t>
            </w:r>
          </w:p>
        </w:tc>
      </w:tr>
      <w:tr w:rsidR="00B262F4" w14:paraId="43EF8AD9" w14:textId="77777777" w:rsidTr="002F65CF">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7" w14:textId="77777777" w:rsidR="00B262F4" w:rsidRDefault="00BB6EFF" w:rsidP="002F65CF">
            <w:pPr>
              <w:pStyle w:val="BodyText2"/>
            </w:pPr>
            <w:r>
              <w:t>BRD: CPH Portal &amp; Platform Business Requirements (2026-02-03)</w:t>
            </w:r>
          </w:p>
        </w:tc>
        <w:tc>
          <w:tcPr>
            <w:tcW w:w="60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8" w14:textId="77777777" w:rsidR="00B262F4" w:rsidRDefault="00BB6EFF" w:rsidP="002F65CF">
            <w:pPr>
              <w:pStyle w:val="BodyText2"/>
            </w:pPr>
            <w:r>
              <w:t>Numbered requirements, NFRs, constraints, dependencies</w:t>
            </w:r>
          </w:p>
        </w:tc>
      </w:tr>
      <w:tr w:rsidR="00B262F4" w14:paraId="43EF8ADC" w14:textId="77777777">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A" w14:textId="77777777" w:rsidR="00B262F4" w:rsidRDefault="00BB6EFF" w:rsidP="002F65CF">
            <w:pPr>
              <w:pStyle w:val="BodyText2"/>
            </w:pPr>
            <w:commentRangeStart w:id="7"/>
            <w:r>
              <w:t>CPFR in CPH Wireflow v2 (.png)</w:t>
            </w:r>
            <w:commentRangeEnd w:id="7"/>
            <w:r w:rsidR="00777F72">
              <w:rPr>
                <w:rStyle w:val="CommentReference"/>
                <w:sz w:val="20"/>
                <w:szCs w:val="22"/>
              </w:rPr>
              <w:commentReference w:id="7"/>
            </w:r>
          </w:p>
        </w:tc>
        <w:tc>
          <w:tcPr>
            <w:tcW w:w="60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B" w14:textId="77777777" w:rsidR="00B262F4" w:rsidRDefault="00BB6EFF" w:rsidP="002F65CF">
            <w:pPr>
              <w:pStyle w:val="BodyText2"/>
            </w:pPr>
            <w:r>
              <w:t>Navigation structure, UI components, user flows</w:t>
            </w:r>
          </w:p>
        </w:tc>
      </w:tr>
      <w:tr w:rsidR="00B262F4" w14:paraId="43EF8ADF" w14:textId="77777777" w:rsidTr="002F65CF">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D" w14:textId="77777777" w:rsidR="00B262F4" w:rsidRDefault="00BB6EFF" w:rsidP="002F65CF">
            <w:pPr>
              <w:pStyle w:val="BodyText2"/>
            </w:pPr>
            <w:r>
              <w:t>CPFR Data-Sharing: Current State &amp; Candidate Alternatives</w:t>
            </w:r>
          </w:p>
        </w:tc>
        <w:tc>
          <w:tcPr>
            <w:tcW w:w="60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DE" w14:textId="77777777" w:rsidR="00B262F4" w:rsidRDefault="00BB6EFF" w:rsidP="002F65CF">
            <w:pPr>
              <w:pStyle w:val="BodyText2"/>
            </w:pPr>
            <w:r>
              <w:t>Data domain context, VDS/CPH comparison</w:t>
            </w:r>
          </w:p>
        </w:tc>
      </w:tr>
      <w:tr w:rsidR="00B262F4" w14:paraId="43EF8AE2" w14:textId="77777777">
        <w:tc>
          <w:tcPr>
            <w:tcW w:w="4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E0" w14:textId="77777777" w:rsidR="00B262F4" w:rsidRDefault="00BB6EFF" w:rsidP="002F65CF">
            <w:pPr>
              <w:pStyle w:val="BodyText2"/>
            </w:pPr>
            <w:r>
              <w:t>CPFR Portal &amp; Platform Entitlement Rev4</w:t>
            </w:r>
          </w:p>
        </w:tc>
        <w:tc>
          <w:tcPr>
            <w:tcW w:w="608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3EF8AE1" w14:textId="77777777" w:rsidR="00B262F4" w:rsidRDefault="00BB6EFF" w:rsidP="002F65CF">
            <w:pPr>
              <w:pStyle w:val="BodyText2"/>
            </w:pPr>
            <w:r>
              <w:t>Financial justification and entitlement figures</w:t>
            </w:r>
          </w:p>
        </w:tc>
      </w:tr>
    </w:tbl>
    <w:p w14:paraId="43EF8AE3" w14:textId="77777777" w:rsidR="00BB6EFF" w:rsidRDefault="00BB6EFF" w:rsidP="002F65CF"/>
    <w:sectPr w:rsidR="00BB6EFF" w:rsidSect="002F65CF">
      <w:pgSz w:w="12240" w:h="15840"/>
      <w:pgMar w:top="720" w:right="720" w:bottom="720" w:left="720"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anindher Patlola" w:date="2026-03-25T11:54:00Z" w:initials="PP">
    <w:p w14:paraId="36B4684F" w14:textId="77777777" w:rsidR="0051596B" w:rsidRDefault="0051596B" w:rsidP="0051596B">
      <w:pPr>
        <w:pStyle w:val="CommentText"/>
      </w:pPr>
      <w:r>
        <w:rPr>
          <w:rStyle w:val="CommentReference"/>
        </w:rPr>
        <w:annotationRef/>
      </w:r>
      <w:r>
        <w:t>I need a version of final product requirements as well (for CPFR only). Feels like this can be adjusted and made clear?</w:t>
      </w:r>
    </w:p>
  </w:comment>
  <w:comment w:id="1" w:author="Nathan Miles" w:date="2026-03-25T03:06:00Z" w:initials="NM">
    <w:p w14:paraId="24EA75DF" w14:textId="77777777" w:rsidR="00473EA4" w:rsidRDefault="00473EA4" w:rsidP="00473EA4">
      <w:r>
        <w:rPr>
          <w:rStyle w:val="CommentReference"/>
        </w:rPr>
        <w:annotationRef/>
      </w:r>
      <w:r>
        <w:rPr>
          <w:szCs w:val="20"/>
        </w:rPr>
        <w:t>This was a tie-in to the wireflow that was intended to exploit built-in patterns in CPH. The fly-in panel function can be eliminated to reduce complexity with very little net-loss of function. I'll update wireflow to reflect this and remove this from the user story.</w:t>
      </w:r>
    </w:p>
  </w:comment>
  <w:comment w:id="2" w:author="Nathan Miles" w:date="2026-03-25T03:11:00Z" w:initials="NM">
    <w:p w14:paraId="157F954B" w14:textId="77777777" w:rsidR="00777F72" w:rsidRDefault="00777F72" w:rsidP="00777F72">
      <w:r>
        <w:rPr>
          <w:rStyle w:val="CommentReference"/>
        </w:rPr>
        <w:annotationRef/>
      </w:r>
      <w:r>
        <w:rPr>
          <w:szCs w:val="20"/>
        </w:rPr>
        <w:t>I will add utilization metrics here, but a lot of justification for CPFR in CPH is based on intangibles like 'reduced risk of reputational harm' or other non-metric benefits. Please suggest any measurables that should be added here.</w:t>
      </w:r>
    </w:p>
  </w:comment>
  <w:comment w:id="3" w:author="Nathan Miles" w:date="2026-03-25T03:11:00Z" w:initials="NM">
    <w:p w14:paraId="1931EF75" w14:textId="77777777" w:rsidR="00777F72" w:rsidRDefault="00777F72" w:rsidP="00777F72">
      <w:r>
        <w:rPr>
          <w:rStyle w:val="CommentReference"/>
        </w:rPr>
        <w:annotationRef/>
      </w:r>
      <w:r>
        <w:rPr>
          <w:szCs w:val="20"/>
        </w:rPr>
        <w:t>For internal team reference (this will be removed before sharing.</w:t>
      </w:r>
    </w:p>
  </w:comment>
  <w:comment w:id="4" w:author="Nathan Miles" w:date="2026-03-25T03:12:00Z" w:initials="NM">
    <w:p w14:paraId="100C1654" w14:textId="77777777" w:rsidR="00777F72" w:rsidRDefault="00777F72" w:rsidP="00777F72">
      <w:r>
        <w:rPr>
          <w:rStyle w:val="CommentReference"/>
        </w:rPr>
        <w:annotationRef/>
      </w:r>
      <w:r>
        <w:rPr>
          <w:szCs w:val="20"/>
        </w:rPr>
        <w:t>For internal team reference post- MVP. Will be removed before LOE scoping.</w:t>
      </w:r>
    </w:p>
  </w:comment>
  <w:comment w:id="5" w:author="Nathan Miles" w:date="2026-03-25T03:13:00Z" w:initials="NM">
    <w:p w14:paraId="0547DF45" w14:textId="77777777" w:rsidR="00777F72" w:rsidRDefault="00777F72" w:rsidP="00777F72">
      <w:r>
        <w:rPr>
          <w:rStyle w:val="CommentReference"/>
        </w:rPr>
        <w:annotationRef/>
      </w:r>
      <w:r>
        <w:rPr>
          <w:szCs w:val="20"/>
        </w:rPr>
        <w:t>For internal team reference. Will be resolved before LOE scoping.</w:t>
      </w:r>
    </w:p>
  </w:comment>
  <w:comment w:id="6" w:author="Nathan Miles" w:date="2026-03-25T03:14:00Z" w:initials="NM">
    <w:p w14:paraId="373E728B" w14:textId="77777777" w:rsidR="00777F72" w:rsidRDefault="00777F72" w:rsidP="00777F72">
      <w:r>
        <w:rPr>
          <w:rStyle w:val="CommentReference"/>
        </w:rPr>
        <w:annotationRef/>
      </w:r>
      <w:r>
        <w:rPr>
          <w:szCs w:val="20"/>
        </w:rPr>
        <w:t>Just noting this explicitly for int. team. Will be resolved before LOE scoping.</w:t>
      </w:r>
    </w:p>
  </w:comment>
  <w:comment w:id="7" w:author="Nathan Miles" w:date="2026-03-25T03:15:00Z" w:initials="NM">
    <w:p w14:paraId="52C7E2AE" w14:textId="77777777" w:rsidR="00777F72" w:rsidRDefault="00777F72" w:rsidP="00777F72">
      <w:r>
        <w:rPr>
          <w:rStyle w:val="CommentReference"/>
        </w:rPr>
        <w:annotationRef/>
      </w:r>
      <w:r>
        <w:rPr>
          <w:szCs w:val="20"/>
        </w:rPr>
        <w:t>As mentioned, will update to remove fly-in.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4684F" w15:done="0"/>
  <w15:commentEx w15:paraId="24EA75DF" w15:done="0"/>
  <w15:commentEx w15:paraId="157F954B" w15:done="0"/>
  <w15:commentEx w15:paraId="1931EF75" w15:done="0"/>
  <w15:commentEx w15:paraId="100C1654" w15:done="0"/>
  <w15:commentEx w15:paraId="0547DF45" w15:done="0"/>
  <w15:commentEx w15:paraId="373E728B" w15:done="0"/>
  <w15:commentEx w15:paraId="52C7E2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8BE91E" w16cex:dateUtc="2026-03-25T18:54:00Z"/>
  <w16cex:commentExtensible w16cex:durableId="3F947E09" w16cex:dateUtc="2026-03-25T10:06:00Z"/>
  <w16cex:commentExtensible w16cex:durableId="334B7370" w16cex:dateUtc="2026-03-25T10:11:00Z"/>
  <w16cex:commentExtensible w16cex:durableId="795CDAC5" w16cex:dateUtc="2026-03-25T10:11:00Z"/>
  <w16cex:commentExtensible w16cex:durableId="627D9F31" w16cex:dateUtc="2026-03-25T10:12:00Z"/>
  <w16cex:commentExtensible w16cex:durableId="71DFBF8F" w16cex:dateUtc="2026-03-25T10:13:00Z"/>
  <w16cex:commentExtensible w16cex:durableId="3326769B" w16cex:dateUtc="2026-03-25T10:14:00Z"/>
  <w16cex:commentExtensible w16cex:durableId="3ED801A3" w16cex:dateUtc="2026-03-25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4684F" w16cid:durableId="638BE91E"/>
  <w16cid:commentId w16cid:paraId="24EA75DF" w16cid:durableId="3F947E09"/>
  <w16cid:commentId w16cid:paraId="157F954B" w16cid:durableId="334B7370"/>
  <w16cid:commentId w16cid:paraId="1931EF75" w16cid:durableId="795CDAC5"/>
  <w16cid:commentId w16cid:paraId="100C1654" w16cid:durableId="627D9F31"/>
  <w16cid:commentId w16cid:paraId="0547DF45" w16cid:durableId="71DFBF8F"/>
  <w16cid:commentId w16cid:paraId="373E728B" w16cid:durableId="3326769B"/>
  <w16cid:commentId w16cid:paraId="52C7E2AE" w16cid:durableId="3ED801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24FB" w14:textId="77777777" w:rsidR="00072893" w:rsidRDefault="00072893" w:rsidP="002F65CF">
      <w:pPr>
        <w:spacing w:before="0" w:after="0" w:line="240" w:lineRule="auto"/>
      </w:pPr>
      <w:r>
        <w:separator/>
      </w:r>
    </w:p>
  </w:endnote>
  <w:endnote w:type="continuationSeparator" w:id="0">
    <w:p w14:paraId="0316BB74" w14:textId="77777777" w:rsidR="00072893" w:rsidRDefault="00072893" w:rsidP="002F65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293E" w14:textId="77777777" w:rsidR="00072893" w:rsidRDefault="00072893" w:rsidP="002F65CF">
      <w:pPr>
        <w:spacing w:before="0" w:after="0" w:line="240" w:lineRule="auto"/>
      </w:pPr>
      <w:r>
        <w:separator/>
      </w:r>
    </w:p>
  </w:footnote>
  <w:footnote w:type="continuationSeparator" w:id="0">
    <w:p w14:paraId="32A20DA5" w14:textId="77777777" w:rsidR="00072893" w:rsidRDefault="00072893" w:rsidP="002F65C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AB616"/>
    <w:lvl w:ilvl="0">
      <w:start w:val="1"/>
      <w:numFmt w:val="decimal"/>
      <w:pStyle w:val="ListNumber"/>
      <w:lvlText w:val="%1."/>
      <w:lvlJc w:val="left"/>
      <w:pPr>
        <w:tabs>
          <w:tab w:val="num" w:pos="360"/>
        </w:tabs>
        <w:ind w:left="360" w:hanging="360"/>
      </w:pPr>
    </w:lvl>
  </w:abstractNum>
  <w:abstractNum w:abstractNumId="1" w15:restartNumberingAfterBreak="0">
    <w:nsid w:val="578A02E7"/>
    <w:multiLevelType w:val="hybridMultilevel"/>
    <w:tmpl w:val="6EAACE6E"/>
    <w:lvl w:ilvl="0" w:tplc="E7E60AD4">
      <w:start w:val="1"/>
      <w:numFmt w:val="bullet"/>
      <w:lvlText w:val="●"/>
      <w:lvlJc w:val="left"/>
      <w:pPr>
        <w:ind w:left="720" w:hanging="360"/>
      </w:pPr>
    </w:lvl>
    <w:lvl w:ilvl="1" w:tplc="C43CADE2">
      <w:start w:val="1"/>
      <w:numFmt w:val="bullet"/>
      <w:lvlText w:val="○"/>
      <w:lvlJc w:val="left"/>
      <w:pPr>
        <w:ind w:left="1440" w:hanging="360"/>
      </w:pPr>
    </w:lvl>
    <w:lvl w:ilvl="2" w:tplc="386043E2">
      <w:start w:val="1"/>
      <w:numFmt w:val="bullet"/>
      <w:lvlText w:val="■"/>
      <w:lvlJc w:val="left"/>
      <w:pPr>
        <w:ind w:left="2160" w:hanging="360"/>
      </w:pPr>
    </w:lvl>
    <w:lvl w:ilvl="3" w:tplc="B5AE5AE0">
      <w:start w:val="1"/>
      <w:numFmt w:val="bullet"/>
      <w:lvlText w:val="●"/>
      <w:lvlJc w:val="left"/>
      <w:pPr>
        <w:ind w:left="2880" w:hanging="360"/>
      </w:pPr>
    </w:lvl>
    <w:lvl w:ilvl="4" w:tplc="972E244C">
      <w:start w:val="1"/>
      <w:numFmt w:val="bullet"/>
      <w:lvlText w:val="○"/>
      <w:lvlJc w:val="left"/>
      <w:pPr>
        <w:ind w:left="3600" w:hanging="360"/>
      </w:pPr>
    </w:lvl>
    <w:lvl w:ilvl="5" w:tplc="DA6C222E">
      <w:start w:val="1"/>
      <w:numFmt w:val="bullet"/>
      <w:lvlText w:val="■"/>
      <w:lvlJc w:val="left"/>
      <w:pPr>
        <w:ind w:left="4320" w:hanging="360"/>
      </w:pPr>
    </w:lvl>
    <w:lvl w:ilvl="6" w:tplc="A43E50A0">
      <w:start w:val="1"/>
      <w:numFmt w:val="bullet"/>
      <w:lvlText w:val="●"/>
      <w:lvlJc w:val="left"/>
      <w:pPr>
        <w:ind w:left="5040" w:hanging="360"/>
      </w:pPr>
    </w:lvl>
    <w:lvl w:ilvl="7" w:tplc="663EB41A">
      <w:start w:val="1"/>
      <w:numFmt w:val="bullet"/>
      <w:lvlText w:val="●"/>
      <w:lvlJc w:val="left"/>
      <w:pPr>
        <w:ind w:left="5760" w:hanging="360"/>
      </w:pPr>
    </w:lvl>
    <w:lvl w:ilvl="8" w:tplc="F87C4FE8">
      <w:start w:val="1"/>
      <w:numFmt w:val="bullet"/>
      <w:lvlText w:val="●"/>
      <w:lvlJc w:val="left"/>
      <w:pPr>
        <w:ind w:left="6480" w:hanging="360"/>
      </w:pPr>
    </w:lvl>
  </w:abstractNum>
  <w:num w:numId="1" w16cid:durableId="1755973136">
    <w:abstractNumId w:val="1"/>
    <w:lvlOverride w:ilvl="0">
      <w:startOverride w:val="1"/>
    </w:lvlOverride>
  </w:num>
  <w:num w:numId="2" w16cid:durableId="550381750">
    <w:abstractNumId w:val="0"/>
  </w:num>
  <w:num w:numId="3" w16cid:durableId="1708330271">
    <w:abstractNumId w:val="0"/>
    <w:lvlOverride w:ilvl="0">
      <w:startOverride w:val="1"/>
    </w:lvlOverride>
  </w:num>
  <w:num w:numId="4" w16cid:durableId="448664318">
    <w:abstractNumId w:val="0"/>
    <w:lvlOverride w:ilvl="0">
      <w:startOverride w:val="1"/>
    </w:lvlOverride>
  </w:num>
  <w:num w:numId="5" w16cid:durableId="874272443">
    <w:abstractNumId w:val="0"/>
    <w:lvlOverride w:ilvl="0">
      <w:startOverride w:val="1"/>
    </w:lvlOverride>
  </w:num>
  <w:num w:numId="6" w16cid:durableId="383910731">
    <w:abstractNumId w:val="0"/>
    <w:lvlOverride w:ilvl="0">
      <w:startOverride w:val="1"/>
    </w:lvlOverride>
  </w:num>
  <w:num w:numId="7" w16cid:durableId="107112389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nindher Patlola">
    <w15:presenceInfo w15:providerId="AD" w15:userId="S::ppatlola@chewy.com::b9a94b35-5f4c-4e79-bd01-ec8b46a972aa"/>
  </w15:person>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F4"/>
    <w:rsid w:val="000243B7"/>
    <w:rsid w:val="00072893"/>
    <w:rsid w:val="002F65CF"/>
    <w:rsid w:val="00325E3B"/>
    <w:rsid w:val="00473EA4"/>
    <w:rsid w:val="00475E77"/>
    <w:rsid w:val="0051596B"/>
    <w:rsid w:val="00635F88"/>
    <w:rsid w:val="00777F72"/>
    <w:rsid w:val="007C6348"/>
    <w:rsid w:val="00A72496"/>
    <w:rsid w:val="00B262F4"/>
    <w:rsid w:val="00BB6EFF"/>
    <w:rsid w:val="00C9255B"/>
    <w:rsid w:val="00CC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89EB"/>
  <w15:docId w15:val="{285E7465-ED05-4A31-873D-25F93862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77"/>
    <w:pPr>
      <w:snapToGrid w:val="0"/>
      <w:spacing w:before="120" w:after="120" w:line="264" w:lineRule="auto"/>
    </w:pPr>
    <w:rPr>
      <w:color w:val="auto"/>
      <w:sz w:val="20"/>
    </w:rPr>
  </w:style>
  <w:style w:type="paragraph" w:styleId="Heading1">
    <w:name w:val="heading 1"/>
    <w:uiPriority w:val="9"/>
    <w:qFormat/>
    <w:rsid w:val="00475E77"/>
    <w:pPr>
      <w:pBdr>
        <w:bottom w:val="single" w:sz="8" w:space="4" w:color="auto"/>
      </w:pBdr>
      <w:spacing w:after="240" w:line="264" w:lineRule="auto"/>
      <w:outlineLvl w:val="0"/>
    </w:pPr>
    <w:rPr>
      <w:b/>
      <w:bCs/>
      <w:color w:val="auto"/>
      <w:sz w:val="28"/>
      <w:szCs w:val="32"/>
    </w:rPr>
  </w:style>
  <w:style w:type="paragraph" w:styleId="Heading2">
    <w:name w:val="heading 2"/>
    <w:uiPriority w:val="9"/>
    <w:unhideWhenUsed/>
    <w:qFormat/>
    <w:rsid w:val="00475E77"/>
    <w:pPr>
      <w:pBdr>
        <w:top w:val="single" w:sz="8" w:space="4" w:color="auto"/>
      </w:pBdr>
      <w:spacing w:before="360" w:after="180" w:line="264" w:lineRule="auto"/>
      <w:outlineLvl w:val="1"/>
    </w:pPr>
    <w:rPr>
      <w:b/>
      <w:bCs/>
      <w:color w:val="auto"/>
      <w:sz w:val="26"/>
      <w:szCs w:val="26"/>
    </w:rPr>
  </w:style>
  <w:style w:type="paragraph" w:styleId="Heading3">
    <w:name w:val="heading 3"/>
    <w:uiPriority w:val="9"/>
    <w:unhideWhenUsed/>
    <w:qFormat/>
    <w:rsid w:val="00475E77"/>
    <w:pPr>
      <w:snapToGrid w:val="0"/>
      <w:spacing w:before="240" w:after="120" w:line="264" w:lineRule="auto"/>
      <w:outlineLvl w:val="2"/>
    </w:pPr>
    <w:rPr>
      <w:b/>
      <w:color w:val="auto"/>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2">
    <w:name w:val="Body Text 2"/>
    <w:basedOn w:val="Normal"/>
    <w:link w:val="BodyText2Char"/>
    <w:uiPriority w:val="99"/>
    <w:unhideWhenUsed/>
    <w:rsid w:val="00475E77"/>
    <w:pPr>
      <w:spacing w:before="0" w:after="0" w:line="240" w:lineRule="auto"/>
    </w:pPr>
  </w:style>
  <w:style w:type="character" w:customStyle="1" w:styleId="BodyText2Char">
    <w:name w:val="Body Text 2 Char"/>
    <w:basedOn w:val="DefaultParagraphFont"/>
    <w:link w:val="BodyText2"/>
    <w:uiPriority w:val="99"/>
    <w:rsid w:val="00475E77"/>
    <w:rPr>
      <w:color w:val="auto"/>
      <w:sz w:val="20"/>
    </w:rPr>
  </w:style>
  <w:style w:type="paragraph" w:styleId="ListNumber">
    <w:name w:val="List Number"/>
    <w:basedOn w:val="Normal"/>
    <w:uiPriority w:val="99"/>
    <w:unhideWhenUsed/>
    <w:rsid w:val="00475E77"/>
    <w:pPr>
      <w:numPr>
        <w:numId w:val="2"/>
      </w:numPr>
      <w:contextualSpacing/>
    </w:pPr>
  </w:style>
  <w:style w:type="paragraph" w:styleId="Header">
    <w:name w:val="header"/>
    <w:basedOn w:val="Normal"/>
    <w:link w:val="HeaderChar"/>
    <w:uiPriority w:val="99"/>
    <w:unhideWhenUsed/>
    <w:rsid w:val="002F65C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F65CF"/>
    <w:rPr>
      <w:color w:val="auto"/>
      <w:sz w:val="20"/>
    </w:rPr>
  </w:style>
  <w:style w:type="paragraph" w:styleId="Footer">
    <w:name w:val="footer"/>
    <w:basedOn w:val="Normal"/>
    <w:link w:val="FooterChar"/>
    <w:uiPriority w:val="99"/>
    <w:unhideWhenUsed/>
    <w:rsid w:val="002F65C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F65CF"/>
    <w:rPr>
      <w:color w:val="auto"/>
      <w:sz w:val="20"/>
    </w:rPr>
  </w:style>
  <w:style w:type="character" w:styleId="CommentReference">
    <w:name w:val="annotation reference"/>
    <w:basedOn w:val="DefaultParagraphFont"/>
    <w:uiPriority w:val="99"/>
    <w:semiHidden/>
    <w:unhideWhenUsed/>
    <w:rsid w:val="00473EA4"/>
    <w:rPr>
      <w:sz w:val="16"/>
      <w:szCs w:val="16"/>
    </w:rPr>
  </w:style>
  <w:style w:type="paragraph" w:styleId="CommentText">
    <w:name w:val="annotation text"/>
    <w:basedOn w:val="Normal"/>
    <w:link w:val="CommentTextChar"/>
    <w:uiPriority w:val="99"/>
    <w:unhideWhenUsed/>
    <w:rsid w:val="00473EA4"/>
    <w:pPr>
      <w:spacing w:line="240" w:lineRule="auto"/>
    </w:pPr>
    <w:rPr>
      <w:szCs w:val="20"/>
    </w:rPr>
  </w:style>
  <w:style w:type="character" w:customStyle="1" w:styleId="CommentTextChar">
    <w:name w:val="Comment Text Char"/>
    <w:basedOn w:val="DefaultParagraphFont"/>
    <w:link w:val="CommentText"/>
    <w:uiPriority w:val="99"/>
    <w:rsid w:val="00473EA4"/>
    <w:rPr>
      <w:color w:val="auto"/>
      <w:sz w:val="20"/>
      <w:szCs w:val="20"/>
    </w:rPr>
  </w:style>
  <w:style w:type="paragraph" w:styleId="CommentSubject">
    <w:name w:val="annotation subject"/>
    <w:basedOn w:val="CommentText"/>
    <w:next w:val="CommentText"/>
    <w:link w:val="CommentSubjectChar"/>
    <w:uiPriority w:val="99"/>
    <w:semiHidden/>
    <w:unhideWhenUsed/>
    <w:rsid w:val="00473EA4"/>
    <w:rPr>
      <w:b/>
      <w:bCs/>
    </w:rPr>
  </w:style>
  <w:style w:type="character" w:customStyle="1" w:styleId="CommentSubjectChar">
    <w:name w:val="Comment Subject Char"/>
    <w:basedOn w:val="CommentTextChar"/>
    <w:link w:val="CommentSubject"/>
    <w:uiPriority w:val="99"/>
    <w:semiHidden/>
    <w:rsid w:val="00473EA4"/>
    <w:rPr>
      <w:b/>
      <w:bCs/>
      <w:color w:val="auto"/>
      <w:sz w:val="20"/>
      <w:szCs w:val="20"/>
    </w:rPr>
  </w:style>
  <w:style w:type="paragraph" w:styleId="Revision">
    <w:name w:val="Revision"/>
    <w:hidden/>
    <w:uiPriority w:val="99"/>
    <w:semiHidden/>
    <w:rsid w:val="007C6348"/>
    <w:rPr>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0CC58-195F-DF4E-81C5-B4E1659E60A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1</Pages>
  <Words>2055</Words>
  <Characters>11717</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Nathan Miles</cp:lastModifiedBy>
  <cp:revision>5</cp:revision>
  <dcterms:created xsi:type="dcterms:W3CDTF">2026-03-25T10:07:00Z</dcterms:created>
  <dcterms:modified xsi:type="dcterms:W3CDTF">2026-03-25T18:55:00Z</dcterms:modified>
</cp:coreProperties>
</file>