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color w:val="1F3864"/>
          <w:sz w:val="22"/>
          <w:szCs w:val="22"/>
        </w:rPr>
        <w:t xml:space="preserve">CPFR/VC × CPH — Meeting Talking Points</w:t>
      </w:r>
      <w:r>
        <w:rPr>
          <w:rFonts w:ascii="Aptos" w:cs="Aptos" w:eastAsia="Aptos" w:hAnsi="Aptos"/>
          <w:color w:val="666666"/>
          <w:sz w:val="16"/>
          <w:szCs w:val="16"/>
        </w:rPr>
        <w:t xml:space="preserve">    3/20/2026  |  Justin Bowman, Harish, Phanindher, Nathan Miles  |  30 min</w:t>
      </w:r>
    </w:p>
    <w:p>
      <w:pPr>
        <w:spacing w:after="80"/>
        <w:jc w:val="center"/>
      </w:pPr>
      <w:r>
        <w:rPr>
          <w:rFonts w:ascii="Aptos" w:cs="Aptos" w:eastAsia="Aptos" w:hAnsi="Aptos"/>
          <w:i/>
          <w:iCs/>
          <w:color w:val="444444"/>
          <w:sz w:val="18"/>
          <w:szCs w:val="18"/>
        </w:rPr>
        <w:t xml:space="preserve">Objective: Understand CPH capacity decision architecture, get a realistic timeline read, secure a named engineering contact for LOE scoping.</w:t>
      </w:r>
    </w:p>
    <w:p>
      <w:pPr>
        <w:pBdr>
          <w:bottom w:val="single" w:color="4472C4" w:sz="4" w:space="2"/>
        </w:pBdr>
        <w:spacing w:before="120" w:after="40"/>
      </w:pPr>
      <w:r>
        <w:rPr>
          <w:rFonts w:ascii="Aptos" w:cs="Aptos" w:eastAsia="Aptos" w:hAnsi="Aptos"/>
          <w:b/>
          <w:bCs/>
          <w:color w:val="1F3864"/>
          <w:sz w:val="20"/>
          <w:szCs w:val="20"/>
        </w:rPr>
        <w:t xml:space="preserve">OPEN (2 min) — Set the Frame</w:t>
      </w:r>
    </w:p>
    <w:p>
      <w:pPr>
        <w:spacing w:before="40" w:after="40"/>
      </w:pPr>
      <w:r>
        <w:rPr>
          <w:rFonts w:ascii="Aptos" w:cs="Aptos" w:eastAsia="Aptos" w:hAnsi="Aptos"/>
          <w:b/>
          <w:bCs/>
          <w:sz w:val="18"/>
          <w:szCs w:val="18"/>
        </w:rPr>
        <w:t xml:space="preserve">Say: </w:t>
      </w:r>
      <w:r>
        <w:rPr>
          <w:rFonts w:ascii="Aptos" w:cs="Aptos" w:eastAsia="Aptos" w:hAnsi="Aptos"/>
          <w:i/>
          <w:iCs/>
          <w:sz w:val="18"/>
          <w:szCs w:val="18"/>
        </w:rPr>
        <w:t xml:space="preserve">"Thanks for making time. Phanindher and I are at an inflection point on CPFR and Vendor Compliance in CPH, and we need your help understanding the landscape. Three things: </w:t>
      </w:r>
      <w:r>
        <w:rPr>
          <w:rFonts w:ascii="Aptos" w:cs="Aptos" w:eastAsia="Aptos" w:hAnsi="Aptos"/>
          <w:i/>
          <w:iCs/>
          <w:sz w:val="18"/>
          <w:szCs w:val="18"/>
        </w:rPr>
        <w:t xml:space="preserve">(1) how CPH capacity decisions work so we engage the right people; (2) a realistic read on timing; (3) what the next concrete step looks like to get engineering eyes on scope. That’s it."</w:t>
      </w:r>
    </w:p>
    <w:p>
      <w:pPr>
        <w:spacing w:before="40" w:after="40"/>
      </w:pPr>
      <w:r>
        <w:rPr>
          <w:rFonts w:ascii="Aptos" w:cs="Aptos" w:eastAsia="Aptos" w:hAnsi="Aptos"/>
          <w:sz w:val="18"/>
          <w:szCs w:val="18"/>
        </w:rPr>
        <w:t xml:space="preserve">⚠ Do </w:t>
      </w:r>
      <w:r>
        <w:rPr>
          <w:rFonts w:ascii="Aptos" w:cs="Aptos" w:eastAsia="Aptos" w:hAnsi="Aptos"/>
          <w:b/>
          <w:bCs/>
          <w:sz w:val="18"/>
          <w:szCs w:val="18"/>
        </w:rPr>
        <w:t xml:space="preserve">not</w:t>
      </w:r>
      <w:r>
        <w:rPr>
          <w:rFonts w:ascii="Aptos" w:cs="Aptos" w:eastAsia="Aptos" w:hAnsi="Aptos"/>
          <w:sz w:val="18"/>
          <w:szCs w:val="18"/>
        </w:rPr>
        <w:t xml:space="preserve"> over-explain the project. They know what it is. Crisp = competent.</w:t>
      </w:r>
    </w:p>
    <w:p>
      <w:pPr>
        <w:pBdr>
          <w:bottom w:val="single" w:color="4472C4" w:sz="4" w:space="2"/>
        </w:pBdr>
        <w:spacing w:before="120" w:after="40"/>
      </w:pPr>
      <w:r>
        <w:rPr>
          <w:rFonts w:ascii="Aptos" w:cs="Aptos" w:eastAsia="Aptos" w:hAnsi="Aptos"/>
          <w:b/>
          <w:bCs/>
          <w:color w:val="1F3864"/>
          <w:sz w:val="20"/>
          <w:szCs w:val="20"/>
        </w:rPr>
        <w:t xml:space="preserve">MOVE 1 (6 min) — Organizational Map</w:t>
      </w:r>
    </w:p>
    <w:p>
      <w:pPr>
        <w:spacing w:before="40" w:after="40"/>
      </w:pPr>
      <w:r>
        <w:rPr>
          <w:rFonts w:ascii="Aptos" w:cs="Aptos" w:eastAsia="Aptos" w:hAnsi="Aptos"/>
          <w:b/>
          <w:bCs/>
          <w:sz w:val="18"/>
          <w:szCs w:val="18"/>
        </w:rPr>
        <w:t xml:space="preserve">Core question: </w:t>
      </w:r>
      <w:r>
        <w:rPr>
          <w:rFonts w:ascii="Aptos" w:cs="Aptos" w:eastAsia="Aptos" w:hAnsi="Aptos"/>
          <w:sz w:val="18"/>
          <w:szCs w:val="18"/>
        </w:rPr>
        <w:t xml:space="preserve">Who decides what gets built in CPH and when?</w:t>
      </w:r>
    </w:p>
    <w:p>
      <w:pPr>
        <w:spacing w:before="40" w:after="40"/>
      </w:pPr>
      <w:r>
        <w:rPr>
          <w:rFonts w:ascii="Aptos" w:cs="Aptos" w:eastAsia="Aptos" w:hAnsi="Aptos"/>
          <w:b/>
          <w:bCs/>
          <w:sz w:val="18"/>
          <w:szCs w:val="18"/>
        </w:rPr>
        <w:t xml:space="preserve">Say: </w:t>
      </w:r>
      <w:r>
        <w:rPr>
          <w:rFonts w:ascii="Aptos" w:cs="Aptos" w:eastAsia="Aptos" w:hAnsi="Aptos"/>
          <w:i/>
          <w:iCs/>
          <w:sz w:val="18"/>
          <w:szCs w:val="18"/>
        </w:rPr>
        <w:t xml:space="preserve">"What would help us is understanding the mechanics—when it comes to CPH engineering capacity and roadmap, can you walk us through how things get prioritized? Who owns the CPH roadmap?"</w:t>
      </w:r>
    </w:p>
    <w:p>
      <w:pPr>
        <w:spacing w:before="80" w:after="40"/>
      </w:pPr>
      <w:r>
        <w:rPr>
          <w:rFonts w:ascii="Aptos" w:cs="Aptos" w:eastAsia="Aptos" w:hAnsi="Aptos"/>
          <w:b/>
          <w:bCs/>
          <w:color w:val="2E75B6"/>
          <w:sz w:val="18"/>
          <w:szCs w:val="18"/>
        </w:rPr>
        <w:t xml:space="preserve">Listen for:</w:t>
      </w:r>
    </w:p>
    <w:p>
      <w:pPr>
        <w:pStyle w:val="ListParagraph"/>
        <w:numPr>
          <w:ilvl w:val="0"/>
          <w:numId w:val="2"/>
        </w:numPr>
        <w:spacing w:before="20" w:after="20"/>
      </w:pPr>
      <w:r>
        <w:rPr>
          <w:rFonts w:ascii="Aptos" w:cs="Aptos" w:eastAsia="Aptos" w:hAnsi="Aptos"/>
          <w:sz w:val="18"/>
          <w:szCs w:val="18"/>
        </w:rPr>
        <w:t xml:space="preserve">Does Justin describe himself as a decision-maker or a prioritization input? If input → the real owner is upstream.</w:t>
      </w:r>
    </w:p>
    <w:p>
      <w:pPr>
        <w:pStyle w:val="ListParagraph"/>
        <w:numPr>
          <w:ilvl w:val="0"/>
          <w:numId w:val="2"/>
        </w:numPr>
        <w:spacing w:before="20" w:after="20"/>
      </w:pPr>
      <w:r>
        <w:rPr>
          <w:rFonts w:ascii="Aptos" w:cs="Aptos" w:eastAsia="Aptos" w:hAnsi="Aptos"/>
          <w:sz w:val="18"/>
          <w:szCs w:val="18"/>
        </w:rPr>
        <w:t xml:space="preserve">Does Harish defer? If so, he’s here as knowledge, not authority.</w:t>
      </w:r>
    </w:p>
    <w:p>
      <w:pPr>
        <w:pStyle w:val="ListParagraph"/>
        <w:numPr>
          <w:ilvl w:val="0"/>
          <w:numId w:val="2"/>
        </w:numPr>
        <w:spacing w:before="20" w:after="20"/>
      </w:pPr>
      <w:r>
        <w:rPr>
          <w:rFonts w:ascii="Aptos" w:cs="Aptos" w:eastAsia="Aptos" w:hAnsi="Aptos"/>
          <w:b/>
          <w:bCs/>
          <w:sz w:val="18"/>
          <w:szCs w:val="18"/>
        </w:rPr>
        <w:t xml:space="preserve">Gold: </w:t>
      </w:r>
      <w:r>
        <w:rPr>
          <w:rFonts w:ascii="Aptos" w:cs="Aptos" w:eastAsia="Aptos" w:hAnsi="Aptos"/>
          <w:sz w:val="18"/>
          <w:szCs w:val="18"/>
        </w:rPr>
        <w:t xml:space="preserve">A name you haven’t been talking to. That’s your real next meeting.</w:t>
      </w:r>
    </w:p>
    <w:p>
      <w:pPr>
        <w:spacing w:before="80" w:after="40"/>
      </w:pPr>
      <w:r>
        <w:rPr>
          <w:rFonts w:ascii="Aptos" w:cs="Aptos" w:eastAsia="Aptos" w:hAnsi="Aptos"/>
          <w:b/>
          <w:bCs/>
          <w:color w:val="2E75B6"/>
          <w:sz w:val="18"/>
          <w:szCs w:val="18"/>
        </w:rPr>
        <w:t xml:space="preserve">Branch:</w:t>
      </w:r>
    </w:p>
    <w:p>
      <w:pPr>
        <w:pStyle w:val="ListParagraph"/>
        <w:numPr>
          <w:ilvl w:val="0"/>
          <w:numId w:val="3"/>
        </w:numPr>
        <w:spacing w:before="20" w:after="20"/>
      </w:pPr>
      <w:r>
        <w:rPr>
          <w:rFonts w:ascii="Aptos" w:cs="Aptos" w:eastAsia="Aptos" w:hAnsi="Aptos"/>
          <w:b/>
          <w:bCs/>
          <w:sz w:val="18"/>
          <w:szCs w:val="18"/>
        </w:rPr>
        <w:t xml:space="preserve">If they can decide: </w:t>
      </w:r>
      <w:r>
        <w:rPr>
          <w:rFonts w:ascii="Aptos" w:cs="Aptos" w:eastAsia="Aptos" w:hAnsi="Aptos"/>
          <w:sz w:val="18"/>
          <w:szCs w:val="18"/>
        </w:rPr>
        <w:t xml:space="preserve">Proceed to Move 2 with them as the audience.</w:t>
      </w:r>
    </w:p>
    <w:p>
      <w:pPr>
        <w:pStyle w:val="ListParagraph"/>
        <w:numPr>
          <w:ilvl w:val="0"/>
          <w:numId w:val="3"/>
        </w:numPr>
        <w:spacing w:before="20" w:after="20"/>
      </w:pPr>
      <w:r>
        <w:rPr>
          <w:rFonts w:ascii="Aptos" w:cs="Aptos" w:eastAsia="Aptos" w:hAnsi="Aptos"/>
          <w:b/>
          <w:bCs/>
          <w:sz w:val="18"/>
          <w:szCs w:val="18"/>
        </w:rPr>
        <w:t xml:space="preserve">If they point upstream: </w:t>
      </w:r>
      <w:r>
        <w:rPr>
          <w:rFonts w:ascii="Aptos" w:cs="Aptos" w:eastAsia="Aptos" w:hAnsi="Aptos"/>
          <w:i/>
          <w:iCs/>
          <w:sz w:val="18"/>
          <w:szCs w:val="18"/>
        </w:rPr>
        <w:t xml:space="preserve">"Would it make sense for us to set up time with [name]? Would you make that intro?"</w:t>
      </w:r>
      <w:r>
        <w:rPr>
          <w:rFonts w:ascii="Aptos" w:cs="Aptos" w:eastAsia="Aptos" w:hAnsi="Aptos"/>
          <w:sz w:val="18"/>
          <w:szCs w:val="18"/>
        </w:rPr>
        <w:t xml:space="preserve"> Then still do Move 2 in advisory mode.</w:t>
      </w:r>
    </w:p>
    <w:p>
      <w:pPr>
        <w:pBdr>
          <w:bottom w:val="single" w:color="4472C4" w:sz="4" w:space="2"/>
        </w:pBdr>
        <w:spacing w:before="120" w:after="40"/>
      </w:pPr>
      <w:r>
        <w:rPr>
          <w:rFonts w:ascii="Aptos" w:cs="Aptos" w:eastAsia="Aptos" w:hAnsi="Aptos"/>
          <w:b/>
          <w:bCs/>
          <w:color w:val="1F3864"/>
          <w:sz w:val="20"/>
          <w:szCs w:val="20"/>
        </w:rPr>
        <w:t xml:space="preserve">MOVE 2 (12 min) — Conditional Timeline</w:t>
      </w:r>
    </w:p>
    <w:p>
      <w:pPr>
        <w:spacing w:before="40" w:after="40"/>
      </w:pPr>
      <w:r>
        <w:rPr>
          <w:rFonts w:ascii="Aptos" w:cs="Aptos" w:eastAsia="Aptos" w:hAnsi="Aptos"/>
          <w:b/>
          <w:bCs/>
          <w:sz w:val="18"/>
          <w:szCs w:val="18"/>
        </w:rPr>
        <w:t xml:space="preserve">Setup — Say: </w:t>
      </w:r>
      <w:r>
        <w:rPr>
          <w:rFonts w:ascii="Aptos" w:cs="Aptos" w:eastAsia="Aptos" w:hAnsi="Aptos"/>
          <w:i/>
          <w:iCs/>
          <w:sz w:val="18"/>
          <w:szCs w:val="18"/>
        </w:rPr>
        <w:t xml:space="preserve">"The CPFR data platform delivers end of this month—Snowflake semantic layer, vendor isolation, daily refresh, 98% of vendors. That was the hard investment. VC has Jeremy Wartnick on the SPARK pipeline. Neither workstream has CPH engineering capacity for the portal modules. We’ve heard the resource picture on the CPH side may have shifted. What’s realistic for timing, and what does it depend on?"</w:t>
      </w:r>
    </w:p>
    <w:p>
      <w:pPr>
        <w:spacing w:before="40" w:after="40"/>
      </w:pPr>
      <w:r>
        <w:rPr>
          <w:rFonts w:ascii="Aptos" w:cs="Aptos" w:eastAsia="Aptos" w:hAnsi="Aptos"/>
          <w:sz w:val="18"/>
          <w:szCs w:val="18"/>
        </w:rPr>
        <w:t xml:space="preserve">⚠ Lead with </w:t>
      </w:r>
      <w:r>
        <w:rPr>
          <w:rFonts w:ascii="Aptos" w:cs="Aptos" w:eastAsia="Aptos" w:hAnsi="Aptos"/>
          <w:b/>
          <w:bCs/>
          <w:sz w:val="18"/>
          <w:szCs w:val="18"/>
        </w:rPr>
        <w:t xml:space="preserve">delivered evidence</w:t>
      </w:r>
      <w:r>
        <w:rPr>
          <w:rFonts w:ascii="Aptos" w:cs="Aptos" w:eastAsia="Aptos" w:hAnsi="Aptos"/>
          <w:sz w:val="18"/>
          <w:szCs w:val="18"/>
        </w:rPr>
        <w:t xml:space="preserve">, not consensus. "Everyone agrees" is costless currency—consequence is what moves things.</w:t>
      </w:r>
    </w:p>
    <w:p>
      <w:pPr>
        <w:spacing w:before="80" w:after="40"/>
      </w:pPr>
      <w:r>
        <w:rPr>
          <w:rFonts w:ascii="Aptos" w:cs="Aptos" w:eastAsia="Aptos" w:hAnsi="Aptos"/>
          <w:b/>
          <w:bCs/>
          <w:color w:val="2E75B6"/>
          <w:sz w:val="18"/>
          <w:szCs w:val="18"/>
        </w:rPr>
        <w:t xml:space="preserve">Three branches (frame as scenarios, listen for which they gravitate toward):</w:t>
      </w:r>
    </w:p>
    <w:p>
      <w:pPr>
        <w:pStyle w:val="ListParagraph"/>
        <w:numPr>
          <w:ilvl w:val="0"/>
          <w:numId w:val="4"/>
        </w:numPr>
        <w:spacing w:before="20" w:after="20"/>
      </w:pPr>
      <w:r>
        <w:rPr>
          <w:rFonts w:ascii="Aptos" w:cs="Aptos" w:eastAsia="Aptos" w:hAnsi="Aptos"/>
          <w:b/>
          <w:bCs/>
          <w:sz w:val="18"/>
          <w:szCs w:val="18"/>
        </w:rPr>
        <w:t xml:space="preserve">A — 2026 on allocation: </w:t>
      </w:r>
      <w:r>
        <w:rPr>
          <w:rFonts w:ascii="Aptos" w:cs="Aptos" w:eastAsia="Aptos" w:hAnsi="Aptos"/>
          <w:i/>
          <w:iCs/>
          <w:sz w:val="18"/>
          <w:szCs w:val="18"/>
        </w:rPr>
        <w:t xml:space="preserve">"Any path where CPH eng could engage on scoping + initial build this year? What would it depend on?"</w:t>
      </w:r>
    </w:p>
    <w:p>
      <w:pPr>
        <w:pStyle w:val="ListParagraph"/>
        <w:numPr>
          <w:ilvl w:val="0"/>
          <w:numId w:val="4"/>
        </w:numPr>
        <w:spacing w:before="20" w:after="20"/>
      </w:pPr>
      <w:r>
        <w:rPr>
          <w:rFonts w:ascii="Aptos" w:cs="Aptos" w:eastAsia="Aptos" w:hAnsi="Aptos"/>
          <w:b/>
          <w:bCs/>
          <w:sz w:val="18"/>
          <w:szCs w:val="18"/>
        </w:rPr>
        <w:t xml:space="preserve">B — Absorption into existing OP1: </w:t>
      </w:r>
      <w:r>
        <w:rPr>
          <w:rFonts w:ascii="Aptos" w:cs="Aptos" w:eastAsia="Aptos" w:hAnsi="Aptos"/>
          <w:i/>
          <w:iCs/>
          <w:sz w:val="18"/>
          <w:szCs w:val="18"/>
        </w:rPr>
        <w:t xml:space="preserve">"Is there an existing OP1 where this fits?"</w:t>
      </w:r>
      <w:r>
        <w:rPr>
          <w:rFonts w:ascii="Aptos" w:cs="Aptos" w:eastAsia="Aptos" w:hAnsi="Aptos"/>
          <w:sz w:val="18"/>
          <w:szCs w:val="18"/>
        </w:rPr>
        <w:t xml:space="preserve"> → If they bite: </w:t>
      </w:r>
      <w:r>
        <w:rPr>
          <w:rFonts w:ascii="Aptos" w:cs="Aptos" w:eastAsia="Aptos" w:hAnsi="Aptos"/>
          <w:i/>
          <w:iCs/>
          <w:sz w:val="18"/>
          <w:szCs w:val="18"/>
        </w:rPr>
        <w:t xml:space="preserve">"Who owns that line item? Would we need their buy-in?"</w:t>
      </w:r>
      <w:r>
        <w:rPr>
          <w:rFonts w:ascii="Aptos" w:cs="Aptos" w:eastAsia="Aptos" w:hAnsi="Aptos"/>
          <w:sz w:val="18"/>
          <w:szCs w:val="18"/>
        </w:rPr>
        <w:t xml:space="preserve"> [Watch for scope/priority dilution risk.]</w:t>
      </w:r>
    </w:p>
    <w:p>
      <w:pPr>
        <w:pStyle w:val="ListParagraph"/>
        <w:numPr>
          <w:ilvl w:val="0"/>
          <w:numId w:val="4"/>
        </w:numPr>
        <w:spacing w:before="20" w:after="20"/>
      </w:pPr>
      <w:r>
        <w:rPr>
          <w:rFonts w:ascii="Aptos" w:cs="Aptos" w:eastAsia="Aptos" w:hAnsi="Aptos"/>
          <w:b/>
          <w:bCs/>
          <w:sz w:val="18"/>
          <w:szCs w:val="18"/>
        </w:rPr>
        <w:t xml:space="preserve">C — 2027 OP1: </w:t>
      </w:r>
      <w:r>
        <w:rPr>
          <w:rFonts w:ascii="Aptos" w:cs="Aptos" w:eastAsia="Aptos" w:hAnsi="Aptos"/>
          <w:i/>
          <w:iCs/>
          <w:sz w:val="18"/>
          <w:szCs w:val="18"/>
        </w:rPr>
        <w:t xml:space="preserve">"If that’s the realistic answer, what does a strong submission look like from CPH’s side? Thresholds, packaging, lessons from initiatives that got over the line?"</w:t>
      </w:r>
    </w:p>
    <w:p>
      <w:pPr>
        <w:spacing w:before="40" w:after="40"/>
      </w:pPr>
      <w:r>
        <w:rPr>
          <w:rFonts w:ascii="Aptos" w:cs="Aptos" w:eastAsia="Aptos" w:hAnsi="Aptos"/>
          <w:sz w:val="18"/>
          <w:szCs w:val="18"/>
        </w:rPr>
        <w:t xml:space="preserve">⚠ If answer is </w:t>
      </w:r>
      <w:r>
        <w:rPr>
          <w:rFonts w:ascii="Aptos" w:cs="Aptos" w:eastAsia="Aptos" w:hAnsi="Aptos"/>
          <w:b/>
          <w:bCs/>
          <w:sz w:val="18"/>
          <w:szCs w:val="18"/>
        </w:rPr>
        <w:t xml:space="preserve">"not in 2026, period"</w:t>
      </w:r>
      <w:r>
        <w:rPr>
          <w:rFonts w:ascii="Aptos" w:cs="Aptos" w:eastAsia="Aptos" w:hAnsi="Aptos"/>
          <w:sz w:val="18"/>
          <w:szCs w:val="18"/>
        </w:rPr>
        <w:t xml:space="preserve"> → don’t deflate. Pivot immediately: </w:t>
      </w:r>
      <w:r>
        <w:rPr>
          <w:rFonts w:ascii="Aptos" w:cs="Aptos" w:eastAsia="Aptos" w:hAnsi="Aptos"/>
          <w:i/>
          <w:iCs/>
          <w:sz w:val="18"/>
          <w:szCs w:val="18"/>
        </w:rPr>
        <w:t xml:space="preserve">"Then the most productive thing today is figuring out what we need ready so the 2027 OP1 window isn’t a scramble."</w:t>
      </w:r>
    </w:p>
    <w:p>
      <w:pPr>
        <w:pBdr>
          <w:bottom w:val="single" w:color="4472C4" w:sz="4" w:space="2"/>
        </w:pBdr>
        <w:spacing w:before="120" w:after="40"/>
      </w:pPr>
      <w:r>
        <w:rPr>
          <w:rFonts w:ascii="Aptos" w:cs="Aptos" w:eastAsia="Aptos" w:hAnsi="Aptos"/>
          <w:b/>
          <w:bCs/>
          <w:color w:val="1F3864"/>
          <w:sz w:val="20"/>
          <w:szCs w:val="20"/>
        </w:rPr>
        <w:t xml:space="preserve">MOVE 3 (7 min) — Secure the LOE Engagement  ☆ MUST-WIN</w:t>
      </w:r>
    </w:p>
    <w:p>
      <w:pPr>
        <w:spacing w:before="40" w:after="40"/>
      </w:pPr>
      <w:r>
        <w:rPr>
          <w:rFonts w:ascii="Aptos" w:cs="Aptos" w:eastAsia="Aptos" w:hAnsi="Aptos"/>
          <w:b/>
          <w:bCs/>
          <w:sz w:val="18"/>
          <w:szCs w:val="18"/>
        </w:rPr>
        <w:t xml:space="preserve">Say: </w:t>
      </w:r>
      <w:r>
        <w:rPr>
          <w:rFonts w:ascii="Aptos" w:cs="Aptos" w:eastAsia="Aptos" w:hAnsi="Aptos"/>
          <w:i/>
          <w:iCs/>
          <w:sz w:val="18"/>
          <w:szCs w:val="18"/>
        </w:rPr>
        <w:t xml:space="preserve">"Regardless of funding path, the thing that unlocks everything is an LOE estimate from CPH engineering. We’ve got the BRD, user stories, wireframes, and feasibility analysis ready to hand off. Can you help us identify the right engineering counterpart and get a scoping session on the calendar?"</w:t>
      </w:r>
    </w:p>
    <w:p>
      <w:pPr>
        <w:spacing w:before="80" w:after="40"/>
      </w:pPr>
      <w:r>
        <w:rPr>
          <w:rFonts w:ascii="Aptos" w:cs="Aptos" w:eastAsia="Aptos" w:hAnsi="Aptos"/>
          <w:b/>
          <w:bCs/>
          <w:color w:val="2E75B6"/>
          <w:sz w:val="18"/>
          <w:szCs w:val="18"/>
        </w:rPr>
        <w:t xml:space="preserve">Push for three specifics:</w:t>
      </w:r>
    </w:p>
    <w:p>
      <w:pPr>
        <w:pStyle w:val="ListParagraph"/>
        <w:numPr>
          <w:ilvl w:val="0"/>
          <w:numId w:val="2"/>
        </w:numPr>
        <w:spacing w:before="20" w:after="20"/>
      </w:pPr>
      <w:r>
        <w:rPr>
          <w:rFonts w:ascii="Aptos" w:cs="Aptos" w:eastAsia="Aptos" w:hAnsi="Aptos"/>
          <w:b/>
          <w:bCs/>
          <w:sz w:val="18"/>
          <w:szCs w:val="18"/>
        </w:rPr>
        <w:t xml:space="preserve">A named person </w:t>
      </w:r>
      <w:r>
        <w:rPr>
          <w:rFonts w:ascii="Aptos" w:cs="Aptos" w:eastAsia="Aptos" w:hAnsi="Aptos"/>
          <w:sz w:val="18"/>
          <w:szCs w:val="18"/>
        </w:rPr>
        <w:t xml:space="preserve">(engineer or tech lead)</w:t>
      </w:r>
    </w:p>
    <w:p>
      <w:pPr>
        <w:pStyle w:val="ListParagraph"/>
        <w:numPr>
          <w:ilvl w:val="0"/>
          <w:numId w:val="2"/>
        </w:numPr>
        <w:spacing w:before="20" w:after="20"/>
      </w:pPr>
      <w:r>
        <w:rPr>
          <w:rFonts w:ascii="Aptos" w:cs="Aptos" w:eastAsia="Aptos" w:hAnsi="Aptos"/>
          <w:b/>
          <w:bCs/>
          <w:sz w:val="18"/>
          <w:szCs w:val="18"/>
        </w:rPr>
        <w:t xml:space="preserve">A date </w:t>
      </w:r>
      <w:r>
        <w:rPr>
          <w:rFonts w:ascii="Aptos" w:cs="Aptos" w:eastAsia="Aptos" w:hAnsi="Aptos"/>
          <w:sz w:val="18"/>
          <w:szCs w:val="18"/>
        </w:rPr>
        <w:t xml:space="preserve">for a scoping session (even "within 2 weeks" is fine)</w:t>
      </w:r>
    </w:p>
    <w:p>
      <w:pPr>
        <w:pStyle w:val="ListParagraph"/>
        <w:numPr>
          <w:ilvl w:val="0"/>
          <w:numId w:val="2"/>
        </w:numPr>
        <w:spacing w:before="20" w:after="20"/>
      </w:pPr>
      <w:r>
        <w:rPr>
          <w:rFonts w:ascii="Aptos" w:cs="Aptos" w:eastAsia="Aptos" w:hAnsi="Aptos"/>
          <w:b/>
          <w:bCs/>
          <w:sz w:val="18"/>
          <w:szCs w:val="18"/>
        </w:rPr>
        <w:t xml:space="preserve">Input list </w:t>
      </w:r>
      <w:r>
        <w:rPr>
          <w:rFonts w:ascii="Aptos" w:cs="Aptos" w:eastAsia="Aptos" w:hAnsi="Aptos"/>
          <w:sz w:val="18"/>
          <w:szCs w:val="18"/>
        </w:rPr>
        <w:t xml:space="preserve">they’ll need from you (so you show up prepared)</w:t>
      </w:r>
    </w:p>
    <w:p>
      <w:pPr>
        <w:spacing w:before="40" w:after="40"/>
      </w:pPr>
      <w:r>
        <w:rPr>
          <w:rFonts w:ascii="Aptos" w:cs="Aptos" w:eastAsia="Aptos" w:hAnsi="Aptos"/>
          <w:b/>
          <w:bCs/>
          <w:sz w:val="18"/>
          <w:szCs w:val="18"/>
        </w:rPr>
        <w:t xml:space="preserve">If they hedge: </w:t>
      </w:r>
      <w:r>
        <w:rPr>
          <w:rFonts w:ascii="Aptos" w:cs="Aptos" w:eastAsia="Aptos" w:hAnsi="Aptos"/>
          <w:i/>
          <w:iCs/>
          <w:sz w:val="18"/>
          <w:szCs w:val="18"/>
        </w:rPr>
        <w:t xml:space="preserve">"Could we get that check done by [date]? Would it help if we sent a short summary of what we’re looking for so [X] has context?"</w:t>
      </w:r>
    </w:p>
    <w:p>
      <w:pPr>
        <w:spacing w:before="40" w:after="40"/>
      </w:pPr>
      <w:r>
        <w:rPr>
          <w:rFonts w:ascii="Aptos" w:cs="Aptos" w:eastAsia="Aptos" w:hAnsi="Aptos"/>
          <w:b/>
          <w:bCs/>
          <w:sz w:val="18"/>
          <w:szCs w:val="18"/>
        </w:rPr>
        <w:t xml:space="preserve">Phanindher’s moment: </w:t>
      </w:r>
      <w:r>
        <w:rPr>
          <w:rFonts w:ascii="Aptos" w:cs="Aptos" w:eastAsia="Aptos" w:hAnsi="Aptos"/>
          <w:sz w:val="18"/>
          <w:szCs w:val="18"/>
        </w:rPr>
        <w:t xml:space="preserve">If commitment stalls, this is where Phanindher weighs in: </w:t>
      </w:r>
      <w:r>
        <w:rPr>
          <w:rFonts w:ascii="Aptos" w:cs="Aptos" w:eastAsia="Aptos" w:hAnsi="Aptos"/>
          <w:i/>
          <w:iCs/>
          <w:sz w:val="18"/>
          <w:szCs w:val="18"/>
        </w:rPr>
        <w:t xml:space="preserve">"This is a priority for Dave’s org, and Nathan has the requirements ready. If there’s someone specific we should loop in, we’re happy to do that."</w:t>
      </w:r>
    </w:p>
    <w:p>
      <w:pPr>
        <w:pBdr>
          <w:bottom w:val="single" w:color="4472C4" w:sz="4" w:space="2"/>
        </w:pBdr>
        <w:spacing w:before="120" w:after="40"/>
      </w:pPr>
      <w:r>
        <w:rPr>
          <w:rFonts w:ascii="Aptos" w:cs="Aptos" w:eastAsia="Aptos" w:hAnsi="Aptos"/>
          <w:b/>
          <w:bCs/>
          <w:color w:val="1F3864"/>
          <w:sz w:val="20"/>
          <w:szCs w:val="20"/>
        </w:rPr>
        <w:t xml:space="preserve">CLOSE (3 min) — Summarize &amp; Anchor</w:t>
      </w:r>
    </w:p>
    <w:p>
      <w:pPr>
        <w:spacing w:before="40" w:after="40"/>
      </w:pPr>
      <w:r>
        <w:rPr>
          <w:rFonts w:ascii="Aptos" w:cs="Aptos" w:eastAsia="Aptos" w:hAnsi="Aptos"/>
          <w:b/>
          <w:bCs/>
          <w:sz w:val="18"/>
          <w:szCs w:val="18"/>
        </w:rPr>
        <w:t xml:space="preserve">Recap aloud: </w:t>
      </w:r>
      <w:r>
        <w:rPr>
          <w:rFonts w:ascii="Aptos" w:cs="Aptos" w:eastAsia="Aptos" w:hAnsi="Aptos"/>
          <w:i/>
          <w:iCs/>
          <w:sz w:val="18"/>
          <w:szCs w:val="18"/>
        </w:rPr>
        <w:t xml:space="preserve">"Let me make sure I’ve captured this right…"</w:t>
      </w:r>
      <w:r>
        <w:rPr>
          <w:rFonts w:ascii="Aptos" w:cs="Aptos" w:eastAsia="Aptos" w:hAnsi="Aptos"/>
          <w:sz w:val="18"/>
          <w:szCs w:val="18"/>
        </w:rPr>
        <w:t xml:space="preserve"> [state what you heard on org map, timeline, next step]. Share one-pager leave-behind if prepared.</w:t>
      </w:r>
    </w:p>
    <w:p>
      <w:pPr>
        <w:spacing w:before="40" w:after="40"/>
      </w:pPr>
      <w:r>
        <w:rPr>
          <w:rFonts w:ascii="Aptos" w:cs="Aptos" w:eastAsia="Aptos" w:hAnsi="Aptos"/>
          <w:sz w:val="18"/>
          <w:szCs w:val="18"/>
        </w:rPr>
        <w:t xml:space="preserve">⚠ </w:t>
      </w:r>
      <w:r>
        <w:rPr>
          <w:rFonts w:ascii="Aptos" w:cs="Aptos" w:eastAsia="Aptos" w:hAnsi="Aptos"/>
          <w:b/>
          <w:bCs/>
          <w:sz w:val="18"/>
          <w:szCs w:val="18"/>
        </w:rPr>
        <w:t xml:space="preserve">Send follow-up email same day.</w:t>
      </w:r>
      <w:r>
        <w:rPr>
          <w:rFonts w:ascii="Aptos" w:cs="Aptos" w:eastAsia="Aptos" w:hAnsi="Aptos"/>
          <w:sz w:val="18"/>
          <w:szCs w:val="18"/>
        </w:rPr>
        <w:t xml:space="preserve"> Paper trail = operational hygiene. Explicitly restate any names, dates, or commitments. Zoom AI notes supplement but do not replace your own written summary.</w:t>
      </w:r>
    </w:p>
    <w:p>
      <w:pPr>
        <w:pBdr>
          <w:top w:val="single" w:color="AAAAAA" w:sz="2" w:space="2"/>
        </w:pBdr>
        <w:spacing w:before="120" w:after="20"/>
      </w:pPr>
      <w:r>
        <w:rPr>
          <w:rFonts w:ascii="Aptos" w:cs="Aptos" w:eastAsia="Aptos" w:hAnsi="Aptos"/>
          <w:b/>
          <w:bCs/>
          <w:color w:val="888888"/>
          <w:sz w:val="16"/>
          <w:szCs w:val="16"/>
        </w:rPr>
        <w:t xml:space="preserve">Zoom AI Capture Tip: </w:t>
      </w:r>
      <w:r>
        <w:rPr>
          <w:rFonts w:ascii="Aptos" w:cs="Aptos" w:eastAsia="Aptos" w:hAnsi="Aptos"/>
          <w:color w:val="888888"/>
          <w:sz w:val="16"/>
          <w:szCs w:val="16"/>
        </w:rPr>
        <w:t xml:space="preserve">When stating commitments or action items, use explicit phrasing the AI can latch onto: "The action item is...", "The next step is...", "[Name] will... by [date]." Name people, dates, and deliverables clearly. Avoid pronoun-heavy summaries at close.</w:t>
      </w:r>
    </w:p>
    <w:sectPr>
      <w:pgSz w:w="12240" w:h="15840"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Aptos" w:cs="Aptos" w:eastAsia="Aptos" w:hAnsi="Aptos"/>
        <w:sz w:val="18"/>
        <w:szCs w:val="18"/>
      </w:rPr>
    </w:lvl>
  </w:abstractNum>
  <w:abstractNum w:abstractNumId="3" w15:restartNumberingAfterBreak="0">
    <w:multiLevelType w:val="hybridMultilevel"/>
    <w:lvl w:ilvl="0" w15:tentative="1">
      <w:start w:val="1"/>
      <w:numFmt w:val="bullet"/>
      <w:lvlText w:val="–"/>
      <w:lvlJc w:val="left"/>
      <w:pPr>
        <w:ind w:left="720" w:hanging="180"/>
      </w:pPr>
      <w:rPr>
        <w:rFonts w:ascii="Aptos" w:cs="Aptos" w:eastAsia="Aptos" w:hAnsi="Aptos"/>
        <w:sz w:val="18"/>
        <w:szCs w:val="18"/>
      </w:rPr>
    </w:lvl>
  </w:abstractNum>
  <w:abstractNum w:abstractNumId="4" w15:restartNumberingAfterBreak="0">
    <w:multiLevelType w:val="hybridMultilevel"/>
    <w:lvl w:ilvl="0" w15:tentative="1">
      <w:start w:val="1"/>
      <w:numFmt w:val="bullet"/>
      <w:lvlText w:val="▸"/>
      <w:lvlJc w:val="left"/>
      <w:pPr>
        <w:ind w:left="720" w:hanging="180"/>
      </w:pPr>
      <w:rPr>
        <w:rFonts w:ascii="Aptos" w:cs="Aptos" w:eastAsia="Aptos" w:hAnsi="Aptos"/>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2026-03-20T05:44:48.278Z</dcterms:created>
  <dcterms:modified xsi:type="dcterms:W3CDTF">2026-03-20T05:44:48.279Z</dcterms:modified>
</cp:coreProperties>
</file>

<file path=docProps/custom.xml><?xml version="1.0" encoding="utf-8"?>
<Properties xmlns="http://schemas.openxmlformats.org/officeDocument/2006/custom-properties" xmlns:vt="http://schemas.openxmlformats.org/officeDocument/2006/docPropsVTypes"/>
</file>