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73F72" w14:textId="77777777" w:rsidR="002949CA" w:rsidRPr="00253CD0" w:rsidRDefault="007B064D" w:rsidP="00253CD0">
      <w:pPr>
        <w:pStyle w:val="Heading1"/>
      </w:pPr>
      <w:bookmarkStart w:id="0" w:name="Xe9497edfb0c4b310704d76e1a82aa2152b31831"/>
      <w:r w:rsidRPr="00253CD0">
        <w:t>CPFR Platform &amp; Portal: Requirements &amp; Solutioning</w:t>
      </w:r>
    </w:p>
    <w:p w14:paraId="2B8FF01B" w14:textId="3FE0D2D7" w:rsidR="002949CA" w:rsidRPr="00253CD0" w:rsidRDefault="007B064D" w:rsidP="00253CD0">
      <w:pPr>
        <w:pStyle w:val="BodyText"/>
        <w:spacing w:line="264" w:lineRule="auto"/>
        <w:rPr>
          <w:szCs w:val="20"/>
        </w:rPr>
      </w:pPr>
      <w:r w:rsidRPr="00253CD0">
        <w:rPr>
          <w:b/>
          <w:bCs/>
          <w:szCs w:val="20"/>
        </w:rPr>
        <w:t>Document Type:</w:t>
      </w:r>
      <w:r w:rsidRPr="00253CD0">
        <w:rPr>
          <w:szCs w:val="20"/>
        </w:rPr>
        <w:t xml:space="preserve"> Business Requirements &amp; Explored Solutions</w:t>
      </w:r>
      <w:r w:rsidRPr="00253CD0">
        <w:rPr>
          <w:szCs w:val="20"/>
        </w:rPr>
        <w:br/>
      </w:r>
      <w:r w:rsidRPr="00253CD0">
        <w:rPr>
          <w:b/>
          <w:bCs/>
          <w:szCs w:val="20"/>
        </w:rPr>
        <w:t>Last Updated:</w:t>
      </w:r>
      <w:r w:rsidRPr="00253CD0">
        <w:rPr>
          <w:szCs w:val="20"/>
        </w:rPr>
        <w:t xml:space="preserve"> 2025-11-</w:t>
      </w:r>
      <w:r w:rsidR="007131B3">
        <w:rPr>
          <w:szCs w:val="20"/>
        </w:rPr>
        <w:t>21</w:t>
      </w:r>
      <w:r w:rsidRPr="00253CD0">
        <w:rPr>
          <w:szCs w:val="20"/>
        </w:rPr>
        <w:br/>
      </w:r>
      <w:r w:rsidRPr="00253CD0">
        <w:rPr>
          <w:b/>
          <w:bCs/>
          <w:szCs w:val="20"/>
        </w:rPr>
        <w:t>Status:</w:t>
      </w:r>
      <w:r w:rsidRPr="00253CD0">
        <w:rPr>
          <w:szCs w:val="20"/>
        </w:rPr>
        <w:t xml:space="preserve"> Draft for Iteration</w:t>
      </w:r>
    </w:p>
    <w:p w14:paraId="4BFAFD25" w14:textId="77777777" w:rsidR="002949CA" w:rsidRPr="00253CD0" w:rsidRDefault="007B064D" w:rsidP="00253CD0">
      <w:pPr>
        <w:pStyle w:val="Heading3"/>
      </w:pPr>
      <w:bookmarkStart w:id="1" w:name="document-purpose"/>
      <w:r w:rsidRPr="00253CD0">
        <w:t>Document Purpose</w:t>
      </w:r>
    </w:p>
    <w:p w14:paraId="12731A10" w14:textId="77777777" w:rsidR="00253CD0" w:rsidRDefault="007B064D" w:rsidP="00253CD0">
      <w:pPr>
        <w:pStyle w:val="BodyText"/>
        <w:spacing w:line="264" w:lineRule="auto"/>
        <w:rPr>
          <w:szCs w:val="20"/>
        </w:rPr>
      </w:pPr>
      <w:r w:rsidRPr="00253CD0">
        <w:rPr>
          <w:szCs w:val="20"/>
        </w:rPr>
        <w:t>This document captures business requirements, success criteria, explored solutions, constraints, and risks for the CPFR Platform &amp; Portal initiative. While explored solutions are referenced to demonstrate feasibility, requirements are defined independently of specific technical approaches.</w:t>
      </w:r>
    </w:p>
    <w:p w14:paraId="6455E5B0" w14:textId="2C66D1FF" w:rsidR="002949CA" w:rsidRPr="00253CD0" w:rsidRDefault="007B064D" w:rsidP="00706E1E">
      <w:pPr>
        <w:pStyle w:val="BodyText"/>
        <w:spacing w:before="120" w:line="264" w:lineRule="auto"/>
        <w:rPr>
          <w:szCs w:val="20"/>
        </w:rPr>
      </w:pPr>
      <w:r w:rsidRPr="00253CD0">
        <w:rPr>
          <w:b/>
          <w:bCs/>
          <w:szCs w:val="20"/>
        </w:rPr>
        <w:t>Note:</w:t>
      </w:r>
      <w:r w:rsidRPr="00253CD0">
        <w:rPr>
          <w:szCs w:val="20"/>
        </w:rPr>
        <w:t xml:space="preserve"> This document focuses on what must be achieved (requirements) and how it might be achieved (explored solutions). Problem statements and user needs are documented separately in the Problem Definition &amp; User Stories document.</w:t>
      </w:r>
    </w:p>
    <w:p w14:paraId="4E596B4D" w14:textId="77777777" w:rsidR="002949CA" w:rsidRPr="00253CD0" w:rsidRDefault="007B064D" w:rsidP="00706E1E">
      <w:pPr>
        <w:pStyle w:val="Heading3"/>
      </w:pPr>
      <w:bookmarkStart w:id="2" w:name="table-of-contents"/>
      <w:bookmarkEnd w:id="1"/>
      <w:r w:rsidRPr="00253CD0">
        <w:t>Table of Contents</w:t>
      </w:r>
    </w:p>
    <w:p w14:paraId="5776450F" w14:textId="30971BFC" w:rsidR="002949CA" w:rsidRPr="00253CD0" w:rsidRDefault="007B064D" w:rsidP="00706E1E">
      <w:pPr>
        <w:pStyle w:val="ListBullet"/>
        <w:ind w:hanging="180"/>
      </w:pPr>
      <w:r w:rsidRPr="00A54E69">
        <w:rPr>
          <w:szCs w:val="20"/>
        </w:rPr>
        <w:t>Business Requirements</w:t>
      </w:r>
    </w:p>
    <w:p w14:paraId="2672FAE8" w14:textId="5979EDFB" w:rsidR="002949CA" w:rsidRPr="00253CD0" w:rsidRDefault="007B064D" w:rsidP="00706E1E">
      <w:pPr>
        <w:pStyle w:val="ListBullet"/>
        <w:ind w:hanging="180"/>
      </w:pPr>
      <w:r w:rsidRPr="00A54E69">
        <w:rPr>
          <w:szCs w:val="20"/>
        </w:rPr>
        <w:t>Explored Solutions (Feasibility Reference)</w:t>
      </w:r>
    </w:p>
    <w:p w14:paraId="24106FD3" w14:textId="1519A151" w:rsidR="002949CA" w:rsidRPr="00253CD0" w:rsidRDefault="007B064D" w:rsidP="00706E1E">
      <w:pPr>
        <w:pStyle w:val="ListBullet"/>
        <w:ind w:hanging="180"/>
      </w:pPr>
      <w:r w:rsidRPr="00A54E69">
        <w:rPr>
          <w:szCs w:val="20"/>
        </w:rPr>
        <w:t>Constraints &amp; Assumptions</w:t>
      </w:r>
    </w:p>
    <w:p w14:paraId="259EA774" w14:textId="3ED31824" w:rsidR="002949CA" w:rsidRPr="00253CD0" w:rsidRDefault="007B064D" w:rsidP="00706E1E">
      <w:pPr>
        <w:pStyle w:val="ListBullet"/>
        <w:ind w:hanging="180"/>
      </w:pPr>
      <w:r w:rsidRPr="00A54E69">
        <w:rPr>
          <w:szCs w:val="20"/>
        </w:rPr>
        <w:t>Dependencies &amp; Risks</w:t>
      </w:r>
    </w:p>
    <w:p w14:paraId="32736365" w14:textId="3C1294AE" w:rsidR="002949CA" w:rsidRPr="00706E1E" w:rsidRDefault="007B064D" w:rsidP="00253CD0">
      <w:pPr>
        <w:pStyle w:val="ListBullet"/>
        <w:ind w:hanging="180"/>
      </w:pPr>
      <w:r w:rsidRPr="00A54E69">
        <w:rPr>
          <w:szCs w:val="20"/>
        </w:rPr>
        <w:t>Document Maintenance</w:t>
      </w:r>
    </w:p>
    <w:p w14:paraId="0FB8F389" w14:textId="77777777" w:rsidR="002949CA" w:rsidRPr="00253CD0" w:rsidRDefault="007B064D" w:rsidP="00706E1E">
      <w:pPr>
        <w:pStyle w:val="Heading2"/>
      </w:pPr>
      <w:bookmarkStart w:id="3" w:name="business-requirements"/>
      <w:bookmarkEnd w:id="2"/>
      <w:r w:rsidRPr="00253CD0">
        <w:t>Business Requirements</w:t>
      </w:r>
    </w:p>
    <w:p w14:paraId="45637A14" w14:textId="77777777" w:rsidR="002949CA" w:rsidRPr="00253CD0" w:rsidRDefault="007B064D" w:rsidP="00706E1E">
      <w:pPr>
        <w:pStyle w:val="Heading3"/>
      </w:pPr>
      <w:bookmarkStart w:id="4" w:name="functional-requirements"/>
      <w:r w:rsidRPr="00253CD0">
        <w:t>Functional Requirements</w:t>
      </w:r>
    </w:p>
    <w:p w14:paraId="32EB658B" w14:textId="77777777" w:rsidR="00706E1E" w:rsidRDefault="007B064D" w:rsidP="00706E1E">
      <w:pPr>
        <w:pStyle w:val="BodyText"/>
        <w:spacing w:line="264" w:lineRule="auto"/>
        <w:rPr>
          <w:i/>
          <w:iCs/>
          <w:szCs w:val="20"/>
        </w:rPr>
      </w:pPr>
      <w:bookmarkStart w:id="5" w:name="fr-1-scale-requirements"/>
      <w:r w:rsidRPr="00706E1E">
        <w:rPr>
          <w:i/>
          <w:iCs/>
          <w:szCs w:val="20"/>
        </w:rPr>
        <w:t>FR-1: Scale Requirements</w:t>
      </w:r>
    </w:p>
    <w:p w14:paraId="2BE0EDE1" w14:textId="3A859D2C" w:rsidR="00706E1E" w:rsidRPr="00706E1E" w:rsidRDefault="007B064D" w:rsidP="0082334F">
      <w:pPr>
        <w:pStyle w:val="ListBullet"/>
        <w:ind w:hanging="180"/>
        <w:rPr>
          <w:i/>
          <w:iCs/>
          <w:szCs w:val="20"/>
        </w:rPr>
      </w:pPr>
      <w:r w:rsidRPr="00253CD0">
        <w:rPr>
          <w:b/>
          <w:bCs/>
        </w:rPr>
        <w:t>REQ-1.1:</w:t>
      </w:r>
      <w:r w:rsidRPr="00253CD0">
        <w:t xml:space="preserve"> Support 3,000-5,000 concurrent vendor users and 200+ concurrent internal users (ISMs, analysts)</w:t>
      </w:r>
    </w:p>
    <w:p w14:paraId="64F650B9" w14:textId="0C517422" w:rsidR="00706E1E" w:rsidRDefault="007B064D" w:rsidP="00706E1E">
      <w:pPr>
        <w:pStyle w:val="ListBullet"/>
        <w:ind w:hanging="180"/>
      </w:pPr>
      <w:r w:rsidRPr="00706E1E">
        <w:rPr>
          <w:b/>
          <w:bCs/>
        </w:rPr>
        <w:t>REQ-1.2:</w:t>
      </w:r>
      <w:r w:rsidRPr="00253CD0">
        <w:t xml:space="preserve"> Handle 6,600+ daily read operations without performance degradation</w:t>
      </w:r>
    </w:p>
    <w:p w14:paraId="4C5A6D49" w14:textId="4082FCCB" w:rsidR="0082334F" w:rsidRDefault="007B064D" w:rsidP="0082334F">
      <w:pPr>
        <w:pStyle w:val="ListBullet"/>
        <w:ind w:hanging="180"/>
      </w:pPr>
      <w:r w:rsidRPr="00706E1E">
        <w:rPr>
          <w:b/>
          <w:bCs/>
        </w:rPr>
        <w:t>REQ-1.3:</w:t>
      </w:r>
      <w:r w:rsidRPr="00253CD0">
        <w:t xml:space="preserve"> Scale vendor capacity without proportional infrastructure or support overhead increase</w:t>
      </w:r>
      <w:bookmarkStart w:id="6" w:name="X5901490b835ef9ce26a493114d532b8f340b644"/>
      <w:bookmarkEnd w:id="5"/>
    </w:p>
    <w:p w14:paraId="488D8E10" w14:textId="60EBDE98" w:rsidR="00706E1E" w:rsidRPr="0082334F" w:rsidRDefault="007B064D" w:rsidP="0082334F">
      <w:pPr>
        <w:pStyle w:val="BodyText"/>
        <w:spacing w:line="264" w:lineRule="auto"/>
        <w:rPr>
          <w:i/>
          <w:iCs/>
        </w:rPr>
      </w:pPr>
      <w:r w:rsidRPr="0082334F">
        <w:rPr>
          <w:i/>
          <w:iCs/>
        </w:rPr>
        <w:t>FR-2: Data Consistency &amp; Governance Requirements</w:t>
      </w:r>
    </w:p>
    <w:p w14:paraId="77C1BC1A" w14:textId="77777777" w:rsidR="0082334F" w:rsidRDefault="007B064D" w:rsidP="0082334F">
      <w:pPr>
        <w:pStyle w:val="ListBullet"/>
        <w:ind w:hanging="180"/>
        <w:rPr>
          <w:i/>
          <w:iCs/>
          <w:szCs w:val="20"/>
        </w:rPr>
      </w:pPr>
      <w:r w:rsidRPr="00253CD0">
        <w:rPr>
          <w:b/>
          <w:bCs/>
        </w:rPr>
        <w:t>REQ-2.1:</w:t>
      </w:r>
      <w:r w:rsidRPr="00253CD0">
        <w:t xml:space="preserve"> Provide daily, immutable data snapshots that eliminate time-of-day drift</w:t>
      </w:r>
    </w:p>
    <w:p w14:paraId="2AEFFC15" w14:textId="77777777" w:rsidR="0082334F" w:rsidRDefault="007B064D" w:rsidP="0082334F">
      <w:pPr>
        <w:pStyle w:val="ListBullet"/>
        <w:ind w:hanging="180"/>
        <w:rPr>
          <w:i/>
          <w:iCs/>
          <w:szCs w:val="20"/>
        </w:rPr>
      </w:pPr>
      <w:r w:rsidRPr="0082334F">
        <w:rPr>
          <w:b/>
          <w:bCs/>
        </w:rPr>
        <w:t>REQ-2.2:</w:t>
      </w:r>
      <w:r w:rsidRPr="00253CD0">
        <w:t xml:space="preserve"> Ensure all stakeholders (internal and external) reference the same data version across all access methods (portal, email, direct queries)</w:t>
      </w:r>
    </w:p>
    <w:p w14:paraId="58E8315B" w14:textId="2DF4FF39" w:rsidR="00706E1E" w:rsidRPr="0082334F" w:rsidRDefault="007B064D" w:rsidP="0082334F">
      <w:pPr>
        <w:pStyle w:val="ListBullet"/>
        <w:ind w:hanging="180"/>
        <w:rPr>
          <w:i/>
          <w:iCs/>
          <w:szCs w:val="20"/>
        </w:rPr>
      </w:pPr>
      <w:r w:rsidRPr="0082334F">
        <w:rPr>
          <w:b/>
          <w:bCs/>
        </w:rPr>
        <w:t>REQ-2.3:</w:t>
      </w:r>
      <w:r w:rsidRPr="00253CD0">
        <w:t xml:space="preserve"> Provide definitive data lineage and audit trails for all data access</w:t>
      </w:r>
      <w:bookmarkStart w:id="7" w:name="X2f5fce2b2aa6bfb5d50785a0e67ef5d94d0592d"/>
      <w:bookmarkEnd w:id="6"/>
    </w:p>
    <w:p w14:paraId="35F91258" w14:textId="56781C72" w:rsidR="00706E1E" w:rsidRPr="00706E1E" w:rsidRDefault="007B064D" w:rsidP="0082334F">
      <w:pPr>
        <w:pStyle w:val="BodyText"/>
        <w:spacing w:line="264" w:lineRule="auto"/>
      </w:pPr>
      <w:r w:rsidRPr="00706E1E">
        <w:t>FR-3: Data Isolation &amp; Security Requirements</w:t>
      </w:r>
    </w:p>
    <w:p w14:paraId="373589BE" w14:textId="77777777" w:rsidR="0082334F" w:rsidRDefault="007B064D" w:rsidP="0082334F">
      <w:pPr>
        <w:pStyle w:val="ListBullet"/>
        <w:ind w:hanging="180"/>
        <w:rPr>
          <w:i/>
          <w:iCs/>
          <w:szCs w:val="20"/>
        </w:rPr>
      </w:pPr>
      <w:r w:rsidRPr="00253CD0">
        <w:rPr>
          <w:b/>
          <w:bCs/>
        </w:rPr>
        <w:t>REQ-3.1:</w:t>
      </w:r>
      <w:r w:rsidRPr="00253CD0">
        <w:t xml:space="preserve"> Enforce strict data isolation ensuring vendors access only their authorized SKUs, with complete access logging for security and compliance</w:t>
      </w:r>
    </w:p>
    <w:p w14:paraId="0D2FA60F" w14:textId="77777777" w:rsidR="0082334F" w:rsidRDefault="007B064D" w:rsidP="0082334F">
      <w:pPr>
        <w:pStyle w:val="ListBullet"/>
        <w:ind w:hanging="180"/>
        <w:rPr>
          <w:i/>
          <w:iCs/>
          <w:szCs w:val="20"/>
        </w:rPr>
      </w:pPr>
      <w:r w:rsidRPr="0082334F">
        <w:rPr>
          <w:b/>
          <w:bCs/>
        </w:rPr>
        <w:t>REQ-3.2:</w:t>
      </w:r>
      <w:r w:rsidRPr="00253CD0">
        <w:t xml:space="preserve"> Support multi-vendor entities with separate vendor numbers and SKU groups</w:t>
      </w:r>
    </w:p>
    <w:p w14:paraId="62A2A71F" w14:textId="293263E9" w:rsidR="00706E1E" w:rsidRPr="0082334F" w:rsidRDefault="007B064D" w:rsidP="0082334F">
      <w:pPr>
        <w:pStyle w:val="ListBullet"/>
        <w:ind w:hanging="180"/>
        <w:rPr>
          <w:i/>
          <w:iCs/>
          <w:szCs w:val="20"/>
        </w:rPr>
      </w:pPr>
      <w:r w:rsidRPr="0082334F">
        <w:rPr>
          <w:b/>
          <w:bCs/>
        </w:rPr>
        <w:t>REQ-3.3:</w:t>
      </w:r>
      <w:r w:rsidRPr="00253CD0">
        <w:t xml:space="preserve"> Provide granular access controls for internal users (default scope with override capabilities)</w:t>
      </w:r>
      <w:bookmarkStart w:id="8" w:name="fr-4-analytical-depth-requirements"/>
      <w:bookmarkEnd w:id="7"/>
    </w:p>
    <w:p w14:paraId="2E3EAED1" w14:textId="76818A46" w:rsidR="00706E1E" w:rsidRPr="00706E1E" w:rsidRDefault="007B064D" w:rsidP="0082334F">
      <w:pPr>
        <w:pStyle w:val="BodyText"/>
        <w:spacing w:line="264" w:lineRule="auto"/>
      </w:pPr>
      <w:r w:rsidRPr="00706E1E">
        <w:t>FR-4: Analytical Depth Requirements</w:t>
      </w:r>
    </w:p>
    <w:p w14:paraId="2216E1CA" w14:textId="6245E3BD" w:rsidR="00706E1E" w:rsidRPr="00706E1E" w:rsidRDefault="007B064D" w:rsidP="0082334F">
      <w:pPr>
        <w:pStyle w:val="ListBullet"/>
        <w:ind w:hanging="180"/>
        <w:rPr>
          <w:i/>
          <w:iCs/>
          <w:szCs w:val="20"/>
        </w:rPr>
      </w:pPr>
      <w:r w:rsidRPr="00253CD0">
        <w:rPr>
          <w:b/>
          <w:bCs/>
        </w:rPr>
        <w:t>REQ-4.1:</w:t>
      </w:r>
      <w:r w:rsidRPr="00253CD0">
        <w:t xml:space="preserve"> Support multiple analytical depth levels (tier structure) as templates with customization capability, accommodating different vendor needs from high-level forecasts to granular SKU/fulfillment-center/region breakdowns</w:t>
      </w:r>
    </w:p>
    <w:p w14:paraId="69780F56" w14:textId="17B1FBD5" w:rsidR="00706E1E" w:rsidRDefault="007B064D" w:rsidP="0082334F">
      <w:pPr>
        <w:pStyle w:val="ListBullet"/>
        <w:ind w:hanging="180"/>
      </w:pPr>
      <w:r w:rsidRPr="00706E1E">
        <w:rPr>
          <w:b/>
          <w:bCs/>
        </w:rPr>
        <w:t>REQ-4.2:</w:t>
      </w:r>
      <w:r w:rsidRPr="00253CD0">
        <w:t xml:space="preserve"> Enable metric-level customization for high-touch vendor relationship</w:t>
      </w:r>
      <w:bookmarkStart w:id="9" w:name="fr-5-self-service-access-requirements"/>
      <w:bookmarkEnd w:id="8"/>
    </w:p>
    <w:p w14:paraId="2F3B7131" w14:textId="56111C50" w:rsidR="00706E1E" w:rsidRPr="00706E1E" w:rsidRDefault="007B064D" w:rsidP="0082334F">
      <w:pPr>
        <w:pStyle w:val="BodyText"/>
        <w:spacing w:line="264" w:lineRule="auto"/>
      </w:pPr>
      <w:r w:rsidRPr="00706E1E">
        <w:t>FR-5: Self-Service &amp; Access Requirements</w:t>
      </w:r>
    </w:p>
    <w:p w14:paraId="32F33B61" w14:textId="1A183F27" w:rsidR="00706E1E" w:rsidRPr="00706E1E" w:rsidRDefault="007B064D" w:rsidP="0082334F">
      <w:pPr>
        <w:pStyle w:val="ListBullet"/>
        <w:ind w:hanging="180"/>
        <w:rPr>
          <w:i/>
          <w:iCs/>
          <w:szCs w:val="20"/>
        </w:rPr>
      </w:pPr>
      <w:r w:rsidRPr="00253CD0">
        <w:rPr>
          <w:b/>
          <w:bCs/>
        </w:rPr>
        <w:t>REQ-5.1:</w:t>
      </w:r>
      <w:r w:rsidRPr="00253CD0">
        <w:t xml:space="preserve"> Enable vendors to access CPFR data on-demand, 24/7, without ISM intervention, via multiple modalities (portal, email, direct queries) based on vendor preferences</w:t>
      </w:r>
    </w:p>
    <w:p w14:paraId="5C2B6960" w14:textId="76A1A992" w:rsidR="00706E1E" w:rsidRDefault="007B064D" w:rsidP="0082334F">
      <w:pPr>
        <w:pStyle w:val="ListBullet"/>
        <w:ind w:hanging="180"/>
      </w:pPr>
      <w:r w:rsidRPr="00706E1E">
        <w:rPr>
          <w:b/>
          <w:bCs/>
        </w:rPr>
        <w:t>REQ-5.2:</w:t>
      </w:r>
      <w:r w:rsidRPr="00253CD0">
        <w:t xml:space="preserve"> Enable vendors to manage contact information and notification preferences</w:t>
      </w:r>
    </w:p>
    <w:p w14:paraId="546C8D10" w14:textId="6D9DDCC5" w:rsidR="00706E1E" w:rsidRDefault="007B064D" w:rsidP="0082334F">
      <w:pPr>
        <w:pStyle w:val="ListBullet"/>
        <w:ind w:hanging="180"/>
      </w:pPr>
      <w:r w:rsidRPr="00706E1E">
        <w:rPr>
          <w:b/>
          <w:bCs/>
        </w:rPr>
        <w:t>REQ-5.3:</w:t>
      </w:r>
      <w:r w:rsidRPr="00253CD0">
        <w:t xml:space="preserve"> Enable ISMs to customize vendor data views and metric selections</w:t>
      </w:r>
      <w:bookmarkStart w:id="10" w:name="X389ea26e69550e0abafe891ea9f90c08fabe269"/>
      <w:bookmarkEnd w:id="9"/>
    </w:p>
    <w:p w14:paraId="5C3EF392" w14:textId="77777777" w:rsidR="00706E1E" w:rsidRPr="0082334F" w:rsidRDefault="007B064D" w:rsidP="0082334F">
      <w:pPr>
        <w:pStyle w:val="BodyText"/>
        <w:spacing w:line="264" w:lineRule="auto"/>
        <w:rPr>
          <w:i/>
          <w:iCs/>
        </w:rPr>
      </w:pPr>
      <w:r w:rsidRPr="0082334F">
        <w:rPr>
          <w:i/>
          <w:iCs/>
        </w:rPr>
        <w:lastRenderedPageBreak/>
        <w:t>FR-6: Historical Data &amp; Analysis Requirements</w:t>
      </w:r>
    </w:p>
    <w:p w14:paraId="48F0999D" w14:textId="77777777" w:rsidR="00706E1E" w:rsidRDefault="007B064D" w:rsidP="0082334F">
      <w:pPr>
        <w:pStyle w:val="ListBullet"/>
        <w:ind w:hanging="180"/>
      </w:pPr>
      <w:r w:rsidRPr="00253CD0">
        <w:rPr>
          <w:b/>
          <w:bCs/>
        </w:rPr>
        <w:t>REQ-6.1:</w:t>
      </w:r>
      <w:r w:rsidRPr="00253CD0">
        <w:t xml:space="preserve"> Maintain 2 years of historical CPFR data with daily granularity</w:t>
      </w:r>
    </w:p>
    <w:p w14:paraId="65482065" w14:textId="1C6AD16A" w:rsidR="00706E1E" w:rsidRDefault="007B064D" w:rsidP="0082334F">
      <w:pPr>
        <w:pStyle w:val="ListBullet"/>
        <w:ind w:hanging="180"/>
      </w:pPr>
      <w:r w:rsidRPr="00253CD0">
        <w:rPr>
          <w:b/>
          <w:bCs/>
        </w:rPr>
        <w:t>REQ-6.2:</w:t>
      </w:r>
      <w:r w:rsidRPr="00253CD0">
        <w:t xml:space="preserve"> Enable time-series analysis, trend identification, and historical comparison for forecast accuracy validatio</w:t>
      </w:r>
      <w:bookmarkStart w:id="11" w:name="fr-7-integration-requirements"/>
      <w:bookmarkEnd w:id="10"/>
      <w:r w:rsidR="00706E1E">
        <w:t>n</w:t>
      </w:r>
    </w:p>
    <w:p w14:paraId="6D1BDAB1" w14:textId="1B0FBE2D" w:rsidR="00706E1E" w:rsidRPr="0082334F" w:rsidRDefault="007B064D" w:rsidP="0082334F">
      <w:pPr>
        <w:pStyle w:val="BodyText"/>
        <w:spacing w:line="264" w:lineRule="auto"/>
        <w:ind w:left="180" w:hanging="180"/>
        <w:rPr>
          <w:i/>
          <w:iCs/>
        </w:rPr>
      </w:pPr>
      <w:r w:rsidRPr="0082334F">
        <w:rPr>
          <w:i/>
          <w:iCs/>
        </w:rPr>
        <w:t>FR-7: Integration Requirements</w:t>
      </w:r>
    </w:p>
    <w:p w14:paraId="67695F8C" w14:textId="77777777" w:rsidR="00706E1E" w:rsidRDefault="007B064D" w:rsidP="0082334F">
      <w:pPr>
        <w:pStyle w:val="ListBullet"/>
        <w:ind w:hanging="180"/>
      </w:pPr>
      <w:r w:rsidRPr="00253CD0">
        <w:rPr>
          <w:b/>
          <w:bCs/>
        </w:rPr>
        <w:t>REQ-7.1:</w:t>
      </w:r>
      <w:r w:rsidRPr="00253CD0">
        <w:t xml:space="preserve"> Integrate seamlessly with existing Chewy Partner Hub (CPH) infrastructure</w:t>
      </w:r>
    </w:p>
    <w:p w14:paraId="50760D0C" w14:textId="77777777" w:rsidR="00706E1E" w:rsidRDefault="007B064D" w:rsidP="0082334F">
      <w:pPr>
        <w:pStyle w:val="ListBullet"/>
        <w:ind w:hanging="180"/>
      </w:pPr>
      <w:r w:rsidRPr="00253CD0">
        <w:rPr>
          <w:b/>
          <w:bCs/>
        </w:rPr>
        <w:t>REQ-7.2:</w:t>
      </w:r>
      <w:r w:rsidRPr="00253CD0">
        <w:t xml:space="preserve"> Provide data access compatible with existing internal tools (Tableau, Plotly, etc.) and API exposure for vendors who are not VDS tenants</w:t>
      </w:r>
    </w:p>
    <w:p w14:paraId="70FBCDE4" w14:textId="77777777" w:rsidR="00706E1E" w:rsidRDefault="007B064D" w:rsidP="0082334F">
      <w:pPr>
        <w:pStyle w:val="ListBullet"/>
        <w:ind w:hanging="180"/>
      </w:pPr>
      <w:r w:rsidRPr="00253CD0">
        <w:rPr>
          <w:b/>
          <w:bCs/>
        </w:rPr>
        <w:t>REQ-7.3:</w:t>
      </w:r>
      <w:r w:rsidRPr="00253CD0">
        <w:t xml:space="preserve"> Maintain compatibility with existing VDS infrastructure (complementary, not replacement)</w:t>
      </w:r>
    </w:p>
    <w:p w14:paraId="0344F7B3" w14:textId="5307E57D" w:rsidR="002949CA" w:rsidRPr="00706E1E" w:rsidRDefault="007B064D" w:rsidP="0082334F">
      <w:pPr>
        <w:pStyle w:val="ListBullet"/>
        <w:ind w:hanging="180"/>
        <w:rPr>
          <w:i/>
          <w:iCs/>
          <w:szCs w:val="20"/>
        </w:rPr>
      </w:pPr>
      <w:r w:rsidRPr="00253CD0">
        <w:rPr>
          <w:b/>
          <w:bCs/>
        </w:rPr>
        <w:t>REQ-7.4:</w:t>
      </w:r>
      <w:r w:rsidRPr="00253CD0">
        <w:t xml:space="preserve"> Support future integration with Vendor Compliance (VC) data</w:t>
      </w:r>
    </w:p>
    <w:p w14:paraId="75220F88" w14:textId="77777777" w:rsidR="00706E1E" w:rsidRPr="0082334F" w:rsidRDefault="007B064D" w:rsidP="0082334F">
      <w:pPr>
        <w:pStyle w:val="BodyText"/>
        <w:spacing w:line="264" w:lineRule="auto"/>
        <w:ind w:left="180" w:hanging="180"/>
        <w:rPr>
          <w:i/>
          <w:iCs/>
        </w:rPr>
      </w:pPr>
      <w:bookmarkStart w:id="12" w:name="fr-8-data-refresh-requirements"/>
      <w:bookmarkEnd w:id="11"/>
      <w:r w:rsidRPr="0082334F">
        <w:rPr>
          <w:i/>
          <w:iCs/>
        </w:rPr>
        <w:t>FR-8: Data Refresh Requirements</w:t>
      </w:r>
    </w:p>
    <w:p w14:paraId="4F04D41F" w14:textId="77777777" w:rsidR="00706E1E" w:rsidRDefault="007B064D" w:rsidP="0082334F">
      <w:pPr>
        <w:pStyle w:val="ListBullet"/>
        <w:ind w:hanging="180"/>
      </w:pPr>
      <w:r w:rsidRPr="00253CD0">
        <w:rPr>
          <w:b/>
          <w:bCs/>
        </w:rPr>
        <w:t>REQ-8.1:</w:t>
      </w:r>
      <w:r w:rsidRPr="00253CD0">
        <w:t xml:space="preserve"> Refresh CPFR data daily during designated maintenance window (2-3 AM), completing refresh cycle within window to ensure availability by business hours</w:t>
      </w:r>
    </w:p>
    <w:p w14:paraId="4C7BFC88" w14:textId="7D202E88" w:rsidR="002949CA" w:rsidRPr="0082334F" w:rsidRDefault="007B064D" w:rsidP="00253CD0">
      <w:pPr>
        <w:pStyle w:val="ListBullet"/>
        <w:ind w:hanging="180"/>
        <w:rPr>
          <w:i/>
          <w:iCs/>
          <w:szCs w:val="20"/>
        </w:rPr>
      </w:pPr>
      <w:r w:rsidRPr="00253CD0">
        <w:rPr>
          <w:b/>
          <w:bCs/>
        </w:rPr>
        <w:t>REQ-8.2:</w:t>
      </w:r>
      <w:r w:rsidRPr="00253CD0">
        <w:t xml:space="preserve"> Provide sequential refresh of dependent data structures (base tables → materialized views)</w:t>
      </w:r>
    </w:p>
    <w:p w14:paraId="4B93B992" w14:textId="77777777" w:rsidR="002949CA" w:rsidRPr="00253CD0" w:rsidRDefault="007B064D" w:rsidP="0082334F">
      <w:pPr>
        <w:pStyle w:val="Heading3"/>
      </w:pPr>
      <w:bookmarkStart w:id="13" w:name="non-functional-requirements"/>
      <w:bookmarkEnd w:id="4"/>
      <w:bookmarkEnd w:id="12"/>
      <w:r w:rsidRPr="00253CD0">
        <w:t>Non-Functional Requirements</w:t>
      </w:r>
    </w:p>
    <w:p w14:paraId="7D42F532" w14:textId="77777777" w:rsidR="002949CA" w:rsidRPr="0082334F" w:rsidRDefault="007B064D" w:rsidP="0082334F">
      <w:pPr>
        <w:pStyle w:val="BodyText"/>
        <w:spacing w:line="264" w:lineRule="auto"/>
        <w:rPr>
          <w:i/>
          <w:iCs/>
        </w:rPr>
      </w:pPr>
      <w:bookmarkStart w:id="14" w:name="nfr-1-performance-requirements"/>
      <w:r w:rsidRPr="0082334F">
        <w:rPr>
          <w:i/>
          <w:iCs/>
        </w:rPr>
        <w:t>NFR-1: Performance Requirements</w:t>
      </w:r>
    </w:p>
    <w:p w14:paraId="0CC5733B" w14:textId="77777777" w:rsidR="002949CA" w:rsidRPr="0082334F" w:rsidRDefault="007B064D" w:rsidP="0082334F">
      <w:pPr>
        <w:pStyle w:val="ListBullet"/>
        <w:ind w:hanging="180"/>
      </w:pPr>
      <w:r w:rsidRPr="0082334F">
        <w:rPr>
          <w:b/>
          <w:bCs/>
        </w:rPr>
        <w:t>REQ-N1.1:</w:t>
      </w:r>
      <w:r w:rsidRPr="0082334F">
        <w:t xml:space="preserve"> Query response time &lt;2 seconds for tier-specific vendor queries, &lt;10 seconds for complex cross-vendor analytics</w:t>
      </w:r>
    </w:p>
    <w:p w14:paraId="0DE25FD9" w14:textId="77777777" w:rsidR="002949CA" w:rsidRPr="0082334F" w:rsidRDefault="007B064D" w:rsidP="0082334F">
      <w:pPr>
        <w:pStyle w:val="ListBullet"/>
        <w:ind w:hanging="180"/>
      </w:pPr>
      <w:r w:rsidRPr="0082334F">
        <w:rPr>
          <w:b/>
          <w:bCs/>
        </w:rPr>
        <w:t>REQ-N1.2:</w:t>
      </w:r>
      <w:r w:rsidRPr="0082334F">
        <w:t xml:space="preserve"> Support 200+ concurrent user sessions without performance degradation</w:t>
      </w:r>
    </w:p>
    <w:p w14:paraId="4083D143" w14:textId="77777777" w:rsidR="002949CA" w:rsidRPr="0082334F" w:rsidRDefault="007B064D" w:rsidP="0082334F">
      <w:pPr>
        <w:pStyle w:val="ListBullet"/>
        <w:ind w:hanging="180"/>
      </w:pPr>
      <w:r w:rsidRPr="0082334F">
        <w:rPr>
          <w:b/>
          <w:bCs/>
        </w:rPr>
        <w:t>REQ-N1.3:</w:t>
      </w:r>
      <w:r w:rsidRPr="0082334F">
        <w:t xml:space="preserve"> System availability &gt;99.5% during business hours</w:t>
      </w:r>
    </w:p>
    <w:p w14:paraId="1BFFD17B" w14:textId="77777777" w:rsidR="002949CA" w:rsidRPr="0082334F" w:rsidRDefault="007B064D" w:rsidP="0082334F">
      <w:pPr>
        <w:pStyle w:val="BodyText"/>
        <w:spacing w:line="264" w:lineRule="auto"/>
        <w:ind w:left="180" w:hanging="180"/>
        <w:rPr>
          <w:i/>
          <w:iCs/>
        </w:rPr>
      </w:pPr>
      <w:bookmarkStart w:id="15" w:name="nfr-2-data-governance-requirements"/>
      <w:bookmarkEnd w:id="14"/>
      <w:r w:rsidRPr="0082334F">
        <w:rPr>
          <w:i/>
          <w:iCs/>
        </w:rPr>
        <w:t>NFR-2: Data Governance Requirements</w:t>
      </w:r>
    </w:p>
    <w:p w14:paraId="401422DE" w14:textId="77777777" w:rsidR="002949CA" w:rsidRPr="0082334F" w:rsidRDefault="007B064D" w:rsidP="0082334F">
      <w:pPr>
        <w:pStyle w:val="ListBullet"/>
        <w:ind w:hanging="180"/>
      </w:pPr>
      <w:r w:rsidRPr="0082334F">
        <w:rPr>
          <w:b/>
          <w:bCs/>
        </w:rPr>
        <w:t>REQ-N2.1:</w:t>
      </w:r>
      <w:r w:rsidRPr="0082334F">
        <w:t xml:space="preserve"> Provide standardized data definitions, lineage documentation, and audit capabilities for data access and modifications</w:t>
      </w:r>
    </w:p>
    <w:p w14:paraId="5F8A678D" w14:textId="77777777" w:rsidR="002949CA" w:rsidRPr="0082334F" w:rsidRDefault="007B064D" w:rsidP="0082334F">
      <w:pPr>
        <w:pStyle w:val="ListBullet"/>
        <w:ind w:hanging="180"/>
      </w:pPr>
      <w:r w:rsidRPr="0082334F">
        <w:rPr>
          <w:b/>
          <w:bCs/>
        </w:rPr>
        <w:t>REQ-N2.2:</w:t>
      </w:r>
      <w:r w:rsidRPr="0082334F">
        <w:t xml:space="preserve"> Support change management process for data structure modifications</w:t>
      </w:r>
    </w:p>
    <w:p w14:paraId="5BB3824F" w14:textId="77777777" w:rsidR="002949CA" w:rsidRPr="0082334F" w:rsidRDefault="007B064D" w:rsidP="0082334F">
      <w:pPr>
        <w:pStyle w:val="ListBullet"/>
        <w:ind w:hanging="180"/>
      </w:pPr>
      <w:r w:rsidRPr="0082334F">
        <w:rPr>
          <w:b/>
          <w:bCs/>
        </w:rPr>
        <w:t>REQ-N2.3:</w:t>
      </w:r>
      <w:r w:rsidRPr="0082334F">
        <w:t xml:space="preserve"> Enable centralized governance while maintaining team autonomy</w:t>
      </w:r>
    </w:p>
    <w:p w14:paraId="109AF4BB" w14:textId="77777777" w:rsidR="002949CA" w:rsidRPr="0082334F" w:rsidRDefault="007B064D" w:rsidP="0082334F">
      <w:pPr>
        <w:pStyle w:val="BodyText"/>
        <w:spacing w:line="264" w:lineRule="auto"/>
        <w:ind w:left="180" w:hanging="180"/>
        <w:rPr>
          <w:i/>
          <w:iCs/>
        </w:rPr>
      </w:pPr>
      <w:bookmarkStart w:id="16" w:name="nfr-3-usability-requirements"/>
      <w:bookmarkEnd w:id="15"/>
      <w:r w:rsidRPr="0082334F">
        <w:rPr>
          <w:i/>
          <w:iCs/>
        </w:rPr>
        <w:t>NFR-3: Usability Requirements</w:t>
      </w:r>
    </w:p>
    <w:p w14:paraId="23AB7038" w14:textId="77777777" w:rsidR="002949CA" w:rsidRPr="0082334F" w:rsidRDefault="007B064D" w:rsidP="000018C0">
      <w:pPr>
        <w:pStyle w:val="ListBullet"/>
        <w:ind w:hanging="180"/>
      </w:pPr>
      <w:r w:rsidRPr="0082334F">
        <w:rPr>
          <w:b/>
          <w:bCs/>
        </w:rPr>
        <w:t>REQ-N3.1:</w:t>
      </w:r>
      <w:r w:rsidRPr="0082334F">
        <w:t xml:space="preserve"> Portal interface must be intuitive for vendors with varying technical capabilities</w:t>
      </w:r>
    </w:p>
    <w:p w14:paraId="02FCD65C" w14:textId="77777777" w:rsidR="002949CA" w:rsidRPr="0082334F" w:rsidRDefault="007B064D" w:rsidP="000018C0">
      <w:pPr>
        <w:pStyle w:val="ListBullet"/>
        <w:ind w:hanging="180"/>
      </w:pPr>
      <w:r w:rsidRPr="0082334F">
        <w:rPr>
          <w:b/>
          <w:bCs/>
        </w:rPr>
        <w:t>REQ-N3.2:</w:t>
      </w:r>
      <w:r w:rsidRPr="0082334F">
        <w:t xml:space="preserve"> Data access must support multiple interface modalities (web portal, email) and provision future expansion for API, direct queries</w:t>
      </w:r>
    </w:p>
    <w:p w14:paraId="38B83BDF" w14:textId="77777777" w:rsidR="002949CA" w:rsidRPr="0082334F" w:rsidRDefault="007B064D" w:rsidP="000018C0">
      <w:pPr>
        <w:pStyle w:val="ListBullet"/>
        <w:ind w:hanging="180"/>
      </w:pPr>
      <w:r w:rsidRPr="0082334F">
        <w:rPr>
          <w:b/>
          <w:bCs/>
        </w:rPr>
        <w:t>REQ-N3.3:</w:t>
      </w:r>
      <w:r w:rsidRPr="0082334F">
        <w:t xml:space="preserve"> Administrative tasks (contact management, preferences) must be self-service</w:t>
      </w:r>
    </w:p>
    <w:p w14:paraId="0EDDB98D" w14:textId="77777777" w:rsidR="002949CA" w:rsidRPr="0082334F" w:rsidRDefault="007B064D" w:rsidP="0082334F">
      <w:pPr>
        <w:pStyle w:val="BodyText"/>
        <w:spacing w:line="264" w:lineRule="auto"/>
        <w:ind w:left="180" w:hanging="180"/>
        <w:rPr>
          <w:i/>
          <w:iCs/>
        </w:rPr>
      </w:pPr>
      <w:bookmarkStart w:id="17" w:name="nfr-4-extensibility-requirements"/>
      <w:bookmarkEnd w:id="16"/>
      <w:r w:rsidRPr="0082334F">
        <w:rPr>
          <w:i/>
          <w:iCs/>
        </w:rPr>
        <w:t>NFR-4: Extensibility Requirements</w:t>
      </w:r>
    </w:p>
    <w:p w14:paraId="6B24110A" w14:textId="77777777" w:rsidR="002949CA" w:rsidRPr="0082334F" w:rsidRDefault="007B064D" w:rsidP="000018C0">
      <w:pPr>
        <w:pStyle w:val="ListBullet"/>
        <w:ind w:hanging="180"/>
      </w:pPr>
      <w:r w:rsidRPr="0082334F">
        <w:rPr>
          <w:b/>
          <w:bCs/>
        </w:rPr>
        <w:t>REQ-N4.1:</w:t>
      </w:r>
      <w:r w:rsidRPr="0082334F">
        <w:t xml:space="preserve"> Architecture must support future AI/ML-driven analytics initiatives and enable machine learning model training with normalized data cadence</w:t>
      </w:r>
    </w:p>
    <w:p w14:paraId="02CADAB5" w14:textId="3D9A1EA3" w:rsidR="002949CA" w:rsidRPr="0082334F" w:rsidRDefault="007B064D" w:rsidP="000018C0">
      <w:pPr>
        <w:pStyle w:val="ListBullet"/>
        <w:ind w:hanging="180"/>
      </w:pPr>
      <w:r w:rsidRPr="0082334F">
        <w:rPr>
          <w:b/>
          <w:bCs/>
        </w:rPr>
        <w:t>REQ-N4.2:</w:t>
      </w:r>
      <w:r w:rsidRPr="0082334F">
        <w:t xml:space="preserve"> Platform must support extension to other data types (e.g., VC data) and enable future enhancements without fundamental redesign</w:t>
      </w:r>
    </w:p>
    <w:p w14:paraId="3AB089B8" w14:textId="77777777" w:rsidR="002949CA" w:rsidRPr="00253CD0" w:rsidRDefault="007B064D" w:rsidP="00706E1E">
      <w:pPr>
        <w:pStyle w:val="Heading2"/>
      </w:pPr>
      <w:bookmarkStart w:id="18" w:name="explored-solutions-feasibility-reference"/>
      <w:bookmarkEnd w:id="3"/>
      <w:bookmarkEnd w:id="13"/>
      <w:bookmarkEnd w:id="17"/>
      <w:r w:rsidRPr="00253CD0">
        <w:t>Explored Solutions (Feasibility Reference)</w:t>
      </w:r>
    </w:p>
    <w:p w14:paraId="21A03415" w14:textId="77777777" w:rsidR="002949CA" w:rsidRPr="00253CD0" w:rsidRDefault="007B064D" w:rsidP="00253CD0">
      <w:pPr>
        <w:pStyle w:val="BodyText"/>
        <w:spacing w:line="264" w:lineRule="auto"/>
        <w:rPr>
          <w:szCs w:val="20"/>
        </w:rPr>
      </w:pPr>
      <w:r w:rsidRPr="00253CD0">
        <w:rPr>
          <w:b/>
          <w:bCs/>
          <w:szCs w:val="20"/>
        </w:rPr>
        <w:t>Note:</w:t>
      </w:r>
      <w:r w:rsidRPr="00253CD0">
        <w:rPr>
          <w:szCs w:val="20"/>
        </w:rPr>
        <w:t xml:space="preserve"> This section documents explored solutions to demonstrate feasibility and inform requirements. These are not final solution decisions but represent technical approaches that have been evaluated to validate that requirements can be met.</w:t>
      </w:r>
    </w:p>
    <w:p w14:paraId="19FAD41C" w14:textId="77777777" w:rsidR="002949CA" w:rsidRPr="00EA65C5" w:rsidRDefault="007B064D" w:rsidP="00EA65C5">
      <w:pPr>
        <w:pStyle w:val="Heading3"/>
      </w:pPr>
      <w:bookmarkStart w:id="19" w:name="platform-architecture-explored"/>
      <w:r w:rsidRPr="00EA65C5">
        <w:t>Platform Architecture (Explored)</w:t>
      </w:r>
    </w:p>
    <w:p w14:paraId="7E79CBFB" w14:textId="77777777" w:rsidR="00EA65C5" w:rsidRPr="00EA65C5" w:rsidRDefault="007B064D" w:rsidP="00EA65C5">
      <w:pPr>
        <w:pStyle w:val="BodyText"/>
        <w:spacing w:before="120" w:after="120" w:line="264" w:lineRule="auto"/>
        <w:rPr>
          <w:b/>
          <w:bCs/>
          <w:szCs w:val="20"/>
        </w:rPr>
      </w:pPr>
      <w:r w:rsidRPr="00253CD0">
        <w:rPr>
          <w:b/>
          <w:bCs/>
          <w:szCs w:val="20"/>
        </w:rPr>
        <w:t>Hybrid Approach:</w:t>
      </w:r>
    </w:p>
    <w:p w14:paraId="66773CE5" w14:textId="525A6AEE" w:rsidR="00EA65C5" w:rsidRDefault="007B064D" w:rsidP="00EA65C5">
      <w:pPr>
        <w:pStyle w:val="ListBullet"/>
        <w:ind w:hanging="180"/>
      </w:pPr>
      <w:r w:rsidRPr="00253CD0">
        <w:rPr>
          <w:b/>
          <w:bCs/>
        </w:rPr>
        <w:t>Semantic Layer</w:t>
      </w:r>
      <w:r w:rsidR="007131B3">
        <w:rPr>
          <w:b/>
          <w:bCs/>
        </w:rPr>
        <w:t xml:space="preserve"> + CPH Portal</w:t>
      </w:r>
      <w:r w:rsidRPr="00253CD0">
        <w:rPr>
          <w:b/>
          <w:bCs/>
        </w:rPr>
        <w:t>:</w:t>
      </w:r>
      <w:r w:rsidRPr="00253CD0">
        <w:t xml:space="preserve"> CPFR data with snapshot consistency requirements</w:t>
      </w:r>
    </w:p>
    <w:p w14:paraId="14377D84" w14:textId="42880123" w:rsidR="00EA65C5" w:rsidRDefault="007131B3" w:rsidP="00EA65C5">
      <w:pPr>
        <w:pStyle w:val="ListBullet"/>
        <w:ind w:hanging="180"/>
      </w:pPr>
      <w:r>
        <w:rPr>
          <w:b/>
          <w:bCs/>
        </w:rPr>
        <w:t xml:space="preserve">Linked </w:t>
      </w:r>
      <w:r w:rsidR="007B064D" w:rsidRPr="00253CD0">
        <w:rPr>
          <w:b/>
          <w:bCs/>
        </w:rPr>
        <w:t xml:space="preserve">API Services </w:t>
      </w:r>
      <w:r>
        <w:rPr>
          <w:b/>
          <w:bCs/>
        </w:rPr>
        <w:t xml:space="preserve">(API is currently available in </w:t>
      </w:r>
      <w:r w:rsidR="007B064D" w:rsidRPr="00253CD0">
        <w:rPr>
          <w:b/>
          <w:bCs/>
        </w:rPr>
        <w:t>VDS):</w:t>
      </w:r>
      <w:r w:rsidR="007B064D" w:rsidRPr="00253CD0">
        <w:t xml:space="preserve"> </w:t>
      </w:r>
      <w:r>
        <w:t>Parallel CPFR API and VDS pulling from same semantic platform</w:t>
      </w:r>
    </w:p>
    <w:p w14:paraId="46A7FEC7" w14:textId="1C151E67" w:rsidR="002949CA" w:rsidRPr="00253CD0" w:rsidRDefault="007B064D" w:rsidP="00EA65C5">
      <w:pPr>
        <w:pStyle w:val="ListBullet"/>
        <w:ind w:hanging="180"/>
      </w:pPr>
      <w:r w:rsidRPr="00253CD0">
        <w:rPr>
          <w:b/>
          <w:bCs/>
        </w:rPr>
        <w:t>Rationale:</w:t>
      </w:r>
      <w:r w:rsidRPr="00253CD0">
        <w:t xml:space="preserve"> Optimizes each data </w:t>
      </w:r>
      <w:r w:rsidR="007131B3">
        <w:t>channel</w:t>
      </w:r>
      <w:r w:rsidRPr="00253CD0">
        <w:t xml:space="preserve"> for its specific access patterns while maintaining architectural coherence</w:t>
      </w:r>
    </w:p>
    <w:p w14:paraId="35E5F282" w14:textId="77777777" w:rsidR="002949CA" w:rsidRPr="00EA65C5" w:rsidRDefault="007B064D" w:rsidP="00EA65C5">
      <w:pPr>
        <w:pStyle w:val="BodyText"/>
        <w:spacing w:before="120" w:after="120" w:line="264" w:lineRule="auto"/>
        <w:rPr>
          <w:b/>
          <w:bCs/>
          <w:szCs w:val="20"/>
        </w:rPr>
      </w:pPr>
      <w:r w:rsidRPr="00253CD0">
        <w:rPr>
          <w:b/>
          <w:bCs/>
          <w:szCs w:val="20"/>
        </w:rPr>
        <w:lastRenderedPageBreak/>
        <w:t>Core Structure:</w:t>
      </w:r>
    </w:p>
    <w:p w14:paraId="51953360" w14:textId="77777777" w:rsidR="002949CA" w:rsidRPr="00EA65C5" w:rsidRDefault="007B064D" w:rsidP="00EA65C5">
      <w:pPr>
        <w:pStyle w:val="BodyText"/>
        <w:spacing w:line="264" w:lineRule="auto"/>
        <w:jc w:val="center"/>
        <w:rPr>
          <w:rFonts w:ascii="Consolas" w:hAnsi="Consolas"/>
          <w:szCs w:val="20"/>
        </w:rPr>
      </w:pPr>
      <w:r w:rsidRPr="00EA65C5">
        <w:rPr>
          <w:rStyle w:val="VerbatimChar"/>
          <w:sz w:val="20"/>
          <w:szCs w:val="20"/>
        </w:rPr>
        <w:t>Daily ETL → Snowflake Raw Tables → Base Semantic Table (RLS) → Materialized Views → User Access</w:t>
      </w:r>
    </w:p>
    <w:p w14:paraId="572CBEA8" w14:textId="77777777" w:rsidR="00EA65C5" w:rsidRPr="00EA65C5" w:rsidRDefault="007B064D" w:rsidP="00EA65C5">
      <w:pPr>
        <w:pStyle w:val="BodyText"/>
        <w:spacing w:before="120" w:after="120" w:line="264" w:lineRule="auto"/>
        <w:rPr>
          <w:b/>
          <w:bCs/>
          <w:szCs w:val="20"/>
        </w:rPr>
      </w:pPr>
      <w:r w:rsidRPr="00253CD0">
        <w:rPr>
          <w:b/>
          <w:bCs/>
          <w:szCs w:val="20"/>
        </w:rPr>
        <w:t>Key Components:</w:t>
      </w:r>
    </w:p>
    <w:p w14:paraId="351092D9" w14:textId="77777777" w:rsidR="00EA65C5" w:rsidRDefault="007B064D" w:rsidP="00EA65C5">
      <w:pPr>
        <w:pStyle w:val="ListBullet"/>
        <w:ind w:hanging="180"/>
      </w:pPr>
      <w:r w:rsidRPr="00253CD0">
        <w:rPr>
          <w:b/>
          <w:bCs/>
        </w:rPr>
        <w:t>Base Semantic Table:</w:t>
      </w:r>
      <w:r w:rsidRPr="00253CD0">
        <w:t xml:space="preserve"> Single logical table with physical partitioning, clustered by snapshot_date, vendor_id, tier_level</w:t>
      </w:r>
    </w:p>
    <w:p w14:paraId="7CD45B95" w14:textId="77777777" w:rsidR="00EA65C5" w:rsidRDefault="007B064D" w:rsidP="00EA65C5">
      <w:pPr>
        <w:pStyle w:val="ListBullet"/>
        <w:ind w:hanging="180"/>
      </w:pPr>
      <w:r w:rsidRPr="00253CD0">
        <w:rPr>
          <w:b/>
          <w:bCs/>
        </w:rPr>
        <w:t>Row-Level Security (RLS):</w:t>
      </w:r>
      <w:r w:rsidRPr="00253CD0">
        <w:t xml:space="preserve"> Database-level security enforcing vendor isolation and ISM access controls</w:t>
      </w:r>
    </w:p>
    <w:p w14:paraId="58E6B227" w14:textId="77777777" w:rsidR="00EA65C5" w:rsidRDefault="007B064D" w:rsidP="00EA65C5">
      <w:pPr>
        <w:pStyle w:val="ListBullet"/>
        <w:ind w:hanging="180"/>
      </w:pPr>
      <w:r w:rsidRPr="00253CD0">
        <w:rPr>
          <w:b/>
          <w:bCs/>
        </w:rPr>
        <w:t>Materialized Views:</w:t>
      </w:r>
      <w:r w:rsidRPr="00253CD0">
        <w:t xml:space="preserve"> Performance optimization for common query patterns (Tier 1-4 structures)</w:t>
      </w:r>
    </w:p>
    <w:p w14:paraId="1B5CB5C8" w14:textId="77777777" w:rsidR="00EA65C5" w:rsidRDefault="007B064D" w:rsidP="00EA65C5">
      <w:pPr>
        <w:pStyle w:val="ListBullet"/>
        <w:ind w:hanging="180"/>
      </w:pPr>
      <w:r w:rsidRPr="00253CD0">
        <w:rPr>
          <w:b/>
          <w:bCs/>
        </w:rPr>
        <w:t>Estimated Scale:</w:t>
      </w:r>
      <w:r w:rsidRPr="00253CD0">
        <w:t xml:space="preserve"> &lt;1GB per daily snapshot, ~730GB for 2-year retention</w:t>
      </w:r>
    </w:p>
    <w:p w14:paraId="0A7A3AD7" w14:textId="77777777" w:rsidR="00EA65C5" w:rsidRPr="00EA65C5" w:rsidRDefault="007B064D" w:rsidP="00EA65C5">
      <w:pPr>
        <w:pStyle w:val="BodyText"/>
        <w:spacing w:before="120" w:after="120" w:line="264" w:lineRule="auto"/>
        <w:rPr>
          <w:b/>
          <w:bCs/>
          <w:szCs w:val="20"/>
        </w:rPr>
      </w:pPr>
      <w:r w:rsidRPr="00253CD0">
        <w:rPr>
          <w:b/>
          <w:bCs/>
          <w:szCs w:val="20"/>
        </w:rPr>
        <w:t>Why This Approach:</w:t>
      </w:r>
    </w:p>
    <w:p w14:paraId="4F4C1E86" w14:textId="77777777" w:rsidR="00EA65C5" w:rsidRDefault="007B064D" w:rsidP="00EA65C5">
      <w:pPr>
        <w:pStyle w:val="ListBullet"/>
        <w:ind w:hanging="180"/>
      </w:pPr>
      <w:r w:rsidRPr="00253CD0">
        <w:t>Addresses snapshot consistency requirement (daily immutable data)</w:t>
      </w:r>
    </w:p>
    <w:p w14:paraId="37B098A3" w14:textId="77777777" w:rsidR="00EA65C5" w:rsidRDefault="007B064D" w:rsidP="00EA65C5">
      <w:pPr>
        <w:pStyle w:val="ListBullet"/>
        <w:ind w:hanging="180"/>
      </w:pPr>
      <w:r w:rsidRPr="00253CD0">
        <w:t>Scales to 3K+ vendors through RLS and materialized view architecture</w:t>
      </w:r>
    </w:p>
    <w:p w14:paraId="21986D4F" w14:textId="77777777" w:rsidR="00EA65C5" w:rsidRDefault="007B064D" w:rsidP="00EA65C5">
      <w:pPr>
        <w:pStyle w:val="ListBullet"/>
        <w:ind w:hanging="180"/>
      </w:pPr>
      <w:r w:rsidRPr="00253CD0">
        <w:t>Provides definitive audit capabilities through database-level security</w:t>
      </w:r>
    </w:p>
    <w:p w14:paraId="43591747" w14:textId="438D5F93" w:rsidR="002949CA" w:rsidRPr="00253CD0" w:rsidRDefault="007B064D" w:rsidP="00EA65C5">
      <w:pPr>
        <w:pStyle w:val="ListBullet"/>
        <w:ind w:hanging="180"/>
      </w:pPr>
      <w:r w:rsidRPr="00253CD0">
        <w:t>Leverages existing Snowflake infrastructure and team expertise</w:t>
      </w:r>
    </w:p>
    <w:p w14:paraId="4BDEDF4D" w14:textId="77777777" w:rsidR="002949CA" w:rsidRPr="00253CD0" w:rsidRDefault="007B064D" w:rsidP="00EA65C5">
      <w:pPr>
        <w:pStyle w:val="Heading3"/>
      </w:pPr>
      <w:bookmarkStart w:id="20" w:name="portal-architecture-explored"/>
      <w:bookmarkEnd w:id="19"/>
      <w:r w:rsidRPr="00253CD0">
        <w:t>Portal Architecture (Explored)</w:t>
      </w:r>
    </w:p>
    <w:p w14:paraId="5CCC7149" w14:textId="77777777" w:rsidR="00EA65C5" w:rsidRDefault="007B064D" w:rsidP="00253CD0">
      <w:pPr>
        <w:pStyle w:val="BodyText"/>
        <w:spacing w:line="264" w:lineRule="auto"/>
        <w:rPr>
          <w:szCs w:val="20"/>
        </w:rPr>
      </w:pPr>
      <w:r w:rsidRPr="00253CD0">
        <w:rPr>
          <w:b/>
          <w:bCs/>
          <w:szCs w:val="20"/>
        </w:rPr>
        <w:t>CPH Integration:</w:t>
      </w:r>
    </w:p>
    <w:p w14:paraId="3EF5588C" w14:textId="77777777" w:rsidR="00EA65C5" w:rsidRDefault="007B064D" w:rsidP="00EA65C5">
      <w:pPr>
        <w:pStyle w:val="ListBullet"/>
        <w:ind w:hanging="180"/>
      </w:pPr>
      <w:r w:rsidRPr="00253CD0">
        <w:t xml:space="preserve">Vendor-facing interface within existing Chewy Partner Hub infrastructure </w:t>
      </w:r>
    </w:p>
    <w:p w14:paraId="2E7F9168" w14:textId="77777777" w:rsidR="00EA65C5" w:rsidRDefault="007B064D" w:rsidP="00EA65C5">
      <w:pPr>
        <w:pStyle w:val="ListBullet"/>
        <w:ind w:hanging="180"/>
      </w:pPr>
      <w:r w:rsidRPr="00253CD0">
        <w:t>Self-service capabilities for data access, contact management, notification preferences</w:t>
      </w:r>
    </w:p>
    <w:p w14:paraId="0C6A739F" w14:textId="77777777" w:rsidR="00EA65C5" w:rsidRDefault="007B064D" w:rsidP="00EA65C5">
      <w:pPr>
        <w:pStyle w:val="ListBullet"/>
        <w:ind w:hanging="180"/>
      </w:pPr>
      <w:r w:rsidRPr="00253CD0">
        <w:t>Secure 24/7 access with strict data isolation</w:t>
      </w:r>
    </w:p>
    <w:p w14:paraId="43E94C78" w14:textId="77777777" w:rsidR="00EA65C5" w:rsidRDefault="007B064D" w:rsidP="00EA65C5">
      <w:pPr>
        <w:pStyle w:val="ListBullet"/>
        <w:ind w:hanging="180"/>
      </w:pPr>
      <w:r w:rsidRPr="00253CD0">
        <w:t>Email backup capability for vendors unable to access portal</w:t>
      </w:r>
    </w:p>
    <w:p w14:paraId="3B36A307" w14:textId="77777777" w:rsidR="00EA65C5" w:rsidRDefault="007B064D" w:rsidP="00253CD0">
      <w:pPr>
        <w:pStyle w:val="BodyText"/>
        <w:spacing w:line="264" w:lineRule="auto"/>
        <w:rPr>
          <w:szCs w:val="20"/>
        </w:rPr>
      </w:pPr>
      <w:r w:rsidRPr="00253CD0">
        <w:rPr>
          <w:b/>
          <w:bCs/>
          <w:szCs w:val="20"/>
        </w:rPr>
        <w:t>Access Patterns:</w:t>
      </w:r>
    </w:p>
    <w:p w14:paraId="266A79AA" w14:textId="77777777" w:rsidR="00EA65C5" w:rsidRDefault="007B064D" w:rsidP="00EA65C5">
      <w:pPr>
        <w:pStyle w:val="ListBullet"/>
        <w:ind w:hanging="180"/>
      </w:pPr>
      <w:r w:rsidRPr="00253CD0">
        <w:t>Portal access segregated from internal Chewy Team Member access</w:t>
      </w:r>
    </w:p>
    <w:p w14:paraId="5A2005F1" w14:textId="77777777" w:rsidR="00EA65C5" w:rsidRDefault="007B064D" w:rsidP="00EA65C5">
      <w:pPr>
        <w:pStyle w:val="ListBullet"/>
        <w:ind w:hanging="180"/>
      </w:pPr>
      <w:r w:rsidRPr="00253CD0">
        <w:t>Both portal and internal tools synchronize to same governed base tables</w:t>
      </w:r>
    </w:p>
    <w:p w14:paraId="65DDBC20" w14:textId="77777777" w:rsidR="00EA65C5" w:rsidRDefault="007B064D" w:rsidP="00EA65C5">
      <w:pPr>
        <w:pStyle w:val="ListBullet"/>
        <w:ind w:hanging="180"/>
      </w:pPr>
      <w:r w:rsidRPr="00253CD0">
        <w:t>Clear separation of access scopes while maintaining data consistency</w:t>
      </w:r>
    </w:p>
    <w:p w14:paraId="580D7C74" w14:textId="77777777" w:rsidR="00EA65C5" w:rsidRDefault="007B064D" w:rsidP="00253CD0">
      <w:pPr>
        <w:pStyle w:val="BodyText"/>
        <w:spacing w:line="264" w:lineRule="auto"/>
        <w:rPr>
          <w:szCs w:val="20"/>
        </w:rPr>
      </w:pPr>
      <w:r w:rsidRPr="00253CD0">
        <w:rPr>
          <w:b/>
          <w:bCs/>
          <w:szCs w:val="20"/>
        </w:rPr>
        <w:t>Why This Approach:</w:t>
      </w:r>
    </w:p>
    <w:p w14:paraId="77DE55A6" w14:textId="77777777" w:rsidR="00EA65C5" w:rsidRDefault="007B064D" w:rsidP="00EA65C5">
      <w:pPr>
        <w:pStyle w:val="ListBullet"/>
        <w:ind w:hanging="180"/>
      </w:pPr>
      <w:r w:rsidRPr="00253CD0">
        <w:t>Leverages existing CPH infrastructure and Replen Tech resources</w:t>
      </w:r>
    </w:p>
    <w:p w14:paraId="10DB06A5" w14:textId="77777777" w:rsidR="00EA65C5" w:rsidRDefault="007B064D" w:rsidP="00EA65C5">
      <w:pPr>
        <w:pStyle w:val="ListBullet"/>
        <w:ind w:hanging="180"/>
      </w:pPr>
      <w:r w:rsidRPr="00253CD0">
        <w:t>Provides unified vendor experience across CPFR and VC capabilities</w:t>
      </w:r>
    </w:p>
    <w:p w14:paraId="300C596D" w14:textId="77777777" w:rsidR="00EA65C5" w:rsidRDefault="007B064D" w:rsidP="00EA65C5">
      <w:pPr>
        <w:pStyle w:val="ListBullet"/>
        <w:ind w:hanging="180"/>
      </w:pPr>
      <w:r w:rsidRPr="00253CD0">
        <w:t>Enables co-branded rollout with VC team</w:t>
      </w:r>
    </w:p>
    <w:p w14:paraId="35D3E8D0" w14:textId="3D98F56E" w:rsidR="002949CA" w:rsidRPr="00253CD0" w:rsidRDefault="007B064D" w:rsidP="00EA65C5">
      <w:pPr>
        <w:pStyle w:val="ListBullet"/>
        <w:ind w:hanging="180"/>
      </w:pPr>
      <w:r w:rsidRPr="00253CD0">
        <w:t>Reduces infrastructure duplication</w:t>
      </w:r>
    </w:p>
    <w:p w14:paraId="1D9738CC" w14:textId="77777777" w:rsidR="002949CA" w:rsidRPr="00253CD0" w:rsidRDefault="007B064D" w:rsidP="00EA65C5">
      <w:pPr>
        <w:pStyle w:val="Heading3"/>
      </w:pPr>
      <w:bookmarkStart w:id="21" w:name="enterprise-technology-alignment-explored"/>
      <w:bookmarkEnd w:id="20"/>
      <w:r w:rsidRPr="00253CD0">
        <w:t>Enterprise Technology Alignment (Explored)</w:t>
      </w:r>
    </w:p>
    <w:p w14:paraId="4326330B" w14:textId="77777777" w:rsidR="00EA65C5" w:rsidRPr="003A658B" w:rsidRDefault="007B064D" w:rsidP="00253CD0">
      <w:pPr>
        <w:pStyle w:val="BodyText"/>
        <w:spacing w:line="264" w:lineRule="auto"/>
        <w:rPr>
          <w:b/>
          <w:bCs/>
          <w:szCs w:val="20"/>
        </w:rPr>
      </w:pPr>
      <w:r w:rsidRPr="00253CD0">
        <w:rPr>
          <w:b/>
          <w:bCs/>
          <w:szCs w:val="20"/>
        </w:rPr>
        <w:t>Snowflake &amp; SQL-Based Approach:</w:t>
      </w:r>
    </w:p>
    <w:p w14:paraId="033F2E45" w14:textId="77777777" w:rsidR="00EA65C5" w:rsidRDefault="007B064D" w:rsidP="003A658B">
      <w:pPr>
        <w:pStyle w:val="ListBullet"/>
        <w:ind w:hanging="180"/>
      </w:pPr>
      <w:r w:rsidRPr="00253CD0">
        <w:t>Enterprise-standard data warehouse platform with existing infrastructure and licensing</w:t>
      </w:r>
    </w:p>
    <w:p w14:paraId="3B8CBA62" w14:textId="77777777" w:rsidR="00EA65C5" w:rsidRDefault="007B064D" w:rsidP="003A658B">
      <w:pPr>
        <w:pStyle w:val="ListBullet"/>
        <w:ind w:hanging="180"/>
      </w:pPr>
      <w:r w:rsidRPr="00253CD0">
        <w:t>Team expertise aligned with Snowflake capabilities</w:t>
      </w:r>
    </w:p>
    <w:p w14:paraId="4CBFC95D" w14:textId="77777777" w:rsidR="003A658B" w:rsidRDefault="007B064D" w:rsidP="003A658B">
      <w:pPr>
        <w:pStyle w:val="ListBullet"/>
        <w:ind w:hanging="180"/>
      </w:pPr>
      <w:r w:rsidRPr="00253CD0">
        <w:t>Native support for RLS, materialized views, and time-based partitioning</w:t>
      </w:r>
    </w:p>
    <w:p w14:paraId="511F133D" w14:textId="77777777" w:rsidR="003A658B" w:rsidRDefault="007B064D" w:rsidP="003A658B">
      <w:pPr>
        <w:pStyle w:val="ListBullet"/>
        <w:ind w:hanging="180"/>
      </w:pPr>
      <w:r w:rsidRPr="00253CD0">
        <w:t>SQL-based approach aligns with existing team skills (ISM and BIE team core competency)</w:t>
      </w:r>
    </w:p>
    <w:p w14:paraId="017C9CC5" w14:textId="77777777" w:rsidR="003A658B" w:rsidRDefault="007B064D" w:rsidP="003A658B">
      <w:pPr>
        <w:pStyle w:val="ListBullet"/>
        <w:ind w:hanging="180"/>
      </w:pPr>
      <w:r w:rsidRPr="00253CD0">
        <w:t>Compatible with Snowflake’s native capabilities and enables direct query access for advanced users</w:t>
      </w:r>
    </w:p>
    <w:p w14:paraId="67A131E5" w14:textId="77777777" w:rsidR="003A658B" w:rsidRPr="003A658B" w:rsidRDefault="007B064D" w:rsidP="00253CD0">
      <w:pPr>
        <w:pStyle w:val="BodyText"/>
        <w:spacing w:line="264" w:lineRule="auto"/>
        <w:rPr>
          <w:b/>
          <w:bCs/>
          <w:szCs w:val="20"/>
        </w:rPr>
      </w:pPr>
      <w:r w:rsidRPr="00253CD0">
        <w:rPr>
          <w:b/>
          <w:bCs/>
          <w:szCs w:val="20"/>
        </w:rPr>
        <w:t>Why These Choices:</w:t>
      </w:r>
    </w:p>
    <w:p w14:paraId="748CD15F" w14:textId="77777777" w:rsidR="003A658B" w:rsidRDefault="007B064D" w:rsidP="003A658B">
      <w:pPr>
        <w:pStyle w:val="ListBullet"/>
        <w:ind w:hanging="180"/>
      </w:pPr>
      <w:r w:rsidRPr="00253CD0">
        <w:t>Leverages existing enterprise investments and expertise</w:t>
      </w:r>
    </w:p>
    <w:p w14:paraId="0D76D1F3" w14:textId="77777777" w:rsidR="003A658B" w:rsidRDefault="007B064D" w:rsidP="003A658B">
      <w:pPr>
        <w:pStyle w:val="ListBullet"/>
        <w:ind w:hanging="180"/>
      </w:pPr>
      <w:r w:rsidRPr="00253CD0">
        <w:t>Minimizes learning curve and implementation risk</w:t>
      </w:r>
    </w:p>
    <w:p w14:paraId="449E3BF2" w14:textId="77777777" w:rsidR="003A658B" w:rsidRDefault="007B064D" w:rsidP="003A658B">
      <w:pPr>
        <w:pStyle w:val="ListBullet"/>
        <w:ind w:hanging="180"/>
      </w:pPr>
      <w:r w:rsidRPr="00253CD0">
        <w:t>Aligns with Chewy’s technology standardization strategy</w:t>
      </w:r>
    </w:p>
    <w:p w14:paraId="33850EDA" w14:textId="1744C74B" w:rsidR="002949CA" w:rsidRPr="00253CD0" w:rsidRDefault="007B064D" w:rsidP="003A658B">
      <w:pPr>
        <w:pStyle w:val="ListBullet"/>
        <w:ind w:hanging="180"/>
      </w:pPr>
      <w:r w:rsidRPr="00253CD0">
        <w:t>Provides proven scalability and performance characteristics</w:t>
      </w:r>
    </w:p>
    <w:p w14:paraId="12979651" w14:textId="77777777" w:rsidR="002949CA" w:rsidRPr="00253CD0" w:rsidRDefault="007B064D" w:rsidP="00706E1E">
      <w:pPr>
        <w:pStyle w:val="Heading2"/>
      </w:pPr>
      <w:bookmarkStart w:id="22" w:name="constraints-assumptions"/>
      <w:bookmarkEnd w:id="18"/>
      <w:bookmarkEnd w:id="21"/>
      <w:r w:rsidRPr="00253CD0">
        <w:lastRenderedPageBreak/>
        <w:t>Constraints &amp; Assumptions</w:t>
      </w:r>
    </w:p>
    <w:p w14:paraId="5C6E6216" w14:textId="77777777" w:rsidR="002949CA" w:rsidRPr="003A658B" w:rsidRDefault="007B064D" w:rsidP="003A658B">
      <w:pPr>
        <w:pStyle w:val="Heading3"/>
      </w:pPr>
      <w:bookmarkStart w:id="23" w:name="enterprise-technology-constraints"/>
      <w:r w:rsidRPr="003A658B">
        <w:t>Enterprise Technology Constraints</w:t>
      </w:r>
    </w:p>
    <w:p w14:paraId="7E9B47C0" w14:textId="77777777" w:rsidR="003A658B" w:rsidRDefault="007B064D" w:rsidP="00253CD0">
      <w:pPr>
        <w:pStyle w:val="BodyText"/>
        <w:spacing w:line="264" w:lineRule="auto"/>
        <w:rPr>
          <w:szCs w:val="20"/>
        </w:rPr>
      </w:pPr>
      <w:r w:rsidRPr="00253CD0">
        <w:rPr>
          <w:b/>
          <w:bCs/>
          <w:szCs w:val="20"/>
        </w:rPr>
        <w:t>C-1: Snowflake &amp; SQL Standardization</w:t>
      </w:r>
    </w:p>
    <w:p w14:paraId="687E7A72" w14:textId="77777777" w:rsidR="003A658B" w:rsidRDefault="007B064D" w:rsidP="003A658B">
      <w:pPr>
        <w:pStyle w:val="ListBullet"/>
        <w:ind w:hanging="180"/>
      </w:pPr>
      <w:r w:rsidRPr="00253CD0">
        <w:rPr>
          <w:b/>
          <w:bCs/>
        </w:rPr>
        <w:t>Constraint:</w:t>
      </w:r>
      <w:r w:rsidRPr="00253CD0">
        <w:t xml:space="preserve"> Enterprise has standardized on Snowflake as primary data warehouse platform; data warehouse operations are SQL-based by default</w:t>
      </w:r>
    </w:p>
    <w:p w14:paraId="5D768411" w14:textId="77777777" w:rsidR="003A658B" w:rsidRDefault="007B064D" w:rsidP="003A658B">
      <w:pPr>
        <w:pStyle w:val="ListBullet"/>
        <w:ind w:hanging="180"/>
      </w:pPr>
      <w:r w:rsidRPr="00253CD0">
        <w:rPr>
          <w:b/>
          <w:bCs/>
        </w:rPr>
        <w:t>Implication:</w:t>
      </w:r>
      <w:r w:rsidRPr="00253CD0">
        <w:t xml:space="preserve"> Platform must leverage Snowflake infrastructure and capabilities, aligning with SQL-based access patterns</w:t>
      </w:r>
    </w:p>
    <w:p w14:paraId="1032C5B0" w14:textId="77777777" w:rsidR="003A658B" w:rsidRDefault="007B064D" w:rsidP="003A658B">
      <w:pPr>
        <w:pStyle w:val="ListBullet"/>
        <w:ind w:hanging="180"/>
      </w:pPr>
      <w:r w:rsidRPr="00253CD0">
        <w:rPr>
          <w:b/>
          <w:bCs/>
        </w:rPr>
        <w:t>Rationale:</w:t>
      </w:r>
      <w:r w:rsidRPr="00253CD0">
        <w:t xml:space="preserve"> Aligns with enterprise technology strategy, existing investments, and team expertise</w:t>
      </w:r>
      <w:bookmarkStart w:id="24" w:name="organizational-constraints"/>
      <w:bookmarkEnd w:id="23"/>
    </w:p>
    <w:p w14:paraId="69D30C5A" w14:textId="77777777" w:rsidR="003A658B" w:rsidRPr="003A658B" w:rsidRDefault="007B064D" w:rsidP="003A658B">
      <w:pPr>
        <w:pStyle w:val="Heading3"/>
      </w:pPr>
      <w:r w:rsidRPr="003A658B">
        <w:t>Organizational Constraints</w:t>
      </w:r>
    </w:p>
    <w:p w14:paraId="41B4C21D" w14:textId="77777777" w:rsidR="003A658B" w:rsidRDefault="007B064D" w:rsidP="00253CD0">
      <w:pPr>
        <w:pStyle w:val="BodyText"/>
        <w:spacing w:line="264" w:lineRule="auto"/>
        <w:rPr>
          <w:szCs w:val="20"/>
        </w:rPr>
      </w:pPr>
      <w:r w:rsidRPr="00253CD0">
        <w:rPr>
          <w:b/>
          <w:bCs/>
          <w:szCs w:val="20"/>
        </w:rPr>
        <w:t>C-2: VDS Complementarity</w:t>
      </w:r>
    </w:p>
    <w:p w14:paraId="2565332C" w14:textId="77777777" w:rsidR="003A658B" w:rsidRDefault="007B064D" w:rsidP="003A658B">
      <w:pPr>
        <w:pStyle w:val="ListBullet"/>
        <w:ind w:hanging="270"/>
      </w:pPr>
      <w:r w:rsidRPr="00253CD0">
        <w:rPr>
          <w:b/>
          <w:bCs/>
        </w:rPr>
        <w:t>Constraint:</w:t>
      </w:r>
      <w:r w:rsidRPr="00253CD0">
        <w:t xml:space="preserve"> CPFR platform must complement, not replace, existing VDS infrastructure</w:t>
      </w:r>
    </w:p>
    <w:p w14:paraId="6719B7F1" w14:textId="77777777" w:rsidR="003A658B" w:rsidRDefault="007B064D" w:rsidP="003A658B">
      <w:pPr>
        <w:pStyle w:val="ListBullet"/>
        <w:ind w:hanging="270"/>
      </w:pPr>
      <w:r w:rsidRPr="00253CD0">
        <w:rPr>
          <w:b/>
          <w:bCs/>
        </w:rPr>
        <w:t>Implication:</w:t>
      </w:r>
      <w:r w:rsidRPr="00253CD0">
        <w:t xml:space="preserve"> Architecture must integrate seamlessly without disrupting VDS operations</w:t>
      </w:r>
    </w:p>
    <w:p w14:paraId="510134DE" w14:textId="77777777" w:rsidR="003A658B" w:rsidRDefault="007B064D" w:rsidP="003A658B">
      <w:pPr>
        <w:pStyle w:val="ListBullet"/>
        <w:ind w:hanging="270"/>
      </w:pPr>
      <w:r w:rsidRPr="00253CD0">
        <w:rPr>
          <w:b/>
          <w:bCs/>
        </w:rPr>
        <w:t>Rationale:</w:t>
      </w:r>
      <w:r w:rsidRPr="00253CD0">
        <w:t xml:space="preserve"> VDS serves distinct use cases and has established value; CPFR serves broader vendor cohort</w:t>
      </w:r>
    </w:p>
    <w:p w14:paraId="26251768" w14:textId="77777777" w:rsidR="003A658B" w:rsidRDefault="007B064D" w:rsidP="00253CD0">
      <w:pPr>
        <w:pStyle w:val="BodyText"/>
        <w:spacing w:line="264" w:lineRule="auto"/>
        <w:rPr>
          <w:szCs w:val="20"/>
        </w:rPr>
      </w:pPr>
      <w:r w:rsidRPr="00253CD0">
        <w:rPr>
          <w:b/>
          <w:bCs/>
          <w:szCs w:val="20"/>
        </w:rPr>
        <w:t>C-3: CPH Integration Requirement</w:t>
      </w:r>
    </w:p>
    <w:p w14:paraId="5CE90D26" w14:textId="77777777" w:rsidR="003A658B" w:rsidRDefault="007B064D" w:rsidP="003A658B">
      <w:pPr>
        <w:pStyle w:val="ListBullet"/>
        <w:ind w:hanging="180"/>
      </w:pPr>
      <w:r w:rsidRPr="00253CD0">
        <w:rPr>
          <w:b/>
          <w:bCs/>
        </w:rPr>
        <w:t>Constraint:</w:t>
      </w:r>
      <w:r w:rsidRPr="00253CD0">
        <w:t xml:space="preserve"> Portal must integrate into existing Chewy Partner Hub infrastructure</w:t>
      </w:r>
    </w:p>
    <w:p w14:paraId="56498386" w14:textId="77777777" w:rsidR="003A658B" w:rsidRDefault="007B064D" w:rsidP="003A658B">
      <w:pPr>
        <w:pStyle w:val="ListBullet"/>
        <w:ind w:hanging="180"/>
      </w:pPr>
      <w:r w:rsidRPr="00253CD0">
        <w:rPr>
          <w:b/>
          <w:bCs/>
        </w:rPr>
        <w:t>Implication:</w:t>
      </w:r>
      <w:r w:rsidRPr="00253CD0">
        <w:t xml:space="preserve"> Portal development must align with CPH architecture and Replen Tech resources</w:t>
      </w:r>
    </w:p>
    <w:p w14:paraId="74425E1D" w14:textId="77777777" w:rsidR="003A658B" w:rsidRDefault="007B064D" w:rsidP="003A658B">
      <w:pPr>
        <w:pStyle w:val="ListBullet"/>
        <w:ind w:hanging="180"/>
      </w:pPr>
      <w:r w:rsidRPr="00253CD0">
        <w:rPr>
          <w:b/>
          <w:bCs/>
        </w:rPr>
        <w:t>Rationale:</w:t>
      </w:r>
      <w:r w:rsidRPr="00253CD0">
        <w:t xml:space="preserve"> Leverages existing portal infrastructure and avoids duplication</w:t>
      </w:r>
      <w:bookmarkStart w:id="25" w:name="business-assumptions"/>
      <w:bookmarkEnd w:id="24"/>
    </w:p>
    <w:p w14:paraId="6DA3BCCE" w14:textId="77777777" w:rsidR="003A658B" w:rsidRPr="003A658B" w:rsidRDefault="007B064D" w:rsidP="003A658B">
      <w:pPr>
        <w:pStyle w:val="Heading3"/>
      </w:pPr>
      <w:r w:rsidRPr="003A658B">
        <w:t>Business Assumptions</w:t>
      </w:r>
    </w:p>
    <w:p w14:paraId="09C820D1" w14:textId="77777777" w:rsidR="003A658B" w:rsidRDefault="007B064D" w:rsidP="00253CD0">
      <w:pPr>
        <w:pStyle w:val="BodyText"/>
        <w:spacing w:line="264" w:lineRule="auto"/>
        <w:rPr>
          <w:b/>
          <w:bCs/>
          <w:szCs w:val="20"/>
        </w:rPr>
      </w:pPr>
      <w:r w:rsidRPr="00253CD0">
        <w:rPr>
          <w:b/>
          <w:bCs/>
          <w:szCs w:val="20"/>
        </w:rPr>
        <w:t>A-1: Daily Snapshot Sufficiency</w:t>
      </w:r>
    </w:p>
    <w:p w14:paraId="71589770" w14:textId="77777777" w:rsidR="003A658B" w:rsidRDefault="007B064D" w:rsidP="003A658B">
      <w:pPr>
        <w:pStyle w:val="ListBullet"/>
        <w:ind w:hanging="180"/>
      </w:pPr>
      <w:r w:rsidRPr="00253CD0">
        <w:rPr>
          <w:b/>
          <w:bCs/>
        </w:rPr>
        <w:t>Assumption:</w:t>
      </w:r>
      <w:r w:rsidRPr="00253CD0">
        <w:t xml:space="preserve"> Daily immutable snapshots meet business needs for collaborative planning</w:t>
      </w:r>
    </w:p>
    <w:p w14:paraId="28A250E8" w14:textId="77777777" w:rsidR="003A658B" w:rsidRDefault="007B064D" w:rsidP="003A658B">
      <w:pPr>
        <w:pStyle w:val="ListBullet"/>
        <w:ind w:hanging="180"/>
      </w:pPr>
      <w:r w:rsidRPr="00253CD0">
        <w:rPr>
          <w:b/>
          <w:bCs/>
        </w:rPr>
        <w:t>Rationale:</w:t>
      </w:r>
      <w:r w:rsidRPr="00253CD0">
        <w:t xml:space="preserve"> Eliminates time-of-day drift and provides consistent data views for planning cycles</w:t>
      </w:r>
    </w:p>
    <w:p w14:paraId="45100E35" w14:textId="77777777" w:rsidR="003A658B" w:rsidRDefault="007B064D" w:rsidP="003A658B">
      <w:pPr>
        <w:pStyle w:val="ListBullet"/>
        <w:ind w:hanging="180"/>
      </w:pPr>
      <w:r w:rsidRPr="00253CD0">
        <w:rPr>
          <w:b/>
          <w:bCs/>
        </w:rPr>
        <w:t>Validation:</w:t>
      </w:r>
      <w:r w:rsidRPr="00253CD0">
        <w:t xml:space="preserve"> Confirmed through business stakeholder discussions</w:t>
      </w:r>
    </w:p>
    <w:p w14:paraId="003C0D8B" w14:textId="77777777" w:rsidR="003A658B" w:rsidRDefault="007B064D" w:rsidP="00253CD0">
      <w:pPr>
        <w:pStyle w:val="BodyText"/>
        <w:spacing w:line="264" w:lineRule="auto"/>
        <w:rPr>
          <w:szCs w:val="20"/>
        </w:rPr>
      </w:pPr>
      <w:r w:rsidRPr="00253CD0">
        <w:rPr>
          <w:b/>
          <w:bCs/>
          <w:szCs w:val="20"/>
        </w:rPr>
        <w:t>A-2: Tier Structure Evolution</w:t>
      </w:r>
    </w:p>
    <w:p w14:paraId="44D96EC6" w14:textId="77777777" w:rsidR="003A658B" w:rsidRDefault="007B064D" w:rsidP="003A658B">
      <w:pPr>
        <w:pStyle w:val="ListBullet"/>
        <w:ind w:hanging="180"/>
      </w:pPr>
      <w:r w:rsidRPr="00253CD0">
        <w:rPr>
          <w:b/>
          <w:bCs/>
        </w:rPr>
        <w:t>Assumption:</w:t>
      </w:r>
      <w:r w:rsidRPr="00253CD0">
        <w:t xml:space="preserve"> Tier structure serves as templates with customization capability, not rigid constraints</w:t>
      </w:r>
    </w:p>
    <w:p w14:paraId="54E5ADCF" w14:textId="77777777" w:rsidR="003A658B" w:rsidRDefault="007B064D" w:rsidP="003A658B">
      <w:pPr>
        <w:pStyle w:val="ListBullet"/>
        <w:ind w:hanging="180"/>
      </w:pPr>
      <w:r w:rsidRPr="00253CD0">
        <w:rPr>
          <w:b/>
          <w:bCs/>
        </w:rPr>
        <w:t>Rationale:</w:t>
      </w:r>
      <w:r w:rsidRPr="00253CD0">
        <w:t xml:space="preserve"> Different vendors need different analytical depth; high-touch vendors need metric-level customization</w:t>
      </w:r>
    </w:p>
    <w:p w14:paraId="085A9C99" w14:textId="77777777" w:rsidR="003A658B" w:rsidRDefault="007B064D" w:rsidP="003A658B">
      <w:pPr>
        <w:pStyle w:val="ListBullet"/>
        <w:ind w:hanging="180"/>
      </w:pPr>
      <w:r w:rsidRPr="00253CD0">
        <w:rPr>
          <w:b/>
          <w:bCs/>
        </w:rPr>
        <w:t>Validation:</w:t>
      </w:r>
      <w:r w:rsidRPr="00253CD0">
        <w:t xml:space="preserve"> Business requirement for flexibility while maintaining standardization</w:t>
      </w:r>
    </w:p>
    <w:p w14:paraId="0ADB2449" w14:textId="77777777" w:rsidR="003A658B" w:rsidRDefault="007B064D" w:rsidP="00253CD0">
      <w:pPr>
        <w:pStyle w:val="BodyText"/>
        <w:spacing w:line="264" w:lineRule="auto"/>
        <w:rPr>
          <w:szCs w:val="20"/>
        </w:rPr>
      </w:pPr>
      <w:r w:rsidRPr="00253CD0">
        <w:rPr>
          <w:b/>
          <w:bCs/>
          <w:szCs w:val="20"/>
        </w:rPr>
        <w:t>A-3: Historical Data Retention</w:t>
      </w:r>
    </w:p>
    <w:p w14:paraId="5B332260" w14:textId="77777777" w:rsidR="003A658B" w:rsidRDefault="007B064D" w:rsidP="003A658B">
      <w:pPr>
        <w:pStyle w:val="ListBullet"/>
        <w:ind w:hanging="180"/>
      </w:pPr>
      <w:r w:rsidRPr="00253CD0">
        <w:rPr>
          <w:b/>
          <w:bCs/>
        </w:rPr>
        <w:t>Assumption:</w:t>
      </w:r>
      <w:r w:rsidRPr="00253CD0">
        <w:t xml:space="preserve"> 2 years of historical data with daily granularity meets analytical needs</w:t>
      </w:r>
    </w:p>
    <w:p w14:paraId="54B2CCDA" w14:textId="77777777" w:rsidR="003A658B" w:rsidRDefault="007B064D" w:rsidP="003A658B">
      <w:pPr>
        <w:pStyle w:val="ListBullet"/>
        <w:ind w:hanging="180"/>
      </w:pPr>
      <w:r w:rsidRPr="00253CD0">
        <w:rPr>
          <w:b/>
          <w:bCs/>
        </w:rPr>
        <w:t>Rationale:</w:t>
      </w:r>
      <w:r w:rsidRPr="00253CD0">
        <w:t xml:space="preserve"> Enables trend analysis and forecast accuracy validatio</w:t>
      </w:r>
      <w:r w:rsidR="003A658B">
        <w:t>n</w:t>
      </w:r>
    </w:p>
    <w:p w14:paraId="3BB08524" w14:textId="0971255B" w:rsidR="002949CA" w:rsidRPr="00253CD0" w:rsidRDefault="007B064D" w:rsidP="003A658B">
      <w:pPr>
        <w:pStyle w:val="ListBullet"/>
        <w:ind w:hanging="180"/>
      </w:pPr>
      <w:r w:rsidRPr="00253CD0">
        <w:rPr>
          <w:b/>
          <w:bCs/>
        </w:rPr>
        <w:t>Validation:</w:t>
      </w:r>
      <w:r w:rsidRPr="00253CD0">
        <w:t xml:space="preserve"> Based on current analytical patterns and business feedback</w:t>
      </w:r>
    </w:p>
    <w:p w14:paraId="7DF093A9" w14:textId="77777777" w:rsidR="002949CA" w:rsidRPr="00253CD0" w:rsidRDefault="007B064D" w:rsidP="00706E1E">
      <w:pPr>
        <w:pStyle w:val="Heading2"/>
      </w:pPr>
      <w:bookmarkStart w:id="26" w:name="dependencies-risks"/>
      <w:bookmarkEnd w:id="22"/>
      <w:bookmarkEnd w:id="25"/>
      <w:r w:rsidRPr="00253CD0">
        <w:t>Dependencies &amp; Risks</w:t>
      </w:r>
    </w:p>
    <w:p w14:paraId="115DB594" w14:textId="77777777" w:rsidR="002949CA" w:rsidRPr="00253CD0" w:rsidRDefault="007B064D" w:rsidP="003A658B">
      <w:pPr>
        <w:pStyle w:val="Heading3"/>
      </w:pPr>
      <w:bookmarkStart w:id="27" w:name="dependencies"/>
      <w:r w:rsidRPr="00253CD0">
        <w:t>Dependencies</w:t>
      </w:r>
    </w:p>
    <w:p w14:paraId="5B9355BD" w14:textId="77777777" w:rsidR="003A658B" w:rsidRDefault="007B064D" w:rsidP="00253CD0">
      <w:pPr>
        <w:pStyle w:val="BodyText"/>
        <w:spacing w:line="264" w:lineRule="auto"/>
        <w:rPr>
          <w:szCs w:val="20"/>
        </w:rPr>
      </w:pPr>
      <w:r w:rsidRPr="00253CD0">
        <w:rPr>
          <w:b/>
          <w:bCs/>
          <w:szCs w:val="20"/>
        </w:rPr>
        <w:t>D-1: Replen Tech Portal Development</w:t>
      </w:r>
    </w:p>
    <w:p w14:paraId="3D34ECA0" w14:textId="77777777" w:rsidR="003A658B" w:rsidRDefault="007B064D" w:rsidP="003A658B">
      <w:pPr>
        <w:pStyle w:val="ListBullet"/>
        <w:ind w:hanging="180"/>
      </w:pPr>
      <w:r w:rsidRPr="00253CD0">
        <w:rPr>
          <w:b/>
          <w:bCs/>
        </w:rPr>
        <w:t>Dependency:</w:t>
      </w:r>
      <w:r w:rsidRPr="00253CD0">
        <w:t xml:space="preserve"> CPFR portal integration requires Replen Tech engineering resources</w:t>
      </w:r>
    </w:p>
    <w:p w14:paraId="3C8F81E2" w14:textId="77777777" w:rsidR="003A658B" w:rsidRDefault="007B064D" w:rsidP="003A658B">
      <w:pPr>
        <w:pStyle w:val="ListBullet"/>
        <w:ind w:hanging="180"/>
      </w:pPr>
      <w:r w:rsidRPr="00253CD0">
        <w:rPr>
          <w:b/>
          <w:bCs/>
        </w:rPr>
        <w:t>Mitigation:</w:t>
      </w:r>
      <w:r w:rsidRPr="00253CD0">
        <w:t xml:space="preserve"> Joint roadmap and defined data contracts</w:t>
      </w:r>
    </w:p>
    <w:p w14:paraId="530BB9EB" w14:textId="75BF077F" w:rsidR="002949CA" w:rsidRPr="00253CD0" w:rsidRDefault="007B064D" w:rsidP="003A658B">
      <w:pPr>
        <w:pStyle w:val="ListBullet"/>
        <w:ind w:hanging="180"/>
      </w:pPr>
      <w:r w:rsidRPr="00253CD0">
        <w:rPr>
          <w:b/>
          <w:bCs/>
        </w:rPr>
        <w:t>Status:</w:t>
      </w:r>
      <w:r w:rsidRPr="00253CD0">
        <w:t xml:space="preserve"> Active collaboration in progress</w:t>
      </w:r>
    </w:p>
    <w:p w14:paraId="2F0D7900" w14:textId="77777777" w:rsidR="003A658B" w:rsidRDefault="007B064D" w:rsidP="00253CD0">
      <w:pPr>
        <w:pStyle w:val="BodyText"/>
        <w:spacing w:line="264" w:lineRule="auto"/>
        <w:rPr>
          <w:szCs w:val="20"/>
        </w:rPr>
      </w:pPr>
      <w:r w:rsidRPr="00253CD0">
        <w:rPr>
          <w:b/>
          <w:bCs/>
          <w:szCs w:val="20"/>
        </w:rPr>
        <w:t>D-2: EDS Security Approval</w:t>
      </w:r>
    </w:p>
    <w:p w14:paraId="1FC60E42" w14:textId="77777777" w:rsidR="003A658B" w:rsidRDefault="007B064D" w:rsidP="003A658B">
      <w:pPr>
        <w:pStyle w:val="ListBullet"/>
        <w:ind w:hanging="180"/>
      </w:pPr>
      <w:r w:rsidRPr="00253CD0">
        <w:rPr>
          <w:b/>
          <w:bCs/>
        </w:rPr>
        <w:t>Dependency:</w:t>
      </w:r>
      <w:r w:rsidRPr="00253CD0">
        <w:t xml:space="preserve"> Portal and platform require EDS security review and approval</w:t>
      </w:r>
    </w:p>
    <w:p w14:paraId="56E39041" w14:textId="77777777" w:rsidR="003A658B" w:rsidRDefault="007B064D" w:rsidP="003A658B">
      <w:pPr>
        <w:pStyle w:val="ListBullet"/>
        <w:ind w:hanging="180"/>
      </w:pPr>
      <w:r w:rsidRPr="00253CD0">
        <w:rPr>
          <w:b/>
          <w:bCs/>
        </w:rPr>
        <w:t>Mitigation:</w:t>
      </w:r>
      <w:r w:rsidRPr="00253CD0">
        <w:t xml:space="preserve"> Leverage existing Replen Tech EDS partnerships</w:t>
      </w:r>
    </w:p>
    <w:p w14:paraId="03E84D55" w14:textId="2F226E05" w:rsidR="002949CA" w:rsidRPr="00253CD0" w:rsidRDefault="007B064D" w:rsidP="003A658B">
      <w:pPr>
        <w:pStyle w:val="ListBullet"/>
        <w:ind w:hanging="180"/>
      </w:pPr>
      <w:r w:rsidRPr="00253CD0">
        <w:rPr>
          <w:b/>
          <w:bCs/>
        </w:rPr>
        <w:t>Status:</w:t>
      </w:r>
      <w:r w:rsidRPr="00253CD0">
        <w:t xml:space="preserve"> Security review process initiated</w:t>
      </w:r>
    </w:p>
    <w:p w14:paraId="6932B48C" w14:textId="77777777" w:rsidR="003A658B" w:rsidRDefault="007B064D" w:rsidP="00253CD0">
      <w:pPr>
        <w:pStyle w:val="BodyText"/>
        <w:spacing w:line="264" w:lineRule="auto"/>
        <w:rPr>
          <w:szCs w:val="20"/>
        </w:rPr>
      </w:pPr>
      <w:r w:rsidRPr="00253CD0">
        <w:rPr>
          <w:b/>
          <w:bCs/>
          <w:szCs w:val="20"/>
        </w:rPr>
        <w:lastRenderedPageBreak/>
        <w:t>D-3: Data Source Availability</w:t>
      </w:r>
    </w:p>
    <w:p w14:paraId="64D4E3DE" w14:textId="77777777" w:rsidR="003A658B" w:rsidRDefault="007B064D" w:rsidP="003A658B">
      <w:pPr>
        <w:pStyle w:val="ListBullet"/>
        <w:ind w:hanging="180"/>
      </w:pPr>
      <w:r w:rsidRPr="00253CD0">
        <w:rPr>
          <w:b/>
          <w:bCs/>
        </w:rPr>
        <w:t>Dependency:</w:t>
      </w:r>
      <w:r w:rsidRPr="00253CD0">
        <w:t xml:space="preserve"> Platform requires reliable, timely data sources for daily refresh</w:t>
      </w:r>
    </w:p>
    <w:p w14:paraId="63A60772" w14:textId="77777777" w:rsidR="003A658B" w:rsidRDefault="007B064D" w:rsidP="003A658B">
      <w:pPr>
        <w:pStyle w:val="ListBullet"/>
        <w:ind w:hanging="180"/>
      </w:pPr>
      <w:r w:rsidRPr="00253CD0">
        <w:rPr>
          <w:b/>
          <w:bCs/>
        </w:rPr>
        <w:t>Mitigation:</w:t>
      </w:r>
      <w:r w:rsidRPr="00253CD0">
        <w:t xml:space="preserve"> Leverage existing ETL processes and data sources</w:t>
      </w:r>
    </w:p>
    <w:p w14:paraId="01EB6B02" w14:textId="197CCBE0" w:rsidR="002949CA" w:rsidRPr="00253CD0" w:rsidRDefault="007B064D" w:rsidP="003A658B">
      <w:pPr>
        <w:pStyle w:val="ListBullet"/>
        <w:ind w:hanging="180"/>
      </w:pPr>
      <w:r w:rsidRPr="00253CD0">
        <w:rPr>
          <w:b/>
          <w:bCs/>
        </w:rPr>
        <w:t>Status:</w:t>
      </w:r>
      <w:r w:rsidRPr="00253CD0">
        <w:t xml:space="preserve"> Data sources identified and validated</w:t>
      </w:r>
    </w:p>
    <w:p w14:paraId="0283732D" w14:textId="77777777" w:rsidR="003A658B" w:rsidRDefault="007B064D" w:rsidP="00253CD0">
      <w:pPr>
        <w:pStyle w:val="BodyText"/>
        <w:spacing w:line="264" w:lineRule="auto"/>
        <w:rPr>
          <w:szCs w:val="20"/>
        </w:rPr>
      </w:pPr>
      <w:r w:rsidRPr="00253CD0">
        <w:rPr>
          <w:b/>
          <w:bCs/>
          <w:szCs w:val="20"/>
        </w:rPr>
        <w:t>D-4: Vendor Adoption</w:t>
      </w:r>
    </w:p>
    <w:p w14:paraId="09A6B8C0" w14:textId="77777777" w:rsidR="003A658B" w:rsidRDefault="007B064D" w:rsidP="003A658B">
      <w:pPr>
        <w:pStyle w:val="ListBullet"/>
        <w:ind w:hanging="180"/>
      </w:pPr>
      <w:r w:rsidRPr="00253CD0">
        <w:rPr>
          <w:b/>
          <w:bCs/>
        </w:rPr>
        <w:t>Dependency:</w:t>
      </w:r>
      <w:r w:rsidRPr="00253CD0">
        <w:t xml:space="preserve"> Success requires vendor adoption of portal and self-service capabilities</w:t>
      </w:r>
    </w:p>
    <w:p w14:paraId="7AC7F2CD" w14:textId="77777777" w:rsidR="003A658B" w:rsidRDefault="007B064D" w:rsidP="003A658B">
      <w:pPr>
        <w:pStyle w:val="ListBullet"/>
        <w:ind w:hanging="180"/>
      </w:pPr>
      <w:r w:rsidRPr="00253CD0">
        <w:rPr>
          <w:b/>
          <w:bCs/>
        </w:rPr>
        <w:t>Mitigation:</w:t>
      </w:r>
      <w:r w:rsidRPr="00253CD0">
        <w:t xml:space="preserve"> Co-branded rollout with VC, vendor education, and support </w:t>
      </w:r>
    </w:p>
    <w:p w14:paraId="3F74D6E3" w14:textId="32BC3EF4" w:rsidR="002949CA" w:rsidRPr="00253CD0" w:rsidRDefault="007B064D" w:rsidP="003A658B">
      <w:pPr>
        <w:pStyle w:val="ListBullet"/>
        <w:ind w:hanging="180"/>
      </w:pPr>
      <w:r w:rsidRPr="00253CD0">
        <w:rPr>
          <w:b/>
          <w:bCs/>
        </w:rPr>
        <w:t>Status:</w:t>
      </w:r>
      <w:r w:rsidRPr="00253CD0">
        <w:t xml:space="preserve"> Communication and transition planning in progress</w:t>
      </w:r>
    </w:p>
    <w:p w14:paraId="00648DED" w14:textId="77777777" w:rsidR="002949CA" w:rsidRPr="00253CD0" w:rsidRDefault="007B064D" w:rsidP="003A658B">
      <w:pPr>
        <w:pStyle w:val="Heading3"/>
      </w:pPr>
      <w:bookmarkStart w:id="28" w:name="risks"/>
      <w:bookmarkEnd w:id="27"/>
      <w:r w:rsidRPr="00253CD0">
        <w:t>Risks</w:t>
      </w:r>
    </w:p>
    <w:p w14:paraId="5358552D" w14:textId="77777777" w:rsidR="003A658B" w:rsidRDefault="007B064D" w:rsidP="00253CD0">
      <w:pPr>
        <w:pStyle w:val="BodyText"/>
        <w:spacing w:line="264" w:lineRule="auto"/>
        <w:rPr>
          <w:szCs w:val="20"/>
        </w:rPr>
      </w:pPr>
      <w:r w:rsidRPr="00253CD0">
        <w:rPr>
          <w:b/>
          <w:bCs/>
          <w:szCs w:val="20"/>
        </w:rPr>
        <w:t>R-1: Data Consistency &amp; Inter-Team Alignment</w:t>
      </w:r>
    </w:p>
    <w:p w14:paraId="0F893B26" w14:textId="77777777" w:rsidR="003A658B" w:rsidRDefault="007B064D" w:rsidP="003A658B">
      <w:pPr>
        <w:pStyle w:val="ListBullet"/>
        <w:ind w:hanging="180"/>
      </w:pPr>
      <w:r w:rsidRPr="00253CD0">
        <w:rPr>
          <w:b/>
          <w:bCs/>
        </w:rPr>
        <w:t>Risk:</w:t>
      </w:r>
      <w:r w:rsidRPr="00253CD0">
        <w:t xml:space="preserve"> Potential for data inconsistencies if governance processes are not maintained; misalignment between CPFR, Replen Tech, and VC teams could delay implementation</w:t>
      </w:r>
    </w:p>
    <w:p w14:paraId="4E445CA5" w14:textId="77777777" w:rsidR="003A658B" w:rsidRDefault="007B064D" w:rsidP="003A658B">
      <w:pPr>
        <w:pStyle w:val="ListBullet"/>
        <w:ind w:hanging="180"/>
      </w:pPr>
      <w:r w:rsidRPr="00253CD0">
        <w:rPr>
          <w:b/>
          <w:bCs/>
        </w:rPr>
        <w:t>Mitigation:</w:t>
      </w:r>
      <w:r w:rsidRPr="00253CD0">
        <w:t xml:space="preserve"> Centralized governance, shared change-management process, single source of truth architecture, defined data contracts, joint roadmap, regular alignment meetings</w:t>
      </w:r>
    </w:p>
    <w:p w14:paraId="4AA3EA7D" w14:textId="77777777" w:rsidR="003A658B" w:rsidRDefault="007B064D" w:rsidP="003A658B">
      <w:pPr>
        <w:pStyle w:val="ListBullet"/>
        <w:ind w:hanging="180"/>
      </w:pPr>
      <w:r w:rsidRPr="00253CD0">
        <w:rPr>
          <w:b/>
          <w:bCs/>
        </w:rPr>
        <w:t>Probability:</w:t>
      </w:r>
      <w:r w:rsidRPr="00253CD0">
        <w:t xml:space="preserve"> Medium (data consistency), Low (inter-team alignment)</w:t>
      </w:r>
    </w:p>
    <w:p w14:paraId="2CA55DD8" w14:textId="173796E1" w:rsidR="002949CA" w:rsidRPr="00253CD0" w:rsidRDefault="007B064D" w:rsidP="003A658B">
      <w:pPr>
        <w:pStyle w:val="ListBullet"/>
        <w:ind w:hanging="180"/>
      </w:pPr>
      <w:r w:rsidRPr="00253CD0">
        <w:rPr>
          <w:b/>
          <w:bCs/>
        </w:rPr>
        <w:t>Impact:</w:t>
      </w:r>
      <w:r w:rsidRPr="00253CD0">
        <w:t xml:space="preserve"> High</w:t>
      </w:r>
    </w:p>
    <w:p w14:paraId="1F8BB256" w14:textId="77777777" w:rsidR="003A658B" w:rsidRDefault="007B064D" w:rsidP="00253CD0">
      <w:pPr>
        <w:pStyle w:val="BodyText"/>
        <w:spacing w:line="264" w:lineRule="auto"/>
        <w:rPr>
          <w:szCs w:val="20"/>
        </w:rPr>
      </w:pPr>
      <w:r w:rsidRPr="00253CD0">
        <w:rPr>
          <w:b/>
          <w:bCs/>
          <w:szCs w:val="20"/>
        </w:rPr>
        <w:t>R-2: Vendor Adoption Challenges</w:t>
      </w:r>
    </w:p>
    <w:p w14:paraId="744E107F" w14:textId="77777777" w:rsidR="003A658B" w:rsidRDefault="007B064D" w:rsidP="003A658B">
      <w:pPr>
        <w:pStyle w:val="ListBullet"/>
        <w:ind w:hanging="180"/>
      </w:pPr>
      <w:r w:rsidRPr="00253CD0">
        <w:rPr>
          <w:b/>
          <w:bCs/>
        </w:rPr>
        <w:t>Risk:</w:t>
      </w:r>
      <w:r w:rsidRPr="00253CD0">
        <w:t xml:space="preserve"> Vendors may not adopt portal, limiting self-service benefits</w:t>
      </w:r>
    </w:p>
    <w:p w14:paraId="2F115E23" w14:textId="77777777" w:rsidR="003A658B" w:rsidRDefault="007B064D" w:rsidP="003A658B">
      <w:pPr>
        <w:pStyle w:val="ListBullet"/>
        <w:ind w:hanging="180"/>
      </w:pPr>
      <w:r w:rsidRPr="00253CD0">
        <w:rPr>
          <w:b/>
          <w:bCs/>
        </w:rPr>
        <w:t>Mitigation:</w:t>
      </w:r>
      <w:r w:rsidRPr="00253CD0">
        <w:t xml:space="preserve"> Co-branded rollout, vendor education, email backup option, gradual onboarding</w:t>
      </w:r>
    </w:p>
    <w:p w14:paraId="1EEFE05A" w14:textId="77777777" w:rsidR="003A658B" w:rsidRDefault="007B064D" w:rsidP="003A658B">
      <w:pPr>
        <w:pStyle w:val="ListBullet"/>
        <w:ind w:hanging="180"/>
      </w:pPr>
      <w:r w:rsidRPr="00253CD0">
        <w:rPr>
          <w:b/>
          <w:bCs/>
        </w:rPr>
        <w:t>Probability:</w:t>
      </w:r>
      <w:r w:rsidRPr="00253CD0">
        <w:t xml:space="preserve"> Medium</w:t>
      </w:r>
    </w:p>
    <w:p w14:paraId="5F0DE968" w14:textId="6CB961F5" w:rsidR="002949CA" w:rsidRPr="00253CD0" w:rsidRDefault="007B064D" w:rsidP="003A658B">
      <w:pPr>
        <w:pStyle w:val="ListBullet"/>
        <w:ind w:hanging="180"/>
      </w:pPr>
      <w:r w:rsidRPr="00253CD0">
        <w:rPr>
          <w:b/>
          <w:bCs/>
        </w:rPr>
        <w:t>Impact:</w:t>
      </w:r>
      <w:r w:rsidRPr="00253CD0">
        <w:t xml:space="preserve"> Medium</w:t>
      </w:r>
    </w:p>
    <w:p w14:paraId="30BB7055" w14:textId="77777777" w:rsidR="003A658B" w:rsidRDefault="007B064D" w:rsidP="00253CD0">
      <w:pPr>
        <w:pStyle w:val="BodyText"/>
        <w:spacing w:line="264" w:lineRule="auto"/>
        <w:rPr>
          <w:szCs w:val="20"/>
        </w:rPr>
      </w:pPr>
      <w:r w:rsidRPr="00253CD0">
        <w:rPr>
          <w:b/>
          <w:bCs/>
          <w:szCs w:val="20"/>
        </w:rPr>
        <w:t>R-3: Platform Sustainment</w:t>
      </w:r>
      <w:r w:rsidRPr="00253CD0">
        <w:rPr>
          <w:szCs w:val="20"/>
        </w:rPr>
        <w:t xml:space="preserve"> </w:t>
      </w:r>
    </w:p>
    <w:p w14:paraId="3DAE8C59" w14:textId="77777777" w:rsidR="003A658B" w:rsidRDefault="007B064D" w:rsidP="003A658B">
      <w:pPr>
        <w:pStyle w:val="ListBullet"/>
        <w:ind w:hanging="180"/>
      </w:pPr>
      <w:r w:rsidRPr="00253CD0">
        <w:rPr>
          <w:b/>
          <w:bCs/>
        </w:rPr>
        <w:t>Risk:</w:t>
      </w:r>
      <w:r w:rsidRPr="00253CD0">
        <w:t xml:space="preserve"> Long-term platform maintenance may not be adequately resourced</w:t>
      </w:r>
    </w:p>
    <w:p w14:paraId="711BBD08" w14:textId="77777777" w:rsidR="003A658B" w:rsidRDefault="007B064D" w:rsidP="003A658B">
      <w:pPr>
        <w:pStyle w:val="ListBullet"/>
        <w:ind w:hanging="180"/>
      </w:pPr>
      <w:r w:rsidRPr="00253CD0">
        <w:rPr>
          <w:b/>
          <w:bCs/>
        </w:rPr>
        <w:t>Mitigation:</w:t>
      </w:r>
      <w:r w:rsidRPr="00253CD0">
        <w:t xml:space="preserve"> Clear ownership by Supply Chain B.I. team, ongoing Replen Tech and EDS support</w:t>
      </w:r>
    </w:p>
    <w:p w14:paraId="645071EE" w14:textId="77777777" w:rsidR="003A658B" w:rsidRDefault="007B064D" w:rsidP="003A658B">
      <w:pPr>
        <w:pStyle w:val="ListBullet"/>
        <w:ind w:hanging="180"/>
      </w:pPr>
      <w:r w:rsidRPr="00253CD0">
        <w:rPr>
          <w:b/>
          <w:bCs/>
        </w:rPr>
        <w:t>Probability:</w:t>
      </w:r>
      <w:r w:rsidRPr="00253CD0">
        <w:t xml:space="preserve"> Low</w:t>
      </w:r>
    </w:p>
    <w:p w14:paraId="33C01D03" w14:textId="74686751" w:rsidR="002949CA" w:rsidRPr="00253CD0" w:rsidRDefault="007B064D" w:rsidP="003A658B">
      <w:pPr>
        <w:pStyle w:val="ListBullet"/>
        <w:ind w:hanging="180"/>
      </w:pPr>
      <w:r w:rsidRPr="00253CD0">
        <w:rPr>
          <w:b/>
          <w:bCs/>
        </w:rPr>
        <w:t>Impact:</w:t>
      </w:r>
      <w:r w:rsidRPr="00253CD0">
        <w:t xml:space="preserve"> Medium</w:t>
      </w:r>
    </w:p>
    <w:p w14:paraId="42AAF6AC" w14:textId="77777777" w:rsidR="003A658B" w:rsidRDefault="007B064D" w:rsidP="00253CD0">
      <w:pPr>
        <w:pStyle w:val="BodyText"/>
        <w:spacing w:line="264" w:lineRule="auto"/>
        <w:rPr>
          <w:szCs w:val="20"/>
        </w:rPr>
      </w:pPr>
      <w:r w:rsidRPr="00253CD0">
        <w:rPr>
          <w:b/>
          <w:bCs/>
          <w:szCs w:val="20"/>
        </w:rPr>
        <w:t>R-4: Performance at Scale</w:t>
      </w:r>
    </w:p>
    <w:p w14:paraId="2FF5CE5E" w14:textId="77777777" w:rsidR="003A658B" w:rsidRDefault="007B064D" w:rsidP="003A658B">
      <w:pPr>
        <w:pStyle w:val="ListBullet"/>
        <w:ind w:hanging="180"/>
      </w:pPr>
      <w:r w:rsidRPr="00253CD0">
        <w:rPr>
          <w:b/>
          <w:bCs/>
        </w:rPr>
        <w:t>Risk:</w:t>
      </w:r>
      <w:r w:rsidRPr="00253CD0">
        <w:t xml:space="preserve"> Platform performance may degrade with 3,000+ concurrent users</w:t>
      </w:r>
    </w:p>
    <w:p w14:paraId="73AD1DF8" w14:textId="77777777" w:rsidR="003A658B" w:rsidRDefault="007B064D" w:rsidP="003A658B">
      <w:pPr>
        <w:pStyle w:val="ListBullet"/>
        <w:ind w:hanging="180"/>
      </w:pPr>
      <w:r w:rsidRPr="00253CD0">
        <w:rPr>
          <w:b/>
          <w:bCs/>
        </w:rPr>
        <w:t>Mitigation:</w:t>
      </w:r>
      <w:r w:rsidRPr="00253CD0">
        <w:t xml:space="preserve"> Materialized view architecture, RLS optimization, performance testing, monitoring</w:t>
      </w:r>
    </w:p>
    <w:p w14:paraId="4D2FE8A2" w14:textId="77777777" w:rsidR="003A658B" w:rsidRDefault="007B064D" w:rsidP="003A658B">
      <w:pPr>
        <w:pStyle w:val="ListBullet"/>
        <w:ind w:hanging="180"/>
      </w:pPr>
      <w:r w:rsidRPr="00253CD0">
        <w:rPr>
          <w:b/>
          <w:bCs/>
        </w:rPr>
        <w:t>Probability:</w:t>
      </w:r>
      <w:r w:rsidRPr="00253CD0">
        <w:t xml:space="preserve"> Low</w:t>
      </w:r>
    </w:p>
    <w:p w14:paraId="034D7479" w14:textId="7049758F" w:rsidR="002949CA" w:rsidRPr="00253CD0" w:rsidRDefault="007B064D" w:rsidP="003A658B">
      <w:pPr>
        <w:pStyle w:val="ListBullet"/>
        <w:ind w:hanging="180"/>
      </w:pPr>
      <w:r w:rsidRPr="00253CD0">
        <w:rPr>
          <w:b/>
          <w:bCs/>
        </w:rPr>
        <w:t>Impact:</w:t>
      </w:r>
      <w:r w:rsidRPr="00253CD0">
        <w:t xml:space="preserve"> High</w:t>
      </w:r>
    </w:p>
    <w:p w14:paraId="4D79F17D" w14:textId="77777777" w:rsidR="002949CA" w:rsidRPr="00253CD0" w:rsidRDefault="007B064D" w:rsidP="00706E1E">
      <w:pPr>
        <w:pStyle w:val="Heading2"/>
      </w:pPr>
      <w:bookmarkStart w:id="29" w:name="document-maintenance"/>
      <w:bookmarkEnd w:id="26"/>
      <w:bookmarkEnd w:id="28"/>
      <w:r w:rsidRPr="00253CD0">
        <w:t>Document Maintenance</w:t>
      </w:r>
    </w:p>
    <w:p w14:paraId="5F1E4340" w14:textId="77777777" w:rsidR="003A658B" w:rsidRDefault="007B064D" w:rsidP="00253CD0">
      <w:pPr>
        <w:pStyle w:val="BodyText"/>
        <w:spacing w:line="264" w:lineRule="auto"/>
        <w:rPr>
          <w:szCs w:val="20"/>
        </w:rPr>
      </w:pPr>
      <w:r w:rsidRPr="00253CD0">
        <w:rPr>
          <w:szCs w:val="20"/>
        </w:rPr>
        <w:t>This document should be updated as:</w:t>
      </w:r>
    </w:p>
    <w:p w14:paraId="1303274D" w14:textId="77777777" w:rsidR="003A658B" w:rsidRDefault="007B064D" w:rsidP="003A658B">
      <w:pPr>
        <w:pStyle w:val="ListBullet"/>
        <w:ind w:hanging="180"/>
      </w:pPr>
      <w:r w:rsidRPr="00253CD0">
        <w:t>Requirements are refined through stakeholder feedback</w:t>
      </w:r>
    </w:p>
    <w:p w14:paraId="4AFC8850" w14:textId="77777777" w:rsidR="003A658B" w:rsidRDefault="007B064D" w:rsidP="003A658B">
      <w:pPr>
        <w:pStyle w:val="ListBullet"/>
        <w:ind w:hanging="180"/>
      </w:pPr>
      <w:r w:rsidRPr="00253CD0">
        <w:t>New constraints or dependencies are identified</w:t>
      </w:r>
    </w:p>
    <w:p w14:paraId="5A3236B5" w14:textId="1C5A3052" w:rsidR="002949CA" w:rsidRPr="00253CD0" w:rsidRDefault="007B064D" w:rsidP="003A658B">
      <w:pPr>
        <w:pStyle w:val="ListBullet"/>
        <w:ind w:hanging="180"/>
      </w:pPr>
      <w:r w:rsidRPr="00253CD0">
        <w:t>Explored solutions evolve or are finalized</w:t>
      </w:r>
    </w:p>
    <w:p w14:paraId="49BA460E" w14:textId="77777777" w:rsidR="003A658B" w:rsidRDefault="007B064D" w:rsidP="00253CD0">
      <w:pPr>
        <w:pStyle w:val="BodyText"/>
        <w:spacing w:line="264" w:lineRule="auto"/>
        <w:rPr>
          <w:szCs w:val="20"/>
        </w:rPr>
      </w:pPr>
      <w:r w:rsidRPr="00253CD0">
        <w:rPr>
          <w:b/>
          <w:bCs/>
          <w:szCs w:val="20"/>
        </w:rPr>
        <w:t>Maintenance Principles:</w:t>
      </w:r>
    </w:p>
    <w:p w14:paraId="78C0EB18" w14:textId="77777777" w:rsidR="003A658B" w:rsidRDefault="007B064D" w:rsidP="003A658B">
      <w:pPr>
        <w:pStyle w:val="ListBullet"/>
        <w:ind w:hanging="180"/>
      </w:pPr>
      <w:r w:rsidRPr="00253CD0">
        <w:t>Preserve requirements even as solutions evolve</w:t>
      </w:r>
    </w:p>
    <w:p w14:paraId="058C5849" w14:textId="77777777" w:rsidR="003A658B" w:rsidRDefault="007B064D" w:rsidP="003A658B">
      <w:pPr>
        <w:pStyle w:val="ListBullet"/>
        <w:ind w:hanging="180"/>
      </w:pPr>
      <w:r w:rsidRPr="00253CD0">
        <w:t>Clearly distinguish between requirements and explored solutions</w:t>
      </w:r>
    </w:p>
    <w:p w14:paraId="417C6AA4" w14:textId="3591E7C0" w:rsidR="002949CA" w:rsidRPr="00253CD0" w:rsidRDefault="007B064D" w:rsidP="00A54E69">
      <w:pPr>
        <w:pStyle w:val="ListBullet"/>
        <w:ind w:hanging="180"/>
      </w:pPr>
      <w:r w:rsidRPr="00253CD0">
        <w:t>Update “Last Updated” date with each significant change</w:t>
      </w:r>
      <w:bookmarkEnd w:id="0"/>
      <w:bookmarkEnd w:id="29"/>
    </w:p>
    <w:sectPr w:rsidR="002949CA" w:rsidRPr="00253CD0" w:rsidSect="00253CD0">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686030A"/>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F710D876"/>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00A990"/>
    <w:multiLevelType w:val="multilevel"/>
    <w:tmpl w:val="C186E9E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3" w15:restartNumberingAfterBreak="0">
    <w:nsid w:val="0000A991"/>
    <w:multiLevelType w:val="multilevel"/>
    <w:tmpl w:val="57EA1C8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 w15:restartNumberingAfterBreak="0">
    <w:nsid w:val="00A99411"/>
    <w:multiLevelType w:val="multilevel"/>
    <w:tmpl w:val="6F2C714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99595526">
    <w:abstractNumId w:val="2"/>
  </w:num>
  <w:num w:numId="2" w16cid:durableId="17442147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5042997">
    <w:abstractNumId w:val="3"/>
  </w:num>
  <w:num w:numId="4" w16cid:durableId="655426517">
    <w:abstractNumId w:val="3"/>
  </w:num>
  <w:num w:numId="5" w16cid:durableId="447697744">
    <w:abstractNumId w:val="3"/>
  </w:num>
  <w:num w:numId="6" w16cid:durableId="1663268948">
    <w:abstractNumId w:val="3"/>
  </w:num>
  <w:num w:numId="7" w16cid:durableId="1454791934">
    <w:abstractNumId w:val="3"/>
  </w:num>
  <w:num w:numId="8" w16cid:durableId="1820880538">
    <w:abstractNumId w:val="3"/>
  </w:num>
  <w:num w:numId="9" w16cid:durableId="312761704">
    <w:abstractNumId w:val="3"/>
  </w:num>
  <w:num w:numId="10" w16cid:durableId="1543128130">
    <w:abstractNumId w:val="3"/>
  </w:num>
  <w:num w:numId="11" w16cid:durableId="2122917220">
    <w:abstractNumId w:val="3"/>
  </w:num>
  <w:num w:numId="12" w16cid:durableId="173500489">
    <w:abstractNumId w:val="3"/>
  </w:num>
  <w:num w:numId="13" w16cid:durableId="1152991650">
    <w:abstractNumId w:val="3"/>
  </w:num>
  <w:num w:numId="14" w16cid:durableId="1012609987">
    <w:abstractNumId w:val="3"/>
  </w:num>
  <w:num w:numId="15" w16cid:durableId="1925341214">
    <w:abstractNumId w:val="3"/>
  </w:num>
  <w:num w:numId="16" w16cid:durableId="194658531">
    <w:abstractNumId w:val="3"/>
  </w:num>
  <w:num w:numId="17" w16cid:durableId="1879928511">
    <w:abstractNumId w:val="3"/>
  </w:num>
  <w:num w:numId="18" w16cid:durableId="746996785">
    <w:abstractNumId w:val="3"/>
  </w:num>
  <w:num w:numId="19" w16cid:durableId="1268074846">
    <w:abstractNumId w:val="3"/>
  </w:num>
  <w:num w:numId="20" w16cid:durableId="654259301">
    <w:abstractNumId w:val="3"/>
  </w:num>
  <w:num w:numId="21" w16cid:durableId="1756316669">
    <w:abstractNumId w:val="3"/>
  </w:num>
  <w:num w:numId="22" w16cid:durableId="414016235">
    <w:abstractNumId w:val="3"/>
  </w:num>
  <w:num w:numId="23" w16cid:durableId="1796875711">
    <w:abstractNumId w:val="3"/>
  </w:num>
  <w:num w:numId="24" w16cid:durableId="1302609959">
    <w:abstractNumId w:val="3"/>
  </w:num>
  <w:num w:numId="25" w16cid:durableId="1729837130">
    <w:abstractNumId w:val="3"/>
  </w:num>
  <w:num w:numId="26" w16cid:durableId="1033656268">
    <w:abstractNumId w:val="3"/>
  </w:num>
  <w:num w:numId="27" w16cid:durableId="49767001">
    <w:abstractNumId w:val="3"/>
  </w:num>
  <w:num w:numId="28" w16cid:durableId="1225524861">
    <w:abstractNumId w:val="0"/>
  </w:num>
  <w:num w:numId="29" w16cid:durableId="199250605">
    <w:abstractNumId w:val="1"/>
  </w:num>
  <w:num w:numId="30" w16cid:durableId="584193290">
    <w:abstractNumId w:val="1"/>
  </w:num>
  <w:num w:numId="31" w16cid:durableId="1753162322">
    <w:abstractNumId w:val="1"/>
  </w:num>
  <w:num w:numId="32" w16cid:durableId="77946431">
    <w:abstractNumId w:val="1"/>
  </w:num>
  <w:num w:numId="33" w16cid:durableId="24260086">
    <w:abstractNumId w:val="1"/>
  </w:num>
  <w:num w:numId="34" w16cid:durableId="82458999">
    <w:abstractNumId w:val="1"/>
  </w:num>
  <w:num w:numId="35" w16cid:durableId="1826125565">
    <w:abstractNumId w:val="1"/>
  </w:num>
  <w:num w:numId="36" w16cid:durableId="1143153740">
    <w:abstractNumId w:val="1"/>
  </w:num>
  <w:num w:numId="37" w16cid:durableId="1926840002">
    <w:abstractNumId w:val="1"/>
  </w:num>
  <w:num w:numId="38" w16cid:durableId="1271665992">
    <w:abstractNumId w:val="1"/>
  </w:num>
  <w:num w:numId="39" w16cid:durableId="2055695076">
    <w:abstractNumId w:val="1"/>
  </w:num>
  <w:num w:numId="40" w16cid:durableId="1159268388">
    <w:abstractNumId w:val="1"/>
  </w:num>
  <w:num w:numId="41" w16cid:durableId="513419406">
    <w:abstractNumId w:val="1"/>
  </w:num>
  <w:num w:numId="42" w16cid:durableId="19330768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9CA"/>
    <w:rsid w:val="000018C0"/>
    <w:rsid w:val="00253CD0"/>
    <w:rsid w:val="002949CA"/>
    <w:rsid w:val="003A658B"/>
    <w:rsid w:val="00706E1E"/>
    <w:rsid w:val="007131B3"/>
    <w:rsid w:val="007B064D"/>
    <w:rsid w:val="0082334F"/>
    <w:rsid w:val="00A54E69"/>
    <w:rsid w:val="00BD3C5A"/>
    <w:rsid w:val="00C023E9"/>
    <w:rsid w:val="00CE1B45"/>
    <w:rsid w:val="00E768DA"/>
    <w:rsid w:val="00EA65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893CD"/>
  <w15:docId w15:val="{3249A6E4-AF1E-498A-BBB5-F107488BE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List Bullet"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2334F"/>
  </w:style>
  <w:style w:type="paragraph" w:styleId="Heading1">
    <w:name w:val="heading 1"/>
    <w:basedOn w:val="Normal"/>
    <w:next w:val="BodyText"/>
    <w:link w:val="Heading1Char"/>
    <w:uiPriority w:val="9"/>
    <w:qFormat/>
    <w:rsid w:val="00253CD0"/>
    <w:pPr>
      <w:keepNext/>
      <w:keepLines/>
      <w:pBdr>
        <w:bottom w:val="single" w:sz="12" w:space="1" w:color="auto"/>
      </w:pBdr>
      <w:spacing w:after="120" w:line="264" w:lineRule="auto"/>
      <w:outlineLvl w:val="0"/>
    </w:pPr>
    <w:rPr>
      <w:rFonts w:asciiTheme="majorHAnsi" w:eastAsiaTheme="majorEastAsia" w:hAnsiTheme="majorHAnsi" w:cstheme="majorBidi"/>
      <w:sz w:val="32"/>
      <w:szCs w:val="40"/>
    </w:rPr>
  </w:style>
  <w:style w:type="paragraph" w:styleId="Heading2">
    <w:name w:val="heading 2"/>
    <w:basedOn w:val="Normal"/>
    <w:next w:val="BodyText"/>
    <w:link w:val="Heading2Char"/>
    <w:uiPriority w:val="9"/>
    <w:unhideWhenUsed/>
    <w:qFormat/>
    <w:rsid w:val="00706E1E"/>
    <w:pPr>
      <w:keepNext/>
      <w:keepLines/>
      <w:pBdr>
        <w:top w:val="single" w:sz="4" w:space="1" w:color="auto"/>
        <w:left w:val="single" w:sz="4" w:space="4" w:color="auto"/>
        <w:bottom w:val="single" w:sz="4" w:space="1" w:color="auto"/>
        <w:right w:val="single" w:sz="4" w:space="4" w:color="auto"/>
      </w:pBdr>
      <w:shd w:val="clear" w:color="auto" w:fill="000000" w:themeFill="text1"/>
      <w:spacing w:before="360" w:after="240" w:line="264" w:lineRule="auto"/>
      <w:outlineLvl w:val="1"/>
    </w:pPr>
    <w:rPr>
      <w:rFonts w:asciiTheme="majorHAnsi" w:eastAsiaTheme="majorEastAsia" w:hAnsiTheme="majorHAnsi" w:cstheme="majorBidi"/>
      <w:b/>
      <w:color w:val="FFFFFF" w:themeColor="background1"/>
      <w:szCs w:val="32"/>
    </w:rPr>
  </w:style>
  <w:style w:type="paragraph" w:styleId="Heading3">
    <w:name w:val="heading 3"/>
    <w:basedOn w:val="Normal"/>
    <w:next w:val="BodyText"/>
    <w:link w:val="Heading3Char"/>
    <w:uiPriority w:val="9"/>
    <w:unhideWhenUsed/>
    <w:qFormat/>
    <w:rsid w:val="00253CD0"/>
    <w:pPr>
      <w:keepNext/>
      <w:keepLines/>
      <w:pBdr>
        <w:top w:val="single" w:sz="6" w:space="1" w:color="auto"/>
      </w:pBdr>
      <w:spacing w:before="120" w:after="120" w:line="264" w:lineRule="auto"/>
      <w:outlineLvl w:val="2"/>
    </w:pPr>
    <w:rPr>
      <w:rFonts w:eastAsiaTheme="majorEastAsia" w:cstheme="majorBidi"/>
      <w:b/>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82334F"/>
    <w:pPr>
      <w:spacing w:after="0" w:line="22" w:lineRule="exact"/>
    </w:pPr>
    <w:rPr>
      <w:sz w:val="20"/>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253CD0"/>
    <w:rPr>
      <w:rFonts w:asciiTheme="majorHAnsi" w:eastAsiaTheme="majorEastAsia" w:hAnsiTheme="majorHAnsi" w:cstheme="majorBidi"/>
      <w:sz w:val="32"/>
      <w:szCs w:val="40"/>
    </w:rPr>
  </w:style>
  <w:style w:type="character" w:customStyle="1" w:styleId="Heading2Char">
    <w:name w:val="Heading 2 Char"/>
    <w:basedOn w:val="DefaultParagraphFont"/>
    <w:link w:val="Heading2"/>
    <w:uiPriority w:val="9"/>
    <w:rsid w:val="00706E1E"/>
    <w:rPr>
      <w:rFonts w:asciiTheme="majorHAnsi" w:eastAsiaTheme="majorEastAsia" w:hAnsiTheme="majorHAnsi" w:cstheme="majorBidi"/>
      <w:b/>
      <w:color w:val="FFFFFF" w:themeColor="background1"/>
      <w:szCs w:val="32"/>
      <w:shd w:val="clear" w:color="auto" w:fill="000000" w:themeFill="text1"/>
    </w:rPr>
  </w:style>
  <w:style w:type="character" w:customStyle="1" w:styleId="Heading3Char">
    <w:name w:val="Heading 3 Char"/>
    <w:basedOn w:val="DefaultParagraphFont"/>
    <w:link w:val="Heading3"/>
    <w:uiPriority w:val="9"/>
    <w:rsid w:val="00253CD0"/>
    <w:rPr>
      <w:rFonts w:eastAsiaTheme="majorEastAsia" w:cstheme="majorBidi"/>
      <w:b/>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Number">
    <w:name w:val="List Number"/>
    <w:basedOn w:val="Normal"/>
    <w:rsid w:val="00253CD0"/>
    <w:pPr>
      <w:numPr>
        <w:numId w:val="28"/>
      </w:numPr>
      <w:spacing w:after="0" w:line="264" w:lineRule="auto"/>
      <w:contextualSpacing/>
    </w:pPr>
    <w:rPr>
      <w:sz w:val="20"/>
    </w:rPr>
  </w:style>
  <w:style w:type="paragraph" w:styleId="ListBullet">
    <w:name w:val="List Bullet"/>
    <w:basedOn w:val="Normal"/>
    <w:qFormat/>
    <w:rsid w:val="00706E1E"/>
    <w:pPr>
      <w:numPr>
        <w:numId w:val="29"/>
      </w:numPr>
      <w:spacing w:before="80" w:after="120" w:line="264" w:lineRule="auto"/>
      <w:contextualSpacing/>
    </w:pPr>
    <w:rPr>
      <w:sz w:val="20"/>
    </w:rPr>
  </w:style>
  <w:style w:type="character" w:styleId="FollowedHyperlink">
    <w:name w:val="FollowedHyperlink"/>
    <w:basedOn w:val="DefaultParagraphFont"/>
    <w:rsid w:val="00A54E6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9879b8e-3b16-427d-902a-05eda342f629}" enabled="0" method="" siteId="{99879b8e-3b16-427d-902a-05eda342f629}" removed="1"/>
</clbl:labelList>
</file>

<file path=docProps/app.xml><?xml version="1.0" encoding="utf-8"?>
<Properties xmlns="http://schemas.openxmlformats.org/officeDocument/2006/extended-properties" xmlns:vt="http://schemas.openxmlformats.org/officeDocument/2006/docPropsVTypes">
  <Template>Normal.dotm</Template>
  <TotalTime>42</TotalTime>
  <Pages>5</Pages>
  <Words>1817</Words>
  <Characters>10359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Nathan Miles</dc:creator>
  <cp:keywords/>
  <cp:lastModifiedBy>Nathan Miles</cp:lastModifiedBy>
  <cp:revision>6</cp:revision>
  <dcterms:created xsi:type="dcterms:W3CDTF">2025-11-20T10:28:00Z</dcterms:created>
  <dcterms:modified xsi:type="dcterms:W3CDTF">2025-11-24T19:33:00Z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ettlr">
    <vt:lpwstr/>
  </property>
</Properties>
</file>