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28905445"/>
      <w:r>
        <w:rPr>
          <w:lang w:val="en-GB" w:eastAsia="en-GB"/>
        </w:rPr>
        <w:lastRenderedPageBreak/>
        <w:t>Abstract</w:t>
      </w:r>
      <w:bookmarkEnd w:id="1"/>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bookmarkStart w:id="2" w:name="_Toc228905446"/>
      <w:r>
        <w:rPr>
          <w:lang w:val="en-GB" w:eastAsia="en-GB"/>
        </w:rPr>
        <w:t>Resu</w:t>
      </w:r>
      <w:r w:rsidR="003E4788">
        <w:rPr>
          <w:lang w:val="en-GB" w:eastAsia="en-GB"/>
        </w:rPr>
        <w:t>men</w:t>
      </w:r>
      <w:bookmarkEnd w:id="2"/>
    </w:p>
    <w:p w14:paraId="514F3EEA" w14:textId="401FE700" w:rsidR="003E4788" w:rsidRDefault="003E4788" w:rsidP="00D767EB">
      <w:pPr>
        <w:jc w:val="both"/>
        <w:rPr>
          <w:lang w:val="en-GB" w:eastAsia="en-GB"/>
        </w:rPr>
      </w:pPr>
      <w:r w:rsidRPr="0076241E">
        <w:rPr>
          <w:lang w:val="en-GB" w:eastAsia="en-GB"/>
        </w:rPr>
        <w:t>Xxx español</w:t>
      </w:r>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04DDA094" w14:textId="69CC65F1" w:rsidR="00B45810"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28905445" w:history="1">
            <w:r w:rsidR="00B45810" w:rsidRPr="001E170F">
              <w:rPr>
                <w:rStyle w:val="Hyperlink"/>
                <w:noProof/>
                <w:lang w:val="en-GB" w:eastAsia="en-GB"/>
              </w:rPr>
              <w:t>1</w:t>
            </w:r>
            <w:r w:rsidR="00B45810">
              <w:rPr>
                <w:noProof/>
                <w:kern w:val="2"/>
                <w:sz w:val="24"/>
                <w:szCs w:val="24"/>
                <w:lang w:val="en-GB" w:eastAsia="en-GB"/>
                <w14:ligatures w14:val="standardContextual"/>
              </w:rPr>
              <w:tab/>
            </w:r>
            <w:r w:rsidR="00B45810" w:rsidRPr="001E170F">
              <w:rPr>
                <w:rStyle w:val="Hyperlink"/>
                <w:noProof/>
                <w:lang w:val="en-GB" w:eastAsia="en-GB"/>
              </w:rPr>
              <w:t>Abstract</w:t>
            </w:r>
            <w:r w:rsidR="00B45810">
              <w:rPr>
                <w:noProof/>
                <w:webHidden/>
              </w:rPr>
              <w:tab/>
            </w:r>
            <w:r w:rsidR="00B45810">
              <w:rPr>
                <w:noProof/>
                <w:webHidden/>
              </w:rPr>
              <w:fldChar w:fldCharType="begin"/>
            </w:r>
            <w:r w:rsidR="00B45810">
              <w:rPr>
                <w:noProof/>
                <w:webHidden/>
              </w:rPr>
              <w:instrText xml:space="preserve"> PAGEREF _Toc228905445 \h </w:instrText>
            </w:r>
            <w:r w:rsidR="00B45810">
              <w:rPr>
                <w:noProof/>
                <w:webHidden/>
              </w:rPr>
            </w:r>
            <w:r w:rsidR="00B45810">
              <w:rPr>
                <w:noProof/>
                <w:webHidden/>
              </w:rPr>
              <w:fldChar w:fldCharType="separate"/>
            </w:r>
            <w:r w:rsidR="00B45810">
              <w:rPr>
                <w:noProof/>
                <w:webHidden/>
              </w:rPr>
              <w:t>3</w:t>
            </w:r>
            <w:r w:rsidR="00B45810">
              <w:rPr>
                <w:noProof/>
                <w:webHidden/>
              </w:rPr>
              <w:fldChar w:fldCharType="end"/>
            </w:r>
          </w:hyperlink>
        </w:p>
        <w:p w14:paraId="4565FB79" w14:textId="196CD303"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6" w:history="1">
            <w:r w:rsidRPr="001E170F">
              <w:rPr>
                <w:rStyle w:val="Hyperlink"/>
                <w:noProof/>
                <w:lang w:val="en-GB" w:eastAsia="en-GB"/>
              </w:rPr>
              <w:t>2</w:t>
            </w:r>
            <w:r>
              <w:rPr>
                <w:noProof/>
                <w:kern w:val="2"/>
                <w:sz w:val="24"/>
                <w:szCs w:val="24"/>
                <w:lang w:val="en-GB" w:eastAsia="en-GB"/>
                <w14:ligatures w14:val="standardContextual"/>
              </w:rPr>
              <w:tab/>
            </w:r>
            <w:r w:rsidRPr="001E170F">
              <w:rPr>
                <w:rStyle w:val="Hyperlink"/>
                <w:noProof/>
                <w:lang w:val="en-GB" w:eastAsia="en-GB"/>
              </w:rPr>
              <w:t>Resumen</w:t>
            </w:r>
            <w:r>
              <w:rPr>
                <w:noProof/>
                <w:webHidden/>
              </w:rPr>
              <w:tab/>
            </w:r>
            <w:r>
              <w:rPr>
                <w:noProof/>
                <w:webHidden/>
              </w:rPr>
              <w:fldChar w:fldCharType="begin"/>
            </w:r>
            <w:r>
              <w:rPr>
                <w:noProof/>
                <w:webHidden/>
              </w:rPr>
              <w:instrText xml:space="preserve"> PAGEREF _Toc228905446 \h </w:instrText>
            </w:r>
            <w:r>
              <w:rPr>
                <w:noProof/>
                <w:webHidden/>
              </w:rPr>
            </w:r>
            <w:r>
              <w:rPr>
                <w:noProof/>
                <w:webHidden/>
              </w:rPr>
              <w:fldChar w:fldCharType="separate"/>
            </w:r>
            <w:r>
              <w:rPr>
                <w:noProof/>
                <w:webHidden/>
              </w:rPr>
              <w:t>3</w:t>
            </w:r>
            <w:r>
              <w:rPr>
                <w:noProof/>
                <w:webHidden/>
              </w:rPr>
              <w:fldChar w:fldCharType="end"/>
            </w:r>
          </w:hyperlink>
        </w:p>
        <w:p w14:paraId="746D2327" w14:textId="1FBFEE97"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7" w:history="1">
            <w:r w:rsidRPr="001E170F">
              <w:rPr>
                <w:rStyle w:val="Hyperlink"/>
                <w:noProof/>
                <w:lang w:val="en-GB" w:eastAsia="en-GB"/>
              </w:rPr>
              <w:t>4</w:t>
            </w:r>
            <w:r>
              <w:rPr>
                <w:noProof/>
                <w:kern w:val="2"/>
                <w:sz w:val="24"/>
                <w:szCs w:val="24"/>
                <w:lang w:val="en-GB" w:eastAsia="en-GB"/>
                <w14:ligatures w14:val="standardContextual"/>
              </w:rPr>
              <w:tab/>
            </w:r>
            <w:r w:rsidRPr="001E170F">
              <w:rPr>
                <w:rStyle w:val="Hyperlink"/>
                <w:noProof/>
                <w:lang w:val="en-GB" w:eastAsia="en-GB"/>
              </w:rPr>
              <w:t>Figures</w:t>
            </w:r>
            <w:r>
              <w:rPr>
                <w:noProof/>
                <w:webHidden/>
              </w:rPr>
              <w:tab/>
            </w:r>
            <w:r>
              <w:rPr>
                <w:noProof/>
                <w:webHidden/>
              </w:rPr>
              <w:fldChar w:fldCharType="begin"/>
            </w:r>
            <w:r>
              <w:rPr>
                <w:noProof/>
                <w:webHidden/>
              </w:rPr>
              <w:instrText xml:space="preserve"> PAGEREF _Toc228905447 \h </w:instrText>
            </w:r>
            <w:r>
              <w:rPr>
                <w:noProof/>
                <w:webHidden/>
              </w:rPr>
            </w:r>
            <w:r>
              <w:rPr>
                <w:noProof/>
                <w:webHidden/>
              </w:rPr>
              <w:fldChar w:fldCharType="separate"/>
            </w:r>
            <w:r>
              <w:rPr>
                <w:noProof/>
                <w:webHidden/>
              </w:rPr>
              <w:t>4</w:t>
            </w:r>
            <w:r>
              <w:rPr>
                <w:noProof/>
                <w:webHidden/>
              </w:rPr>
              <w:fldChar w:fldCharType="end"/>
            </w:r>
          </w:hyperlink>
        </w:p>
        <w:p w14:paraId="19EA72FA" w14:textId="684D6ADC"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8" w:history="1">
            <w:r w:rsidRPr="001E170F">
              <w:rPr>
                <w:rStyle w:val="Hyperlink"/>
                <w:noProof/>
                <w:lang w:val="en-GB" w:eastAsia="en-GB"/>
              </w:rPr>
              <w:t>5</w:t>
            </w:r>
            <w:r>
              <w:rPr>
                <w:noProof/>
                <w:kern w:val="2"/>
                <w:sz w:val="24"/>
                <w:szCs w:val="24"/>
                <w:lang w:val="en-GB" w:eastAsia="en-GB"/>
                <w14:ligatures w14:val="standardContextual"/>
              </w:rPr>
              <w:tab/>
            </w:r>
            <w:r w:rsidRPr="001E170F">
              <w:rPr>
                <w:rStyle w:val="Hyperlink"/>
                <w:noProof/>
                <w:lang w:val="en-GB" w:eastAsia="en-GB"/>
              </w:rPr>
              <w:t>Abbreviations</w:t>
            </w:r>
            <w:r>
              <w:rPr>
                <w:noProof/>
                <w:webHidden/>
              </w:rPr>
              <w:tab/>
            </w:r>
            <w:r>
              <w:rPr>
                <w:noProof/>
                <w:webHidden/>
              </w:rPr>
              <w:fldChar w:fldCharType="begin"/>
            </w:r>
            <w:r>
              <w:rPr>
                <w:noProof/>
                <w:webHidden/>
              </w:rPr>
              <w:instrText xml:space="preserve"> PAGEREF _Toc228905448 \h </w:instrText>
            </w:r>
            <w:r>
              <w:rPr>
                <w:noProof/>
                <w:webHidden/>
              </w:rPr>
            </w:r>
            <w:r>
              <w:rPr>
                <w:noProof/>
                <w:webHidden/>
              </w:rPr>
              <w:fldChar w:fldCharType="separate"/>
            </w:r>
            <w:r>
              <w:rPr>
                <w:noProof/>
                <w:webHidden/>
              </w:rPr>
              <w:t>5</w:t>
            </w:r>
            <w:r>
              <w:rPr>
                <w:noProof/>
                <w:webHidden/>
              </w:rPr>
              <w:fldChar w:fldCharType="end"/>
            </w:r>
          </w:hyperlink>
        </w:p>
        <w:p w14:paraId="52499233" w14:textId="6B60602E"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9" w:history="1">
            <w:r w:rsidRPr="001E170F">
              <w:rPr>
                <w:rStyle w:val="Hyperlink"/>
                <w:noProof/>
                <w:lang w:val="en-GB" w:eastAsia="en-GB"/>
              </w:rPr>
              <w:t>6</w:t>
            </w:r>
            <w:r>
              <w:rPr>
                <w:noProof/>
                <w:kern w:val="2"/>
                <w:sz w:val="24"/>
                <w:szCs w:val="24"/>
                <w:lang w:val="en-GB" w:eastAsia="en-GB"/>
                <w14:ligatures w14:val="standardContextual"/>
              </w:rPr>
              <w:tab/>
            </w:r>
            <w:r w:rsidRPr="001E170F">
              <w:rPr>
                <w:rStyle w:val="Hyperlink"/>
                <w:noProof/>
                <w:lang w:val="en-GB" w:eastAsia="en-GB"/>
              </w:rPr>
              <w:t>Introduction</w:t>
            </w:r>
            <w:r>
              <w:rPr>
                <w:noProof/>
                <w:webHidden/>
              </w:rPr>
              <w:tab/>
            </w:r>
            <w:r>
              <w:rPr>
                <w:noProof/>
                <w:webHidden/>
              </w:rPr>
              <w:fldChar w:fldCharType="begin"/>
            </w:r>
            <w:r>
              <w:rPr>
                <w:noProof/>
                <w:webHidden/>
              </w:rPr>
              <w:instrText xml:space="preserve"> PAGEREF _Toc228905449 \h </w:instrText>
            </w:r>
            <w:r>
              <w:rPr>
                <w:noProof/>
                <w:webHidden/>
              </w:rPr>
            </w:r>
            <w:r>
              <w:rPr>
                <w:noProof/>
                <w:webHidden/>
              </w:rPr>
              <w:fldChar w:fldCharType="separate"/>
            </w:r>
            <w:r>
              <w:rPr>
                <w:noProof/>
                <w:webHidden/>
              </w:rPr>
              <w:t>5</w:t>
            </w:r>
            <w:r>
              <w:rPr>
                <w:noProof/>
                <w:webHidden/>
              </w:rPr>
              <w:fldChar w:fldCharType="end"/>
            </w:r>
          </w:hyperlink>
        </w:p>
        <w:p w14:paraId="6B7A7CE6" w14:textId="787731A7"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0" w:history="1">
            <w:r w:rsidRPr="001E170F">
              <w:rPr>
                <w:rStyle w:val="Hyperlink"/>
                <w:noProof/>
                <w:lang w:val="en-GB" w:eastAsia="en-GB"/>
              </w:rPr>
              <w:t>7</w:t>
            </w:r>
            <w:r>
              <w:rPr>
                <w:noProof/>
                <w:kern w:val="2"/>
                <w:sz w:val="24"/>
                <w:szCs w:val="24"/>
                <w:lang w:val="en-GB" w:eastAsia="en-GB"/>
                <w14:ligatures w14:val="standardContextual"/>
              </w:rPr>
              <w:tab/>
            </w:r>
            <w:r w:rsidRPr="001E170F">
              <w:rPr>
                <w:rStyle w:val="Hyperlink"/>
                <w:noProof/>
                <w:lang w:val="en-GB" w:eastAsia="en-GB"/>
              </w:rPr>
              <w:t>STATE OF THE ART</w:t>
            </w:r>
            <w:r>
              <w:rPr>
                <w:noProof/>
                <w:webHidden/>
              </w:rPr>
              <w:tab/>
            </w:r>
            <w:r>
              <w:rPr>
                <w:noProof/>
                <w:webHidden/>
              </w:rPr>
              <w:fldChar w:fldCharType="begin"/>
            </w:r>
            <w:r>
              <w:rPr>
                <w:noProof/>
                <w:webHidden/>
              </w:rPr>
              <w:instrText xml:space="preserve"> PAGEREF _Toc228905450 \h </w:instrText>
            </w:r>
            <w:r>
              <w:rPr>
                <w:noProof/>
                <w:webHidden/>
              </w:rPr>
            </w:r>
            <w:r>
              <w:rPr>
                <w:noProof/>
                <w:webHidden/>
              </w:rPr>
              <w:fldChar w:fldCharType="separate"/>
            </w:r>
            <w:r>
              <w:rPr>
                <w:noProof/>
                <w:webHidden/>
              </w:rPr>
              <w:t>6</w:t>
            </w:r>
            <w:r>
              <w:rPr>
                <w:noProof/>
                <w:webHidden/>
              </w:rPr>
              <w:fldChar w:fldCharType="end"/>
            </w:r>
          </w:hyperlink>
        </w:p>
        <w:p w14:paraId="5516839B" w14:textId="3DDC03D5"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1" w:history="1">
            <w:r w:rsidRPr="001E170F">
              <w:rPr>
                <w:rStyle w:val="Hyperlink"/>
                <w:noProof/>
                <w:lang w:val="en-GB" w:eastAsia="en-GB"/>
              </w:rPr>
              <w:t>7.1</w:t>
            </w:r>
            <w:r>
              <w:rPr>
                <w:noProof/>
                <w:kern w:val="2"/>
                <w:sz w:val="24"/>
                <w:szCs w:val="24"/>
                <w:lang w:val="en-GB" w:eastAsia="en-GB"/>
                <w14:ligatures w14:val="standardContextual"/>
              </w:rPr>
              <w:tab/>
            </w:r>
            <w:r w:rsidRPr="001E170F">
              <w:rPr>
                <w:rStyle w:val="Hyperlink"/>
                <w:noProof/>
                <w:lang w:val="en-GB" w:eastAsia="en-GB"/>
              </w:rPr>
              <w:t>Experimental systems</w:t>
            </w:r>
            <w:r>
              <w:rPr>
                <w:noProof/>
                <w:webHidden/>
              </w:rPr>
              <w:tab/>
            </w:r>
            <w:r>
              <w:rPr>
                <w:noProof/>
                <w:webHidden/>
              </w:rPr>
              <w:fldChar w:fldCharType="begin"/>
            </w:r>
            <w:r>
              <w:rPr>
                <w:noProof/>
                <w:webHidden/>
              </w:rPr>
              <w:instrText xml:space="preserve"> PAGEREF _Toc228905451 \h </w:instrText>
            </w:r>
            <w:r>
              <w:rPr>
                <w:noProof/>
                <w:webHidden/>
              </w:rPr>
            </w:r>
            <w:r>
              <w:rPr>
                <w:noProof/>
                <w:webHidden/>
              </w:rPr>
              <w:fldChar w:fldCharType="separate"/>
            </w:r>
            <w:r>
              <w:rPr>
                <w:noProof/>
                <w:webHidden/>
              </w:rPr>
              <w:t>6</w:t>
            </w:r>
            <w:r>
              <w:rPr>
                <w:noProof/>
                <w:webHidden/>
              </w:rPr>
              <w:fldChar w:fldCharType="end"/>
            </w:r>
          </w:hyperlink>
        </w:p>
        <w:p w14:paraId="5BC3BB7B" w14:textId="5B754E8F"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2" w:history="1">
            <w:r w:rsidRPr="001E170F">
              <w:rPr>
                <w:rStyle w:val="Hyperlink"/>
                <w:noProof/>
                <w:lang w:val="en-GB" w:eastAsia="en-GB"/>
              </w:rPr>
              <w:t>7.2</w:t>
            </w:r>
            <w:r>
              <w:rPr>
                <w:noProof/>
                <w:kern w:val="2"/>
                <w:sz w:val="24"/>
                <w:szCs w:val="24"/>
                <w:lang w:val="en-GB" w:eastAsia="en-GB"/>
                <w14:ligatures w14:val="standardContextual"/>
              </w:rPr>
              <w:tab/>
            </w:r>
            <w:r w:rsidRPr="001E170F">
              <w:rPr>
                <w:rStyle w:val="Hyperlink"/>
                <w:i/>
                <w:iCs/>
                <w:noProof/>
                <w:lang w:val="en-GB" w:eastAsia="en-GB"/>
              </w:rPr>
              <w:t xml:space="preserve">In silico </w:t>
            </w:r>
            <w:r w:rsidRPr="001E170F">
              <w:rPr>
                <w:rStyle w:val="Hyperlink"/>
                <w:noProof/>
                <w:lang w:val="en-GB" w:eastAsia="en-GB"/>
              </w:rPr>
              <w:t>approaches</w:t>
            </w:r>
            <w:r>
              <w:rPr>
                <w:noProof/>
                <w:webHidden/>
              </w:rPr>
              <w:tab/>
            </w:r>
            <w:r>
              <w:rPr>
                <w:noProof/>
                <w:webHidden/>
              </w:rPr>
              <w:fldChar w:fldCharType="begin"/>
            </w:r>
            <w:r>
              <w:rPr>
                <w:noProof/>
                <w:webHidden/>
              </w:rPr>
              <w:instrText xml:space="preserve"> PAGEREF _Toc228905452 \h </w:instrText>
            </w:r>
            <w:r>
              <w:rPr>
                <w:noProof/>
                <w:webHidden/>
              </w:rPr>
            </w:r>
            <w:r>
              <w:rPr>
                <w:noProof/>
                <w:webHidden/>
              </w:rPr>
              <w:fldChar w:fldCharType="separate"/>
            </w:r>
            <w:r>
              <w:rPr>
                <w:noProof/>
                <w:webHidden/>
              </w:rPr>
              <w:t>8</w:t>
            </w:r>
            <w:r>
              <w:rPr>
                <w:noProof/>
                <w:webHidden/>
              </w:rPr>
              <w:fldChar w:fldCharType="end"/>
            </w:r>
          </w:hyperlink>
        </w:p>
        <w:p w14:paraId="7EFC4648" w14:textId="2B31E50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3" w:history="1">
            <w:r w:rsidRPr="001E170F">
              <w:rPr>
                <w:rStyle w:val="Hyperlink"/>
                <w:noProof/>
                <w:lang w:val="en-GB" w:eastAsia="en-GB"/>
              </w:rPr>
              <w:t>7.3</w:t>
            </w:r>
            <w:r>
              <w:rPr>
                <w:noProof/>
                <w:kern w:val="2"/>
                <w:sz w:val="24"/>
                <w:szCs w:val="24"/>
                <w:lang w:val="en-GB" w:eastAsia="en-GB"/>
                <w14:ligatures w14:val="standardContextual"/>
              </w:rPr>
              <w:tab/>
            </w:r>
            <w:r w:rsidRPr="001E170F">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_Toc228905453 \h </w:instrText>
            </w:r>
            <w:r>
              <w:rPr>
                <w:noProof/>
                <w:webHidden/>
              </w:rPr>
            </w:r>
            <w:r>
              <w:rPr>
                <w:noProof/>
                <w:webHidden/>
              </w:rPr>
              <w:fldChar w:fldCharType="separate"/>
            </w:r>
            <w:r>
              <w:rPr>
                <w:noProof/>
                <w:webHidden/>
              </w:rPr>
              <w:t>9</w:t>
            </w:r>
            <w:r>
              <w:rPr>
                <w:noProof/>
                <w:webHidden/>
              </w:rPr>
              <w:fldChar w:fldCharType="end"/>
            </w:r>
          </w:hyperlink>
        </w:p>
        <w:p w14:paraId="2F2127E0" w14:textId="17E09AED"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4" w:history="1">
            <w:r w:rsidRPr="001E170F">
              <w:rPr>
                <w:rStyle w:val="Hyperlink"/>
                <w:noProof/>
                <w:lang w:val="en-GB" w:eastAsia="en-GB"/>
              </w:rPr>
              <w:t>8</w:t>
            </w:r>
            <w:r>
              <w:rPr>
                <w:noProof/>
                <w:kern w:val="2"/>
                <w:sz w:val="24"/>
                <w:szCs w:val="24"/>
                <w:lang w:val="en-GB" w:eastAsia="en-GB"/>
                <w14:ligatures w14:val="standardContextual"/>
              </w:rPr>
              <w:tab/>
            </w:r>
            <w:r w:rsidRPr="001E170F">
              <w:rPr>
                <w:rStyle w:val="Hyperlink"/>
                <w:noProof/>
                <w:lang w:val="en-GB" w:eastAsia="en-GB"/>
              </w:rPr>
              <w:t>OBJECTIVES</w:t>
            </w:r>
            <w:r>
              <w:rPr>
                <w:noProof/>
                <w:webHidden/>
              </w:rPr>
              <w:tab/>
            </w:r>
            <w:r>
              <w:rPr>
                <w:noProof/>
                <w:webHidden/>
              </w:rPr>
              <w:fldChar w:fldCharType="begin"/>
            </w:r>
            <w:r>
              <w:rPr>
                <w:noProof/>
                <w:webHidden/>
              </w:rPr>
              <w:instrText xml:space="preserve"> PAGEREF _Toc228905454 \h </w:instrText>
            </w:r>
            <w:r>
              <w:rPr>
                <w:noProof/>
                <w:webHidden/>
              </w:rPr>
            </w:r>
            <w:r>
              <w:rPr>
                <w:noProof/>
                <w:webHidden/>
              </w:rPr>
              <w:fldChar w:fldCharType="separate"/>
            </w:r>
            <w:r>
              <w:rPr>
                <w:noProof/>
                <w:webHidden/>
              </w:rPr>
              <w:t>10</w:t>
            </w:r>
            <w:r>
              <w:rPr>
                <w:noProof/>
                <w:webHidden/>
              </w:rPr>
              <w:fldChar w:fldCharType="end"/>
            </w:r>
          </w:hyperlink>
        </w:p>
        <w:p w14:paraId="26038F9F" w14:textId="1D6E0076"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5" w:history="1">
            <w:r w:rsidRPr="001E170F">
              <w:rPr>
                <w:rStyle w:val="Hyperlink"/>
                <w:noProof/>
                <w:lang w:val="en-GB" w:eastAsia="en-GB"/>
              </w:rPr>
              <w:t>9</w:t>
            </w:r>
            <w:r>
              <w:rPr>
                <w:noProof/>
                <w:kern w:val="2"/>
                <w:sz w:val="24"/>
                <w:szCs w:val="24"/>
                <w:lang w:val="en-GB" w:eastAsia="en-GB"/>
                <w14:ligatures w14:val="standardContextual"/>
              </w:rPr>
              <w:tab/>
            </w:r>
            <w:r w:rsidRPr="001E170F">
              <w:rPr>
                <w:rStyle w:val="Hyperlink"/>
                <w:noProof/>
                <w:lang w:val="en-GB" w:eastAsia="en-GB"/>
              </w:rPr>
              <w:t>METHODOLOGY</w:t>
            </w:r>
            <w:r>
              <w:rPr>
                <w:noProof/>
                <w:webHidden/>
              </w:rPr>
              <w:tab/>
            </w:r>
            <w:r>
              <w:rPr>
                <w:noProof/>
                <w:webHidden/>
              </w:rPr>
              <w:fldChar w:fldCharType="begin"/>
            </w:r>
            <w:r>
              <w:rPr>
                <w:noProof/>
                <w:webHidden/>
              </w:rPr>
              <w:instrText xml:space="preserve"> PAGEREF _Toc228905455 \h </w:instrText>
            </w:r>
            <w:r>
              <w:rPr>
                <w:noProof/>
                <w:webHidden/>
              </w:rPr>
            </w:r>
            <w:r>
              <w:rPr>
                <w:noProof/>
                <w:webHidden/>
              </w:rPr>
              <w:fldChar w:fldCharType="separate"/>
            </w:r>
            <w:r>
              <w:rPr>
                <w:noProof/>
                <w:webHidden/>
              </w:rPr>
              <w:t>10</w:t>
            </w:r>
            <w:r>
              <w:rPr>
                <w:noProof/>
                <w:webHidden/>
              </w:rPr>
              <w:fldChar w:fldCharType="end"/>
            </w:r>
          </w:hyperlink>
        </w:p>
        <w:p w14:paraId="71A99908" w14:textId="4B49A1E8"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6" w:history="1">
            <w:r w:rsidRPr="001E170F">
              <w:rPr>
                <w:rStyle w:val="Hyperlink"/>
                <w:noProof/>
                <w:lang w:val="en-GB"/>
              </w:rPr>
              <w:t>9.1</w:t>
            </w:r>
            <w:r>
              <w:rPr>
                <w:noProof/>
                <w:kern w:val="2"/>
                <w:sz w:val="24"/>
                <w:szCs w:val="24"/>
                <w:lang w:val="en-GB" w:eastAsia="en-GB"/>
                <w14:ligatures w14:val="standardContextual"/>
              </w:rPr>
              <w:tab/>
            </w:r>
            <w:r w:rsidRPr="001E170F">
              <w:rPr>
                <w:rStyle w:val="Hyperlink"/>
                <w:noProof/>
              </w:rPr>
              <w:t>Reproducibility &amp; tooling</w:t>
            </w:r>
            <w:r>
              <w:rPr>
                <w:noProof/>
                <w:webHidden/>
              </w:rPr>
              <w:tab/>
            </w:r>
            <w:r>
              <w:rPr>
                <w:noProof/>
                <w:webHidden/>
              </w:rPr>
              <w:fldChar w:fldCharType="begin"/>
            </w:r>
            <w:r>
              <w:rPr>
                <w:noProof/>
                <w:webHidden/>
              </w:rPr>
              <w:instrText xml:space="preserve"> PAGEREF _Toc228905456 \h </w:instrText>
            </w:r>
            <w:r>
              <w:rPr>
                <w:noProof/>
                <w:webHidden/>
              </w:rPr>
            </w:r>
            <w:r>
              <w:rPr>
                <w:noProof/>
                <w:webHidden/>
              </w:rPr>
              <w:fldChar w:fldCharType="separate"/>
            </w:r>
            <w:r>
              <w:rPr>
                <w:noProof/>
                <w:webHidden/>
              </w:rPr>
              <w:t>10</w:t>
            </w:r>
            <w:r>
              <w:rPr>
                <w:noProof/>
                <w:webHidden/>
              </w:rPr>
              <w:fldChar w:fldCharType="end"/>
            </w:r>
          </w:hyperlink>
        </w:p>
        <w:p w14:paraId="1260B2AF" w14:textId="22423FAC"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7" w:history="1">
            <w:r w:rsidRPr="001E170F">
              <w:rPr>
                <w:rStyle w:val="Hyperlink"/>
                <w:noProof/>
                <w:lang w:val="en-GB" w:eastAsia="en-GB"/>
              </w:rPr>
              <w:t>9.2</w:t>
            </w:r>
            <w:r>
              <w:rPr>
                <w:noProof/>
                <w:kern w:val="2"/>
                <w:sz w:val="24"/>
                <w:szCs w:val="24"/>
                <w:lang w:val="en-GB" w:eastAsia="en-GB"/>
                <w14:ligatures w14:val="standardContextual"/>
              </w:rPr>
              <w:tab/>
            </w:r>
            <w:r w:rsidRPr="001E170F">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_Toc228905457 \h </w:instrText>
            </w:r>
            <w:r>
              <w:rPr>
                <w:noProof/>
                <w:webHidden/>
              </w:rPr>
            </w:r>
            <w:r>
              <w:rPr>
                <w:noProof/>
                <w:webHidden/>
              </w:rPr>
              <w:fldChar w:fldCharType="separate"/>
            </w:r>
            <w:r>
              <w:rPr>
                <w:noProof/>
                <w:webHidden/>
              </w:rPr>
              <w:t>11</w:t>
            </w:r>
            <w:r>
              <w:rPr>
                <w:noProof/>
                <w:webHidden/>
              </w:rPr>
              <w:fldChar w:fldCharType="end"/>
            </w:r>
          </w:hyperlink>
        </w:p>
        <w:p w14:paraId="22B390E8" w14:textId="7FC1A2DA"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8" w:history="1">
            <w:r w:rsidRPr="001E170F">
              <w:rPr>
                <w:rStyle w:val="Hyperlink"/>
                <w:noProof/>
                <w:lang w:val="en-GB"/>
              </w:rPr>
              <w:t>9.3</w:t>
            </w:r>
            <w:r>
              <w:rPr>
                <w:noProof/>
                <w:kern w:val="2"/>
                <w:sz w:val="24"/>
                <w:szCs w:val="24"/>
                <w:lang w:val="en-GB" w:eastAsia="en-GB"/>
                <w14:ligatures w14:val="standardContextual"/>
              </w:rPr>
              <w:tab/>
            </w:r>
            <w:r w:rsidRPr="001E170F">
              <w:rPr>
                <w:rStyle w:val="Hyperlink"/>
                <w:noProof/>
              </w:rPr>
              <w:t>Molecular Representation Strategy</w:t>
            </w:r>
            <w:r>
              <w:rPr>
                <w:noProof/>
                <w:webHidden/>
              </w:rPr>
              <w:tab/>
            </w:r>
            <w:r>
              <w:rPr>
                <w:noProof/>
                <w:webHidden/>
              </w:rPr>
              <w:fldChar w:fldCharType="begin"/>
            </w:r>
            <w:r>
              <w:rPr>
                <w:noProof/>
                <w:webHidden/>
              </w:rPr>
              <w:instrText xml:space="preserve"> PAGEREF _Toc228905458 \h </w:instrText>
            </w:r>
            <w:r>
              <w:rPr>
                <w:noProof/>
                <w:webHidden/>
              </w:rPr>
            </w:r>
            <w:r>
              <w:rPr>
                <w:noProof/>
                <w:webHidden/>
              </w:rPr>
              <w:fldChar w:fldCharType="separate"/>
            </w:r>
            <w:r>
              <w:rPr>
                <w:noProof/>
                <w:webHidden/>
              </w:rPr>
              <w:t>11</w:t>
            </w:r>
            <w:r>
              <w:rPr>
                <w:noProof/>
                <w:webHidden/>
              </w:rPr>
              <w:fldChar w:fldCharType="end"/>
            </w:r>
          </w:hyperlink>
        </w:p>
        <w:p w14:paraId="5DCAE9FF" w14:textId="6324D252"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59" w:history="1">
            <w:r w:rsidRPr="001E170F">
              <w:rPr>
                <w:rStyle w:val="Hyperlink"/>
                <w:noProof/>
                <w:lang w:val="en-GB"/>
              </w:rPr>
              <w:t>9.3.1</w:t>
            </w:r>
            <w:r>
              <w:rPr>
                <w:noProof/>
                <w:kern w:val="2"/>
                <w:sz w:val="24"/>
                <w:szCs w:val="24"/>
                <w:lang w:val="en-GB" w:eastAsia="en-GB"/>
                <w14:ligatures w14:val="standardContextual"/>
              </w:rPr>
              <w:tab/>
            </w:r>
            <w:r w:rsidRPr="001E170F">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_Toc228905459 \h </w:instrText>
            </w:r>
            <w:r>
              <w:rPr>
                <w:noProof/>
                <w:webHidden/>
              </w:rPr>
            </w:r>
            <w:r>
              <w:rPr>
                <w:noProof/>
                <w:webHidden/>
              </w:rPr>
              <w:fldChar w:fldCharType="separate"/>
            </w:r>
            <w:r>
              <w:rPr>
                <w:noProof/>
                <w:webHidden/>
              </w:rPr>
              <w:t>14</w:t>
            </w:r>
            <w:r>
              <w:rPr>
                <w:noProof/>
                <w:webHidden/>
              </w:rPr>
              <w:fldChar w:fldCharType="end"/>
            </w:r>
          </w:hyperlink>
        </w:p>
        <w:p w14:paraId="4C7FD40C" w14:textId="661A8C40"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0" w:history="1">
            <w:r w:rsidRPr="001E170F">
              <w:rPr>
                <w:rStyle w:val="Hyperlink"/>
                <w:noProof/>
                <w:lang w:val="en-GB"/>
              </w:rPr>
              <w:t>9.4</w:t>
            </w:r>
            <w:r>
              <w:rPr>
                <w:noProof/>
                <w:kern w:val="2"/>
                <w:sz w:val="24"/>
                <w:szCs w:val="24"/>
                <w:lang w:val="en-GB" w:eastAsia="en-GB"/>
                <w14:ligatures w14:val="standardContextual"/>
              </w:rPr>
              <w:tab/>
            </w:r>
            <w:r w:rsidRPr="001E170F">
              <w:rPr>
                <w:rStyle w:val="Hyperlink"/>
                <w:noProof/>
              </w:rPr>
              <w:t>Predictive Modelling Framework</w:t>
            </w:r>
            <w:r>
              <w:rPr>
                <w:noProof/>
                <w:webHidden/>
              </w:rPr>
              <w:tab/>
            </w:r>
            <w:r>
              <w:rPr>
                <w:noProof/>
                <w:webHidden/>
              </w:rPr>
              <w:fldChar w:fldCharType="begin"/>
            </w:r>
            <w:r>
              <w:rPr>
                <w:noProof/>
                <w:webHidden/>
              </w:rPr>
              <w:instrText xml:space="preserve"> PAGEREF _Toc228905460 \h </w:instrText>
            </w:r>
            <w:r>
              <w:rPr>
                <w:noProof/>
                <w:webHidden/>
              </w:rPr>
            </w:r>
            <w:r>
              <w:rPr>
                <w:noProof/>
                <w:webHidden/>
              </w:rPr>
              <w:fldChar w:fldCharType="separate"/>
            </w:r>
            <w:r>
              <w:rPr>
                <w:noProof/>
                <w:webHidden/>
              </w:rPr>
              <w:t>16</w:t>
            </w:r>
            <w:r>
              <w:rPr>
                <w:noProof/>
                <w:webHidden/>
              </w:rPr>
              <w:fldChar w:fldCharType="end"/>
            </w:r>
          </w:hyperlink>
        </w:p>
        <w:p w14:paraId="5EF6A63A" w14:textId="01000836"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1" w:history="1">
            <w:r w:rsidRPr="001E170F">
              <w:rPr>
                <w:rStyle w:val="Hyperlink"/>
                <w:noProof/>
                <w:lang w:val="en-GB"/>
              </w:rPr>
              <w:t>9.4.1</w:t>
            </w:r>
            <w:r>
              <w:rPr>
                <w:noProof/>
                <w:kern w:val="2"/>
                <w:sz w:val="24"/>
                <w:szCs w:val="24"/>
                <w:lang w:val="en-GB" w:eastAsia="en-GB"/>
                <w14:ligatures w14:val="standardContextual"/>
              </w:rPr>
              <w:tab/>
            </w:r>
            <w:r w:rsidRPr="001E170F">
              <w:rPr>
                <w:rStyle w:val="Hyperlink"/>
                <w:noProof/>
                <w:lang w:val="en-GB"/>
              </w:rPr>
              <w:t>Problem definition: Multi-label classification</w:t>
            </w:r>
            <w:r>
              <w:rPr>
                <w:noProof/>
                <w:webHidden/>
              </w:rPr>
              <w:tab/>
            </w:r>
            <w:r>
              <w:rPr>
                <w:noProof/>
                <w:webHidden/>
              </w:rPr>
              <w:fldChar w:fldCharType="begin"/>
            </w:r>
            <w:r>
              <w:rPr>
                <w:noProof/>
                <w:webHidden/>
              </w:rPr>
              <w:instrText xml:space="preserve"> PAGEREF _Toc228905461 \h </w:instrText>
            </w:r>
            <w:r>
              <w:rPr>
                <w:noProof/>
                <w:webHidden/>
              </w:rPr>
            </w:r>
            <w:r>
              <w:rPr>
                <w:noProof/>
                <w:webHidden/>
              </w:rPr>
              <w:fldChar w:fldCharType="separate"/>
            </w:r>
            <w:r>
              <w:rPr>
                <w:noProof/>
                <w:webHidden/>
              </w:rPr>
              <w:t>16</w:t>
            </w:r>
            <w:r>
              <w:rPr>
                <w:noProof/>
                <w:webHidden/>
              </w:rPr>
              <w:fldChar w:fldCharType="end"/>
            </w:r>
          </w:hyperlink>
        </w:p>
        <w:p w14:paraId="3753DF0E" w14:textId="4CEB25B2"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2" w:history="1">
            <w:r w:rsidRPr="001E170F">
              <w:rPr>
                <w:rStyle w:val="Hyperlink"/>
                <w:noProof/>
                <w:lang w:val="en-GB"/>
              </w:rPr>
              <w:t>9.4.2</w:t>
            </w:r>
            <w:r>
              <w:rPr>
                <w:noProof/>
                <w:kern w:val="2"/>
                <w:sz w:val="24"/>
                <w:szCs w:val="24"/>
                <w:lang w:val="en-GB" w:eastAsia="en-GB"/>
                <w14:ligatures w14:val="standardContextual"/>
              </w:rPr>
              <w:tab/>
            </w:r>
            <w:r w:rsidRPr="001E170F">
              <w:rPr>
                <w:rStyle w:val="Hyperlink"/>
                <w:noProof/>
                <w:lang w:val="en-GB"/>
              </w:rPr>
              <w:t>Model evaluation</w:t>
            </w:r>
            <w:r>
              <w:rPr>
                <w:noProof/>
                <w:webHidden/>
              </w:rPr>
              <w:tab/>
            </w:r>
            <w:r>
              <w:rPr>
                <w:noProof/>
                <w:webHidden/>
              </w:rPr>
              <w:fldChar w:fldCharType="begin"/>
            </w:r>
            <w:r>
              <w:rPr>
                <w:noProof/>
                <w:webHidden/>
              </w:rPr>
              <w:instrText xml:space="preserve"> PAGEREF _Toc228905462 \h </w:instrText>
            </w:r>
            <w:r>
              <w:rPr>
                <w:noProof/>
                <w:webHidden/>
              </w:rPr>
            </w:r>
            <w:r>
              <w:rPr>
                <w:noProof/>
                <w:webHidden/>
              </w:rPr>
              <w:fldChar w:fldCharType="separate"/>
            </w:r>
            <w:r>
              <w:rPr>
                <w:noProof/>
                <w:webHidden/>
              </w:rPr>
              <w:t>17</w:t>
            </w:r>
            <w:r>
              <w:rPr>
                <w:noProof/>
                <w:webHidden/>
              </w:rPr>
              <w:fldChar w:fldCharType="end"/>
            </w:r>
          </w:hyperlink>
        </w:p>
        <w:p w14:paraId="27A0E9B7" w14:textId="7136D730"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3" w:history="1">
            <w:r w:rsidRPr="001E170F">
              <w:rPr>
                <w:rStyle w:val="Hyperlink"/>
                <w:noProof/>
                <w:lang w:val="en-GB"/>
              </w:rPr>
              <w:t>9.4.3</w:t>
            </w:r>
            <w:r>
              <w:rPr>
                <w:noProof/>
                <w:kern w:val="2"/>
                <w:sz w:val="24"/>
                <w:szCs w:val="24"/>
                <w:lang w:val="en-GB" w:eastAsia="en-GB"/>
                <w14:ligatures w14:val="standardContextual"/>
              </w:rPr>
              <w:tab/>
            </w:r>
            <w:r w:rsidRPr="001E170F">
              <w:rPr>
                <w:rStyle w:val="Hyperlink"/>
                <w:noProof/>
                <w:lang w:val="en-GB"/>
              </w:rPr>
              <w:t>Model Selection and Cross-Validation</w:t>
            </w:r>
            <w:r>
              <w:rPr>
                <w:noProof/>
                <w:webHidden/>
              </w:rPr>
              <w:tab/>
            </w:r>
            <w:r>
              <w:rPr>
                <w:noProof/>
                <w:webHidden/>
              </w:rPr>
              <w:fldChar w:fldCharType="begin"/>
            </w:r>
            <w:r>
              <w:rPr>
                <w:noProof/>
                <w:webHidden/>
              </w:rPr>
              <w:instrText xml:space="preserve"> PAGEREF _Toc228905463 \h </w:instrText>
            </w:r>
            <w:r>
              <w:rPr>
                <w:noProof/>
                <w:webHidden/>
              </w:rPr>
            </w:r>
            <w:r>
              <w:rPr>
                <w:noProof/>
                <w:webHidden/>
              </w:rPr>
              <w:fldChar w:fldCharType="separate"/>
            </w:r>
            <w:r>
              <w:rPr>
                <w:noProof/>
                <w:webHidden/>
              </w:rPr>
              <w:t>19</w:t>
            </w:r>
            <w:r>
              <w:rPr>
                <w:noProof/>
                <w:webHidden/>
              </w:rPr>
              <w:fldChar w:fldCharType="end"/>
            </w:r>
          </w:hyperlink>
        </w:p>
        <w:p w14:paraId="6332CBD9" w14:textId="3715A928"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64" w:history="1">
            <w:r w:rsidRPr="001E170F">
              <w:rPr>
                <w:rStyle w:val="Hyperlink"/>
                <w:noProof/>
                <w:lang w:val="en-GB" w:eastAsia="en-GB"/>
              </w:rPr>
              <w:t>10</w:t>
            </w:r>
            <w:r>
              <w:rPr>
                <w:noProof/>
                <w:kern w:val="2"/>
                <w:sz w:val="24"/>
                <w:szCs w:val="24"/>
                <w:lang w:val="en-GB" w:eastAsia="en-GB"/>
                <w14:ligatures w14:val="standardContextual"/>
              </w:rPr>
              <w:tab/>
            </w:r>
            <w:r w:rsidRPr="001E170F">
              <w:rPr>
                <w:rStyle w:val="Hyperlink"/>
                <w:noProof/>
                <w:lang w:val="en-GB" w:eastAsia="en-GB"/>
              </w:rPr>
              <w:t>RESULTS</w:t>
            </w:r>
            <w:r>
              <w:rPr>
                <w:noProof/>
                <w:webHidden/>
              </w:rPr>
              <w:tab/>
            </w:r>
            <w:r>
              <w:rPr>
                <w:noProof/>
                <w:webHidden/>
              </w:rPr>
              <w:fldChar w:fldCharType="begin"/>
            </w:r>
            <w:r>
              <w:rPr>
                <w:noProof/>
                <w:webHidden/>
              </w:rPr>
              <w:instrText xml:space="preserve"> PAGEREF _Toc228905464 \h </w:instrText>
            </w:r>
            <w:r>
              <w:rPr>
                <w:noProof/>
                <w:webHidden/>
              </w:rPr>
            </w:r>
            <w:r>
              <w:rPr>
                <w:noProof/>
                <w:webHidden/>
              </w:rPr>
              <w:fldChar w:fldCharType="separate"/>
            </w:r>
            <w:r>
              <w:rPr>
                <w:noProof/>
                <w:webHidden/>
              </w:rPr>
              <w:t>20</w:t>
            </w:r>
            <w:r>
              <w:rPr>
                <w:noProof/>
                <w:webHidden/>
              </w:rPr>
              <w:fldChar w:fldCharType="end"/>
            </w:r>
          </w:hyperlink>
        </w:p>
        <w:p w14:paraId="2EC330C7" w14:textId="1342C63F"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5" w:history="1">
            <w:r w:rsidRPr="001E170F">
              <w:rPr>
                <w:rStyle w:val="Hyperlink"/>
                <w:noProof/>
                <w:lang w:val="en-GB" w:eastAsia="en-GB"/>
              </w:rPr>
              <w:t>10.1</w:t>
            </w:r>
            <w:r>
              <w:rPr>
                <w:noProof/>
                <w:kern w:val="2"/>
                <w:sz w:val="24"/>
                <w:szCs w:val="24"/>
                <w:lang w:val="en-GB" w:eastAsia="en-GB"/>
                <w14:ligatures w14:val="standardContextual"/>
              </w:rPr>
              <w:tab/>
            </w:r>
            <w:r w:rsidRPr="001E170F">
              <w:rPr>
                <w:rStyle w:val="Hyperlink"/>
                <w:noProof/>
                <w:lang w:val="en-GB" w:eastAsia="en-GB"/>
              </w:rPr>
              <w:t>Data Acquisition</w:t>
            </w:r>
            <w:r>
              <w:rPr>
                <w:noProof/>
                <w:webHidden/>
              </w:rPr>
              <w:tab/>
            </w:r>
            <w:r>
              <w:rPr>
                <w:noProof/>
                <w:webHidden/>
              </w:rPr>
              <w:fldChar w:fldCharType="begin"/>
            </w:r>
            <w:r>
              <w:rPr>
                <w:noProof/>
                <w:webHidden/>
              </w:rPr>
              <w:instrText xml:space="preserve"> PAGEREF _Toc228905465 \h </w:instrText>
            </w:r>
            <w:r>
              <w:rPr>
                <w:noProof/>
                <w:webHidden/>
              </w:rPr>
            </w:r>
            <w:r>
              <w:rPr>
                <w:noProof/>
                <w:webHidden/>
              </w:rPr>
              <w:fldChar w:fldCharType="separate"/>
            </w:r>
            <w:r>
              <w:rPr>
                <w:noProof/>
                <w:webHidden/>
              </w:rPr>
              <w:t>20</w:t>
            </w:r>
            <w:r>
              <w:rPr>
                <w:noProof/>
                <w:webHidden/>
              </w:rPr>
              <w:fldChar w:fldCharType="end"/>
            </w:r>
          </w:hyperlink>
        </w:p>
        <w:p w14:paraId="1133202E" w14:textId="609DB104"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66" w:history="1">
            <w:r w:rsidRPr="001E170F">
              <w:rPr>
                <w:rStyle w:val="Hyperlink"/>
                <w:noProof/>
                <w:lang w:val="en-GB" w:eastAsia="en-GB"/>
              </w:rPr>
              <w:t>10.1.1</w:t>
            </w:r>
            <w:r>
              <w:rPr>
                <w:noProof/>
                <w:kern w:val="2"/>
                <w:sz w:val="24"/>
                <w:szCs w:val="24"/>
                <w:lang w:val="en-GB" w:eastAsia="en-GB"/>
                <w14:ligatures w14:val="standardContextual"/>
              </w:rPr>
              <w:tab/>
            </w:r>
            <w:r w:rsidRPr="001E170F">
              <w:rPr>
                <w:rStyle w:val="Hyperlink"/>
                <w:noProof/>
                <w:lang w:val="en-GB" w:eastAsia="en-GB"/>
              </w:rPr>
              <w:t>InChI Database</w:t>
            </w:r>
            <w:r>
              <w:rPr>
                <w:noProof/>
                <w:webHidden/>
              </w:rPr>
              <w:tab/>
            </w:r>
            <w:r>
              <w:rPr>
                <w:noProof/>
                <w:webHidden/>
              </w:rPr>
              <w:fldChar w:fldCharType="begin"/>
            </w:r>
            <w:r>
              <w:rPr>
                <w:noProof/>
                <w:webHidden/>
              </w:rPr>
              <w:instrText xml:space="preserve"> PAGEREF _Toc228905466 \h </w:instrText>
            </w:r>
            <w:r>
              <w:rPr>
                <w:noProof/>
                <w:webHidden/>
              </w:rPr>
            </w:r>
            <w:r>
              <w:rPr>
                <w:noProof/>
                <w:webHidden/>
              </w:rPr>
              <w:fldChar w:fldCharType="separate"/>
            </w:r>
            <w:r>
              <w:rPr>
                <w:noProof/>
                <w:webHidden/>
              </w:rPr>
              <w:t>20</w:t>
            </w:r>
            <w:r>
              <w:rPr>
                <w:noProof/>
                <w:webHidden/>
              </w:rPr>
              <w:fldChar w:fldCharType="end"/>
            </w:r>
          </w:hyperlink>
        </w:p>
        <w:p w14:paraId="71664F0A" w14:textId="4807C6B3"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67" w:history="1">
            <w:r w:rsidRPr="001E170F">
              <w:rPr>
                <w:rStyle w:val="Hyperlink"/>
                <w:noProof/>
                <w:lang w:val="en-GB" w:eastAsia="en-GB"/>
              </w:rPr>
              <w:t>10.1.2</w:t>
            </w:r>
            <w:r>
              <w:rPr>
                <w:noProof/>
                <w:kern w:val="2"/>
                <w:sz w:val="24"/>
                <w:szCs w:val="24"/>
                <w:lang w:val="en-GB" w:eastAsia="en-GB"/>
                <w14:ligatures w14:val="standardContextual"/>
              </w:rPr>
              <w:tab/>
            </w:r>
            <w:r w:rsidRPr="001E170F">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_Toc228905467 \h </w:instrText>
            </w:r>
            <w:r>
              <w:rPr>
                <w:noProof/>
                <w:webHidden/>
              </w:rPr>
            </w:r>
            <w:r>
              <w:rPr>
                <w:noProof/>
                <w:webHidden/>
              </w:rPr>
              <w:fldChar w:fldCharType="separate"/>
            </w:r>
            <w:r>
              <w:rPr>
                <w:noProof/>
                <w:webHidden/>
              </w:rPr>
              <w:t>20</w:t>
            </w:r>
            <w:r>
              <w:rPr>
                <w:noProof/>
                <w:webHidden/>
              </w:rPr>
              <w:fldChar w:fldCharType="end"/>
            </w:r>
          </w:hyperlink>
        </w:p>
        <w:p w14:paraId="7CF313A9" w14:textId="5EFE0420"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8" w:history="1">
            <w:r w:rsidRPr="001E170F">
              <w:rPr>
                <w:rStyle w:val="Hyperlink"/>
                <w:noProof/>
                <w:lang w:val="en-GB" w:eastAsia="en-GB"/>
              </w:rPr>
              <w:t>10.2</w:t>
            </w:r>
            <w:r>
              <w:rPr>
                <w:noProof/>
                <w:kern w:val="2"/>
                <w:sz w:val="24"/>
                <w:szCs w:val="24"/>
                <w:lang w:val="en-GB" w:eastAsia="en-GB"/>
                <w14:ligatures w14:val="standardContextual"/>
              </w:rPr>
              <w:tab/>
            </w:r>
            <w:r w:rsidRPr="001E170F">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_Toc228905468 \h </w:instrText>
            </w:r>
            <w:r>
              <w:rPr>
                <w:noProof/>
                <w:webHidden/>
              </w:rPr>
            </w:r>
            <w:r>
              <w:rPr>
                <w:noProof/>
                <w:webHidden/>
              </w:rPr>
              <w:fldChar w:fldCharType="separate"/>
            </w:r>
            <w:r>
              <w:rPr>
                <w:noProof/>
                <w:webHidden/>
              </w:rPr>
              <w:t>21</w:t>
            </w:r>
            <w:r>
              <w:rPr>
                <w:noProof/>
                <w:webHidden/>
              </w:rPr>
              <w:fldChar w:fldCharType="end"/>
            </w:r>
          </w:hyperlink>
        </w:p>
        <w:p w14:paraId="1446434B" w14:textId="29E9363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9" w:history="1">
            <w:r w:rsidRPr="001E170F">
              <w:rPr>
                <w:rStyle w:val="Hyperlink"/>
                <w:noProof/>
                <w:lang w:val="en-GB" w:eastAsia="en-GB"/>
              </w:rPr>
              <w:t>10.3</w:t>
            </w:r>
            <w:r>
              <w:rPr>
                <w:noProof/>
                <w:kern w:val="2"/>
                <w:sz w:val="24"/>
                <w:szCs w:val="24"/>
                <w:lang w:val="en-GB" w:eastAsia="en-GB"/>
                <w14:ligatures w14:val="standardContextual"/>
              </w:rPr>
              <w:tab/>
            </w:r>
            <w:r w:rsidRPr="001E170F">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_Toc228905469 \h </w:instrText>
            </w:r>
            <w:r>
              <w:rPr>
                <w:noProof/>
                <w:webHidden/>
              </w:rPr>
            </w:r>
            <w:r>
              <w:rPr>
                <w:noProof/>
                <w:webHidden/>
              </w:rPr>
              <w:fldChar w:fldCharType="separate"/>
            </w:r>
            <w:r>
              <w:rPr>
                <w:noProof/>
                <w:webHidden/>
              </w:rPr>
              <w:t>22</w:t>
            </w:r>
            <w:r>
              <w:rPr>
                <w:noProof/>
                <w:webHidden/>
              </w:rPr>
              <w:fldChar w:fldCharType="end"/>
            </w:r>
          </w:hyperlink>
        </w:p>
        <w:p w14:paraId="66904253" w14:textId="6DFA7BD8"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0" w:history="1">
            <w:r w:rsidRPr="001E170F">
              <w:rPr>
                <w:rStyle w:val="Hyperlink"/>
                <w:noProof/>
                <w:lang w:val="en-GB" w:eastAsia="en-GB"/>
              </w:rPr>
              <w:t>10.3.1</w:t>
            </w:r>
            <w:r>
              <w:rPr>
                <w:noProof/>
                <w:kern w:val="2"/>
                <w:sz w:val="24"/>
                <w:szCs w:val="24"/>
                <w:lang w:val="en-GB" w:eastAsia="en-GB"/>
                <w14:ligatures w14:val="standardContextual"/>
              </w:rPr>
              <w:tab/>
            </w:r>
            <w:r w:rsidRPr="001E170F">
              <w:rPr>
                <w:rStyle w:val="Hyperlink"/>
                <w:noProof/>
                <w:lang w:val="en-GB" w:eastAsia="en-GB"/>
              </w:rPr>
              <w:t>InChI Database EDA</w:t>
            </w:r>
            <w:r>
              <w:rPr>
                <w:noProof/>
                <w:webHidden/>
              </w:rPr>
              <w:tab/>
            </w:r>
            <w:r>
              <w:rPr>
                <w:noProof/>
                <w:webHidden/>
              </w:rPr>
              <w:fldChar w:fldCharType="begin"/>
            </w:r>
            <w:r>
              <w:rPr>
                <w:noProof/>
                <w:webHidden/>
              </w:rPr>
              <w:instrText xml:space="preserve"> PAGEREF _Toc228905470 \h </w:instrText>
            </w:r>
            <w:r>
              <w:rPr>
                <w:noProof/>
                <w:webHidden/>
              </w:rPr>
            </w:r>
            <w:r>
              <w:rPr>
                <w:noProof/>
                <w:webHidden/>
              </w:rPr>
              <w:fldChar w:fldCharType="separate"/>
            </w:r>
            <w:r>
              <w:rPr>
                <w:noProof/>
                <w:webHidden/>
              </w:rPr>
              <w:t>22</w:t>
            </w:r>
            <w:r>
              <w:rPr>
                <w:noProof/>
                <w:webHidden/>
              </w:rPr>
              <w:fldChar w:fldCharType="end"/>
            </w:r>
          </w:hyperlink>
        </w:p>
        <w:p w14:paraId="474D5F31" w14:textId="3FB96C22"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1" w:history="1">
            <w:r w:rsidRPr="001E170F">
              <w:rPr>
                <w:rStyle w:val="Hyperlink"/>
                <w:noProof/>
                <w:lang w:val="en-GB" w:eastAsia="en-GB"/>
              </w:rPr>
              <w:t>10.3.2</w:t>
            </w:r>
            <w:r>
              <w:rPr>
                <w:noProof/>
                <w:kern w:val="2"/>
                <w:sz w:val="24"/>
                <w:szCs w:val="24"/>
                <w:lang w:val="en-GB" w:eastAsia="en-GB"/>
                <w14:ligatures w14:val="standardContextual"/>
              </w:rPr>
              <w:tab/>
            </w:r>
            <w:r w:rsidRPr="001E170F">
              <w:rPr>
                <w:rStyle w:val="Hyperlink"/>
                <w:noProof/>
                <w:lang w:val="en-GB" w:eastAsia="en-GB"/>
              </w:rPr>
              <w:t>Metabolism-related Database EDA</w:t>
            </w:r>
            <w:r>
              <w:rPr>
                <w:noProof/>
                <w:webHidden/>
              </w:rPr>
              <w:tab/>
            </w:r>
            <w:r>
              <w:rPr>
                <w:noProof/>
                <w:webHidden/>
              </w:rPr>
              <w:fldChar w:fldCharType="begin"/>
            </w:r>
            <w:r>
              <w:rPr>
                <w:noProof/>
                <w:webHidden/>
              </w:rPr>
              <w:instrText xml:space="preserve"> PAGEREF _Toc228905471 \h </w:instrText>
            </w:r>
            <w:r>
              <w:rPr>
                <w:noProof/>
                <w:webHidden/>
              </w:rPr>
            </w:r>
            <w:r>
              <w:rPr>
                <w:noProof/>
                <w:webHidden/>
              </w:rPr>
              <w:fldChar w:fldCharType="separate"/>
            </w:r>
            <w:r>
              <w:rPr>
                <w:noProof/>
                <w:webHidden/>
              </w:rPr>
              <w:t>25</w:t>
            </w:r>
            <w:r>
              <w:rPr>
                <w:noProof/>
                <w:webHidden/>
              </w:rPr>
              <w:fldChar w:fldCharType="end"/>
            </w:r>
          </w:hyperlink>
        </w:p>
        <w:p w14:paraId="7E49A9FF" w14:textId="190B1FAD"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2" w:history="1">
            <w:r w:rsidRPr="001E170F">
              <w:rPr>
                <w:rStyle w:val="Hyperlink"/>
                <w:noProof/>
                <w:lang w:val="en-GB" w:eastAsia="en-GB"/>
              </w:rPr>
              <w:t>10.4</w:t>
            </w:r>
            <w:r>
              <w:rPr>
                <w:noProof/>
                <w:kern w:val="2"/>
                <w:sz w:val="24"/>
                <w:szCs w:val="24"/>
                <w:lang w:val="en-GB" w:eastAsia="en-GB"/>
                <w14:ligatures w14:val="standardContextual"/>
              </w:rPr>
              <w:tab/>
            </w:r>
            <w:r w:rsidRPr="001E170F">
              <w:rPr>
                <w:rStyle w:val="Hyperlink"/>
                <w:noProof/>
                <w:lang w:val="en-GB" w:eastAsia="en-GB"/>
              </w:rPr>
              <w:t>Data Preprocessing</w:t>
            </w:r>
            <w:r>
              <w:rPr>
                <w:noProof/>
                <w:webHidden/>
              </w:rPr>
              <w:tab/>
            </w:r>
            <w:r>
              <w:rPr>
                <w:noProof/>
                <w:webHidden/>
              </w:rPr>
              <w:fldChar w:fldCharType="begin"/>
            </w:r>
            <w:r>
              <w:rPr>
                <w:noProof/>
                <w:webHidden/>
              </w:rPr>
              <w:instrText xml:space="preserve"> PAGEREF _Toc228905472 \h </w:instrText>
            </w:r>
            <w:r>
              <w:rPr>
                <w:noProof/>
                <w:webHidden/>
              </w:rPr>
            </w:r>
            <w:r>
              <w:rPr>
                <w:noProof/>
                <w:webHidden/>
              </w:rPr>
              <w:fldChar w:fldCharType="separate"/>
            </w:r>
            <w:r>
              <w:rPr>
                <w:noProof/>
                <w:webHidden/>
              </w:rPr>
              <w:t>25</w:t>
            </w:r>
            <w:r>
              <w:rPr>
                <w:noProof/>
                <w:webHidden/>
              </w:rPr>
              <w:fldChar w:fldCharType="end"/>
            </w:r>
          </w:hyperlink>
        </w:p>
        <w:p w14:paraId="6B0B9B9D" w14:textId="38BB6812"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3" w:history="1">
            <w:r w:rsidRPr="001E170F">
              <w:rPr>
                <w:rStyle w:val="Hyperlink"/>
                <w:noProof/>
                <w:lang w:val="en-GB" w:eastAsia="en-GB"/>
              </w:rPr>
              <w:t>10.4.1</w:t>
            </w:r>
            <w:r>
              <w:rPr>
                <w:noProof/>
                <w:kern w:val="2"/>
                <w:sz w:val="24"/>
                <w:szCs w:val="24"/>
                <w:lang w:val="en-GB" w:eastAsia="en-GB"/>
                <w14:ligatures w14:val="standardContextual"/>
              </w:rPr>
              <w:tab/>
            </w:r>
            <w:r w:rsidRPr="001E170F">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_Toc228905473 \h </w:instrText>
            </w:r>
            <w:r>
              <w:rPr>
                <w:noProof/>
                <w:webHidden/>
              </w:rPr>
            </w:r>
            <w:r>
              <w:rPr>
                <w:noProof/>
                <w:webHidden/>
              </w:rPr>
              <w:fldChar w:fldCharType="separate"/>
            </w:r>
            <w:r>
              <w:rPr>
                <w:noProof/>
                <w:webHidden/>
              </w:rPr>
              <w:t>25</w:t>
            </w:r>
            <w:r>
              <w:rPr>
                <w:noProof/>
                <w:webHidden/>
              </w:rPr>
              <w:fldChar w:fldCharType="end"/>
            </w:r>
          </w:hyperlink>
        </w:p>
        <w:p w14:paraId="375DB92B" w14:textId="3A87A0AA"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4" w:history="1">
            <w:r w:rsidRPr="001E170F">
              <w:rPr>
                <w:rStyle w:val="Hyperlink"/>
                <w:noProof/>
                <w:lang w:val="en-GB" w:eastAsia="en-GB"/>
              </w:rPr>
              <w:t>10.4.2</w:t>
            </w:r>
            <w:r>
              <w:rPr>
                <w:noProof/>
                <w:kern w:val="2"/>
                <w:sz w:val="24"/>
                <w:szCs w:val="24"/>
                <w:lang w:val="en-GB" w:eastAsia="en-GB"/>
                <w14:ligatures w14:val="standardContextual"/>
              </w:rPr>
              <w:tab/>
            </w:r>
            <w:r w:rsidRPr="001E170F">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_Toc228905474 \h </w:instrText>
            </w:r>
            <w:r>
              <w:rPr>
                <w:noProof/>
                <w:webHidden/>
              </w:rPr>
            </w:r>
            <w:r>
              <w:rPr>
                <w:noProof/>
                <w:webHidden/>
              </w:rPr>
              <w:fldChar w:fldCharType="separate"/>
            </w:r>
            <w:r>
              <w:rPr>
                <w:noProof/>
                <w:webHidden/>
              </w:rPr>
              <w:t>26</w:t>
            </w:r>
            <w:r>
              <w:rPr>
                <w:noProof/>
                <w:webHidden/>
              </w:rPr>
              <w:fldChar w:fldCharType="end"/>
            </w:r>
          </w:hyperlink>
        </w:p>
        <w:p w14:paraId="21956616" w14:textId="1E23E493"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5" w:history="1">
            <w:r w:rsidRPr="001E170F">
              <w:rPr>
                <w:rStyle w:val="Hyperlink"/>
                <w:noProof/>
                <w:lang w:val="en-GB" w:eastAsia="en-GB"/>
              </w:rPr>
              <w:t>10.4.3</w:t>
            </w:r>
            <w:r>
              <w:rPr>
                <w:noProof/>
                <w:kern w:val="2"/>
                <w:sz w:val="24"/>
                <w:szCs w:val="24"/>
                <w:lang w:val="en-GB" w:eastAsia="en-GB"/>
                <w14:ligatures w14:val="standardContextual"/>
              </w:rPr>
              <w:tab/>
            </w:r>
            <w:r w:rsidRPr="001E170F">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_Toc228905475 \h </w:instrText>
            </w:r>
            <w:r>
              <w:rPr>
                <w:noProof/>
                <w:webHidden/>
              </w:rPr>
            </w:r>
            <w:r>
              <w:rPr>
                <w:noProof/>
                <w:webHidden/>
              </w:rPr>
              <w:fldChar w:fldCharType="separate"/>
            </w:r>
            <w:r>
              <w:rPr>
                <w:noProof/>
                <w:webHidden/>
              </w:rPr>
              <w:t>26</w:t>
            </w:r>
            <w:r>
              <w:rPr>
                <w:noProof/>
                <w:webHidden/>
              </w:rPr>
              <w:fldChar w:fldCharType="end"/>
            </w:r>
          </w:hyperlink>
        </w:p>
        <w:p w14:paraId="7B7A2E0F" w14:textId="6751269C"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6" w:history="1">
            <w:r w:rsidRPr="001E170F">
              <w:rPr>
                <w:rStyle w:val="Hyperlink"/>
                <w:noProof/>
                <w:lang w:val="en-GB" w:eastAsia="en-GB"/>
              </w:rPr>
              <w:t>10.4.4</w:t>
            </w:r>
            <w:r>
              <w:rPr>
                <w:noProof/>
                <w:kern w:val="2"/>
                <w:sz w:val="24"/>
                <w:szCs w:val="24"/>
                <w:lang w:val="en-GB" w:eastAsia="en-GB"/>
                <w14:ligatures w14:val="standardContextual"/>
              </w:rPr>
              <w:tab/>
            </w:r>
            <w:r w:rsidRPr="001E170F">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_Toc228905476 \h </w:instrText>
            </w:r>
            <w:r>
              <w:rPr>
                <w:noProof/>
                <w:webHidden/>
              </w:rPr>
            </w:r>
            <w:r>
              <w:rPr>
                <w:noProof/>
                <w:webHidden/>
              </w:rPr>
              <w:fldChar w:fldCharType="separate"/>
            </w:r>
            <w:r>
              <w:rPr>
                <w:noProof/>
                <w:webHidden/>
              </w:rPr>
              <w:t>27</w:t>
            </w:r>
            <w:r>
              <w:rPr>
                <w:noProof/>
                <w:webHidden/>
              </w:rPr>
              <w:fldChar w:fldCharType="end"/>
            </w:r>
          </w:hyperlink>
        </w:p>
        <w:p w14:paraId="1945EE03" w14:textId="3B792671"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7" w:history="1">
            <w:r w:rsidRPr="001E170F">
              <w:rPr>
                <w:rStyle w:val="Hyperlink"/>
                <w:noProof/>
                <w:lang w:val="en-GB" w:eastAsia="en-GB"/>
              </w:rPr>
              <w:t>10.5</w:t>
            </w:r>
            <w:r>
              <w:rPr>
                <w:noProof/>
                <w:kern w:val="2"/>
                <w:sz w:val="24"/>
                <w:szCs w:val="24"/>
                <w:lang w:val="en-GB" w:eastAsia="en-GB"/>
                <w14:ligatures w14:val="standardContextual"/>
              </w:rPr>
              <w:tab/>
            </w:r>
            <w:r w:rsidRPr="001E170F">
              <w:rPr>
                <w:rStyle w:val="Hyperlink"/>
                <w:noProof/>
                <w:lang w:val="en-GB" w:eastAsia="en-GB"/>
              </w:rPr>
              <w:t>Feature Selection</w:t>
            </w:r>
            <w:r>
              <w:rPr>
                <w:noProof/>
                <w:webHidden/>
              </w:rPr>
              <w:tab/>
            </w:r>
            <w:r>
              <w:rPr>
                <w:noProof/>
                <w:webHidden/>
              </w:rPr>
              <w:fldChar w:fldCharType="begin"/>
            </w:r>
            <w:r>
              <w:rPr>
                <w:noProof/>
                <w:webHidden/>
              </w:rPr>
              <w:instrText xml:space="preserve"> PAGEREF _Toc228905477 \h </w:instrText>
            </w:r>
            <w:r>
              <w:rPr>
                <w:noProof/>
                <w:webHidden/>
              </w:rPr>
            </w:r>
            <w:r>
              <w:rPr>
                <w:noProof/>
                <w:webHidden/>
              </w:rPr>
              <w:fldChar w:fldCharType="separate"/>
            </w:r>
            <w:r>
              <w:rPr>
                <w:noProof/>
                <w:webHidden/>
              </w:rPr>
              <w:t>29</w:t>
            </w:r>
            <w:r>
              <w:rPr>
                <w:noProof/>
                <w:webHidden/>
              </w:rPr>
              <w:fldChar w:fldCharType="end"/>
            </w:r>
          </w:hyperlink>
        </w:p>
        <w:p w14:paraId="2AC8A69C" w14:textId="5C1A2ECE"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8" w:history="1">
            <w:r w:rsidRPr="001E170F">
              <w:rPr>
                <w:rStyle w:val="Hyperlink"/>
                <w:noProof/>
                <w:lang w:val="en-GB" w:eastAsia="en-GB"/>
              </w:rPr>
              <w:t>10.6</w:t>
            </w:r>
            <w:r>
              <w:rPr>
                <w:noProof/>
                <w:kern w:val="2"/>
                <w:sz w:val="24"/>
                <w:szCs w:val="24"/>
                <w:lang w:val="en-GB" w:eastAsia="en-GB"/>
                <w14:ligatures w14:val="standardContextual"/>
              </w:rPr>
              <w:tab/>
            </w:r>
            <w:r w:rsidRPr="001E170F">
              <w:rPr>
                <w:rStyle w:val="Hyperlink"/>
                <w:noProof/>
                <w:lang w:val="en-GB" w:eastAsia="en-GB"/>
              </w:rPr>
              <w:t>Data Splitting</w:t>
            </w:r>
            <w:r>
              <w:rPr>
                <w:noProof/>
                <w:webHidden/>
              </w:rPr>
              <w:tab/>
            </w:r>
            <w:r>
              <w:rPr>
                <w:noProof/>
                <w:webHidden/>
              </w:rPr>
              <w:fldChar w:fldCharType="begin"/>
            </w:r>
            <w:r>
              <w:rPr>
                <w:noProof/>
                <w:webHidden/>
              </w:rPr>
              <w:instrText xml:space="preserve"> PAGEREF _Toc228905478 \h </w:instrText>
            </w:r>
            <w:r>
              <w:rPr>
                <w:noProof/>
                <w:webHidden/>
              </w:rPr>
            </w:r>
            <w:r>
              <w:rPr>
                <w:noProof/>
                <w:webHidden/>
              </w:rPr>
              <w:fldChar w:fldCharType="separate"/>
            </w:r>
            <w:r>
              <w:rPr>
                <w:noProof/>
                <w:webHidden/>
              </w:rPr>
              <w:t>29</w:t>
            </w:r>
            <w:r>
              <w:rPr>
                <w:noProof/>
                <w:webHidden/>
              </w:rPr>
              <w:fldChar w:fldCharType="end"/>
            </w:r>
          </w:hyperlink>
        </w:p>
        <w:p w14:paraId="6EAC6704" w14:textId="6D051E3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9" w:history="1">
            <w:r w:rsidRPr="001E170F">
              <w:rPr>
                <w:rStyle w:val="Hyperlink"/>
                <w:noProof/>
                <w:lang w:val="en-GB" w:eastAsia="en-GB"/>
              </w:rPr>
              <w:t>10.7</w:t>
            </w:r>
            <w:r>
              <w:rPr>
                <w:noProof/>
                <w:kern w:val="2"/>
                <w:sz w:val="24"/>
                <w:szCs w:val="24"/>
                <w:lang w:val="en-GB" w:eastAsia="en-GB"/>
                <w14:ligatures w14:val="standardContextual"/>
              </w:rPr>
              <w:tab/>
            </w:r>
            <w:r w:rsidRPr="001E170F">
              <w:rPr>
                <w:rStyle w:val="Hyperlink"/>
                <w:noProof/>
                <w:lang w:val="en-GB" w:eastAsia="en-GB"/>
              </w:rPr>
              <w:t>Model Training</w:t>
            </w:r>
            <w:r>
              <w:rPr>
                <w:noProof/>
                <w:webHidden/>
              </w:rPr>
              <w:tab/>
            </w:r>
            <w:r>
              <w:rPr>
                <w:noProof/>
                <w:webHidden/>
              </w:rPr>
              <w:fldChar w:fldCharType="begin"/>
            </w:r>
            <w:r>
              <w:rPr>
                <w:noProof/>
                <w:webHidden/>
              </w:rPr>
              <w:instrText xml:space="preserve"> PAGEREF _Toc228905479 \h </w:instrText>
            </w:r>
            <w:r>
              <w:rPr>
                <w:noProof/>
                <w:webHidden/>
              </w:rPr>
            </w:r>
            <w:r>
              <w:rPr>
                <w:noProof/>
                <w:webHidden/>
              </w:rPr>
              <w:fldChar w:fldCharType="separate"/>
            </w:r>
            <w:r>
              <w:rPr>
                <w:noProof/>
                <w:webHidden/>
              </w:rPr>
              <w:t>29</w:t>
            </w:r>
            <w:r>
              <w:rPr>
                <w:noProof/>
                <w:webHidden/>
              </w:rPr>
              <w:fldChar w:fldCharType="end"/>
            </w:r>
          </w:hyperlink>
        </w:p>
        <w:p w14:paraId="66F8F511" w14:textId="5B6EEDB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80" w:history="1">
            <w:r w:rsidRPr="001E170F">
              <w:rPr>
                <w:rStyle w:val="Hyperlink"/>
                <w:noProof/>
                <w:lang w:val="en-GB" w:eastAsia="en-GB"/>
              </w:rPr>
              <w:t>10.8</w:t>
            </w:r>
            <w:r>
              <w:rPr>
                <w:noProof/>
                <w:kern w:val="2"/>
                <w:sz w:val="24"/>
                <w:szCs w:val="24"/>
                <w:lang w:val="en-GB" w:eastAsia="en-GB"/>
                <w14:ligatures w14:val="standardContextual"/>
              </w:rPr>
              <w:tab/>
            </w:r>
            <w:r w:rsidRPr="001E170F">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_Toc228905480 \h </w:instrText>
            </w:r>
            <w:r>
              <w:rPr>
                <w:noProof/>
                <w:webHidden/>
              </w:rPr>
            </w:r>
            <w:r>
              <w:rPr>
                <w:noProof/>
                <w:webHidden/>
              </w:rPr>
              <w:fldChar w:fldCharType="separate"/>
            </w:r>
            <w:r>
              <w:rPr>
                <w:noProof/>
                <w:webHidden/>
              </w:rPr>
              <w:t>29</w:t>
            </w:r>
            <w:r>
              <w:rPr>
                <w:noProof/>
                <w:webHidden/>
              </w:rPr>
              <w:fldChar w:fldCharType="end"/>
            </w:r>
          </w:hyperlink>
        </w:p>
        <w:p w14:paraId="77DE8DAD" w14:textId="78997725"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81" w:history="1">
            <w:r w:rsidRPr="001E170F">
              <w:rPr>
                <w:rStyle w:val="Hyperlink"/>
                <w:noProof/>
                <w:lang w:val="en-GB" w:eastAsia="en-GB"/>
              </w:rPr>
              <w:t>10.9</w:t>
            </w:r>
            <w:r>
              <w:rPr>
                <w:noProof/>
                <w:kern w:val="2"/>
                <w:sz w:val="24"/>
                <w:szCs w:val="24"/>
                <w:lang w:val="en-GB" w:eastAsia="en-GB"/>
                <w14:ligatures w14:val="standardContextual"/>
              </w:rPr>
              <w:tab/>
            </w:r>
            <w:r w:rsidRPr="001E170F">
              <w:rPr>
                <w:rStyle w:val="Hyperlink"/>
                <w:noProof/>
                <w:lang w:val="en-GB" w:eastAsia="en-GB"/>
              </w:rPr>
              <w:t>Comparative Analysis</w:t>
            </w:r>
            <w:r>
              <w:rPr>
                <w:noProof/>
                <w:webHidden/>
              </w:rPr>
              <w:tab/>
            </w:r>
            <w:r>
              <w:rPr>
                <w:noProof/>
                <w:webHidden/>
              </w:rPr>
              <w:fldChar w:fldCharType="begin"/>
            </w:r>
            <w:r>
              <w:rPr>
                <w:noProof/>
                <w:webHidden/>
              </w:rPr>
              <w:instrText xml:space="preserve"> PAGEREF _Toc228905481 \h </w:instrText>
            </w:r>
            <w:r>
              <w:rPr>
                <w:noProof/>
                <w:webHidden/>
              </w:rPr>
            </w:r>
            <w:r>
              <w:rPr>
                <w:noProof/>
                <w:webHidden/>
              </w:rPr>
              <w:fldChar w:fldCharType="separate"/>
            </w:r>
            <w:r>
              <w:rPr>
                <w:noProof/>
                <w:webHidden/>
              </w:rPr>
              <w:t>29</w:t>
            </w:r>
            <w:r>
              <w:rPr>
                <w:noProof/>
                <w:webHidden/>
              </w:rPr>
              <w:fldChar w:fldCharType="end"/>
            </w:r>
          </w:hyperlink>
        </w:p>
        <w:p w14:paraId="2FEE1365" w14:textId="740665EA"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2" w:history="1">
            <w:r w:rsidRPr="001E170F">
              <w:rPr>
                <w:rStyle w:val="Hyperlink"/>
                <w:noProof/>
                <w:lang w:val="en-GB" w:eastAsia="en-GB"/>
              </w:rPr>
              <w:t>11</w:t>
            </w:r>
            <w:r>
              <w:rPr>
                <w:noProof/>
                <w:kern w:val="2"/>
                <w:sz w:val="24"/>
                <w:szCs w:val="24"/>
                <w:lang w:val="en-GB" w:eastAsia="en-GB"/>
                <w14:ligatures w14:val="standardContextual"/>
              </w:rPr>
              <w:tab/>
            </w:r>
            <w:r w:rsidRPr="001E170F">
              <w:rPr>
                <w:rStyle w:val="Hyperlink"/>
                <w:noProof/>
                <w:lang w:val="en-GB" w:eastAsia="en-GB"/>
              </w:rPr>
              <w:t>Conclusions</w:t>
            </w:r>
            <w:r>
              <w:rPr>
                <w:noProof/>
                <w:webHidden/>
              </w:rPr>
              <w:tab/>
            </w:r>
            <w:r>
              <w:rPr>
                <w:noProof/>
                <w:webHidden/>
              </w:rPr>
              <w:fldChar w:fldCharType="begin"/>
            </w:r>
            <w:r>
              <w:rPr>
                <w:noProof/>
                <w:webHidden/>
              </w:rPr>
              <w:instrText xml:space="preserve"> PAGEREF _Toc228905482 \h </w:instrText>
            </w:r>
            <w:r>
              <w:rPr>
                <w:noProof/>
                <w:webHidden/>
              </w:rPr>
            </w:r>
            <w:r>
              <w:rPr>
                <w:noProof/>
                <w:webHidden/>
              </w:rPr>
              <w:fldChar w:fldCharType="separate"/>
            </w:r>
            <w:r>
              <w:rPr>
                <w:noProof/>
                <w:webHidden/>
              </w:rPr>
              <w:t>29</w:t>
            </w:r>
            <w:r>
              <w:rPr>
                <w:noProof/>
                <w:webHidden/>
              </w:rPr>
              <w:fldChar w:fldCharType="end"/>
            </w:r>
          </w:hyperlink>
        </w:p>
        <w:p w14:paraId="5B6AD2BF" w14:textId="4A20495E"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3" w:history="1">
            <w:r w:rsidRPr="001E170F">
              <w:rPr>
                <w:rStyle w:val="Hyperlink"/>
                <w:noProof/>
                <w:lang w:val="en-GB" w:eastAsia="en-GB"/>
              </w:rPr>
              <w:t>12</w:t>
            </w:r>
            <w:r>
              <w:rPr>
                <w:noProof/>
                <w:kern w:val="2"/>
                <w:sz w:val="24"/>
                <w:szCs w:val="24"/>
                <w:lang w:val="en-GB" w:eastAsia="en-GB"/>
                <w14:ligatures w14:val="standardContextual"/>
              </w:rPr>
              <w:tab/>
            </w:r>
            <w:r w:rsidRPr="001E170F">
              <w:rPr>
                <w:rStyle w:val="Hyperlink"/>
                <w:noProof/>
                <w:lang w:val="en-GB" w:eastAsia="en-GB"/>
              </w:rPr>
              <w:t>REFERENCES</w:t>
            </w:r>
            <w:r>
              <w:rPr>
                <w:noProof/>
                <w:webHidden/>
              </w:rPr>
              <w:tab/>
            </w:r>
            <w:r>
              <w:rPr>
                <w:noProof/>
                <w:webHidden/>
              </w:rPr>
              <w:fldChar w:fldCharType="begin"/>
            </w:r>
            <w:r>
              <w:rPr>
                <w:noProof/>
                <w:webHidden/>
              </w:rPr>
              <w:instrText xml:space="preserve"> PAGEREF _Toc228905483 \h </w:instrText>
            </w:r>
            <w:r>
              <w:rPr>
                <w:noProof/>
                <w:webHidden/>
              </w:rPr>
            </w:r>
            <w:r>
              <w:rPr>
                <w:noProof/>
                <w:webHidden/>
              </w:rPr>
              <w:fldChar w:fldCharType="separate"/>
            </w:r>
            <w:r>
              <w:rPr>
                <w:noProof/>
                <w:webHidden/>
              </w:rPr>
              <w:t>29</w:t>
            </w:r>
            <w:r>
              <w:rPr>
                <w:noProof/>
                <w:webHidden/>
              </w:rPr>
              <w:fldChar w:fldCharType="end"/>
            </w:r>
          </w:hyperlink>
        </w:p>
        <w:p w14:paraId="2C23C70C" w14:textId="73EA7D1F"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4" w:history="1">
            <w:r w:rsidRPr="001E170F">
              <w:rPr>
                <w:rStyle w:val="Hyperlink"/>
                <w:noProof/>
                <w:lang w:val="en-GB"/>
              </w:rPr>
              <w:t>13</w:t>
            </w:r>
            <w:r>
              <w:rPr>
                <w:noProof/>
                <w:kern w:val="2"/>
                <w:sz w:val="24"/>
                <w:szCs w:val="24"/>
                <w:lang w:val="en-GB" w:eastAsia="en-GB"/>
                <w14:ligatures w14:val="standardContextual"/>
              </w:rPr>
              <w:tab/>
            </w:r>
            <w:r w:rsidRPr="001E170F">
              <w:rPr>
                <w:rStyle w:val="Hyperlink"/>
                <w:noProof/>
                <w:lang w:val="en-GB"/>
              </w:rPr>
              <w:t>Anexos</w:t>
            </w:r>
            <w:r>
              <w:rPr>
                <w:noProof/>
                <w:webHidden/>
              </w:rPr>
              <w:tab/>
            </w:r>
            <w:r>
              <w:rPr>
                <w:noProof/>
                <w:webHidden/>
              </w:rPr>
              <w:fldChar w:fldCharType="begin"/>
            </w:r>
            <w:r>
              <w:rPr>
                <w:noProof/>
                <w:webHidden/>
              </w:rPr>
              <w:instrText xml:space="preserve"> PAGEREF _Toc228905484 \h </w:instrText>
            </w:r>
            <w:r>
              <w:rPr>
                <w:noProof/>
                <w:webHidden/>
              </w:rPr>
            </w:r>
            <w:r>
              <w:rPr>
                <w:noProof/>
                <w:webHidden/>
              </w:rPr>
              <w:fldChar w:fldCharType="separate"/>
            </w:r>
            <w:r>
              <w:rPr>
                <w:noProof/>
                <w:webHidden/>
              </w:rPr>
              <w:t>31</w:t>
            </w:r>
            <w:r>
              <w:rPr>
                <w:noProof/>
                <w:webHidden/>
              </w:rPr>
              <w:fldChar w:fldCharType="end"/>
            </w:r>
          </w:hyperlink>
        </w:p>
        <w:p w14:paraId="03141EB9" w14:textId="7397F325" w:rsidR="00501F36" w:rsidRDefault="00501F36">
          <w:r>
            <w:rPr>
              <w:b/>
              <w:bCs/>
            </w:rPr>
            <w:fldChar w:fldCharType="end"/>
          </w:r>
        </w:p>
      </w:sdtContent>
    </w:sdt>
    <w:p w14:paraId="3DF08B55" w14:textId="06C25CC0" w:rsidR="005F33DB" w:rsidRDefault="005F33DB" w:rsidP="005F33DB">
      <w:pPr>
        <w:rPr>
          <w:lang w:val="en-GB" w:eastAsia="en-GB"/>
        </w:rPr>
      </w:pPr>
    </w:p>
    <w:p w14:paraId="68991160" w14:textId="507D41B1" w:rsidR="009C0B08" w:rsidRDefault="009C0B08" w:rsidP="009C0B08">
      <w:pPr>
        <w:pStyle w:val="Heading1"/>
        <w:rPr>
          <w:lang w:val="en-GB" w:eastAsia="en-GB"/>
        </w:rPr>
      </w:pPr>
      <w:bookmarkStart w:id="3" w:name="_Toc228905447"/>
      <w:r>
        <w:rPr>
          <w:lang w:val="en-GB" w:eastAsia="en-GB"/>
        </w:rPr>
        <w:t>Figures</w:t>
      </w:r>
      <w:bookmarkEnd w:id="3"/>
    </w:p>
    <w:p w14:paraId="53F24C72" w14:textId="31F9E25D" w:rsidR="00662762"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29425752" w:history="1">
        <w:r w:rsidR="00662762" w:rsidRPr="009E6659">
          <w:rPr>
            <w:rStyle w:val="Hyperlink"/>
            <w:noProof/>
            <w:lang w:val="en-GB"/>
          </w:rPr>
          <w:t>Figure 1.</w:t>
        </w:r>
        <w:r w:rsidR="00662762" w:rsidRPr="009E6659">
          <w:rPr>
            <w:rStyle w:val="Hyperlink"/>
            <w:noProof/>
            <w:lang w:val="en-GB" w:eastAsia="en-GB"/>
          </w:rPr>
          <w:t xml:space="preserve"> A simplified overview of hepatic drug metabolism. Phase I reactions introduce or reveal polar functional groups via processes such as oxidation, reduction, and hydrolysis. *The resulting Phase I metabolites may be directly excreted or can proceed to a subsequent conjugation step with hydrophilic molecules (Phase II reactions). Source: Original artwork by the author.</w:t>
        </w:r>
        <w:r w:rsidR="00662762">
          <w:rPr>
            <w:noProof/>
            <w:webHidden/>
          </w:rPr>
          <w:tab/>
        </w:r>
        <w:r w:rsidR="00662762">
          <w:rPr>
            <w:noProof/>
            <w:webHidden/>
          </w:rPr>
          <w:fldChar w:fldCharType="begin"/>
        </w:r>
        <w:r w:rsidR="00662762">
          <w:rPr>
            <w:noProof/>
            <w:webHidden/>
          </w:rPr>
          <w:instrText xml:space="preserve"> PAGEREF _Toc229425752 \h </w:instrText>
        </w:r>
        <w:r w:rsidR="00662762">
          <w:rPr>
            <w:noProof/>
            <w:webHidden/>
          </w:rPr>
        </w:r>
        <w:r w:rsidR="00662762">
          <w:rPr>
            <w:noProof/>
            <w:webHidden/>
          </w:rPr>
          <w:fldChar w:fldCharType="separate"/>
        </w:r>
        <w:r w:rsidR="00662762">
          <w:rPr>
            <w:noProof/>
            <w:webHidden/>
          </w:rPr>
          <w:t>7</w:t>
        </w:r>
        <w:r w:rsidR="00662762">
          <w:rPr>
            <w:noProof/>
            <w:webHidden/>
          </w:rPr>
          <w:fldChar w:fldCharType="end"/>
        </w:r>
      </w:hyperlink>
    </w:p>
    <w:p w14:paraId="116B9B71" w14:textId="45D63662" w:rsidR="00662762" w:rsidRDefault="00662762">
      <w:pPr>
        <w:pStyle w:val="TableofFigures"/>
        <w:tabs>
          <w:tab w:val="right" w:leader="dot" w:pos="8919"/>
        </w:tabs>
        <w:rPr>
          <w:noProof/>
          <w:kern w:val="2"/>
          <w:sz w:val="24"/>
          <w:szCs w:val="24"/>
          <w:lang w:val="en-GB" w:eastAsia="en-GB"/>
          <w14:ligatures w14:val="standardContextual"/>
        </w:rPr>
      </w:pPr>
      <w:hyperlink w:anchor="_Toc229425753" w:history="1">
        <w:r w:rsidRPr="009E6659">
          <w:rPr>
            <w:rStyle w:val="Hyperlink"/>
            <w:noProof/>
            <w:lang w:val="en-GB"/>
          </w:rPr>
          <w:t>Figure 2. Schema of molecular representation pipelines.</w:t>
        </w:r>
        <w:r w:rsidRPr="009E6659">
          <w:rPr>
            <w:rStyle w:val="Hyperlink"/>
            <w:noProof/>
            <w:lang w:val="en-GB" w:eastAsia="en-GB"/>
          </w:rPr>
          <w:t xml:space="preserve"> Source: Original artwork by the author.</w:t>
        </w:r>
        <w:r>
          <w:rPr>
            <w:noProof/>
            <w:webHidden/>
          </w:rPr>
          <w:tab/>
        </w:r>
        <w:r>
          <w:rPr>
            <w:noProof/>
            <w:webHidden/>
          </w:rPr>
          <w:fldChar w:fldCharType="begin"/>
        </w:r>
        <w:r>
          <w:rPr>
            <w:noProof/>
            <w:webHidden/>
          </w:rPr>
          <w:instrText xml:space="preserve"> PAGEREF _Toc229425753 \h </w:instrText>
        </w:r>
        <w:r>
          <w:rPr>
            <w:noProof/>
            <w:webHidden/>
          </w:rPr>
        </w:r>
        <w:r>
          <w:rPr>
            <w:noProof/>
            <w:webHidden/>
          </w:rPr>
          <w:fldChar w:fldCharType="separate"/>
        </w:r>
        <w:r>
          <w:rPr>
            <w:noProof/>
            <w:webHidden/>
          </w:rPr>
          <w:t>13</w:t>
        </w:r>
        <w:r>
          <w:rPr>
            <w:noProof/>
            <w:webHidden/>
          </w:rPr>
          <w:fldChar w:fldCharType="end"/>
        </w:r>
      </w:hyperlink>
    </w:p>
    <w:p w14:paraId="6836F259" w14:textId="4DA5C131" w:rsidR="00662762" w:rsidRDefault="00662762">
      <w:pPr>
        <w:pStyle w:val="TableofFigures"/>
        <w:tabs>
          <w:tab w:val="right" w:leader="dot" w:pos="8919"/>
        </w:tabs>
        <w:rPr>
          <w:noProof/>
          <w:kern w:val="2"/>
          <w:sz w:val="24"/>
          <w:szCs w:val="24"/>
          <w:lang w:val="en-GB" w:eastAsia="en-GB"/>
          <w14:ligatures w14:val="standardContextual"/>
        </w:rPr>
      </w:pPr>
      <w:hyperlink w:anchor="_Toc229425754" w:history="1">
        <w:r w:rsidRPr="009E6659">
          <w:rPr>
            <w:rStyle w:val="Hyperlink"/>
            <w:noProof/>
            <w:lang w:val="en-GB"/>
          </w:rPr>
          <w:t>Figure 3.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_Toc229425754 \h </w:instrText>
        </w:r>
        <w:r>
          <w:rPr>
            <w:noProof/>
            <w:webHidden/>
          </w:rPr>
        </w:r>
        <w:r>
          <w:rPr>
            <w:noProof/>
            <w:webHidden/>
          </w:rPr>
          <w:fldChar w:fldCharType="separate"/>
        </w:r>
        <w:r>
          <w:rPr>
            <w:noProof/>
            <w:webHidden/>
          </w:rPr>
          <w:t>20</w:t>
        </w:r>
        <w:r>
          <w:rPr>
            <w:noProof/>
            <w:webHidden/>
          </w:rPr>
          <w:fldChar w:fldCharType="end"/>
        </w:r>
      </w:hyperlink>
    </w:p>
    <w:p w14:paraId="1EFC384B" w14:textId="455A4726" w:rsidR="00662762" w:rsidRDefault="00662762">
      <w:pPr>
        <w:pStyle w:val="TableofFigures"/>
        <w:tabs>
          <w:tab w:val="right" w:leader="dot" w:pos="8919"/>
        </w:tabs>
        <w:rPr>
          <w:noProof/>
          <w:kern w:val="2"/>
          <w:sz w:val="24"/>
          <w:szCs w:val="24"/>
          <w:lang w:val="en-GB" w:eastAsia="en-GB"/>
          <w14:ligatures w14:val="standardContextual"/>
        </w:rPr>
      </w:pPr>
      <w:hyperlink w:anchor="_Toc229425755" w:history="1">
        <w:r w:rsidRPr="009E6659">
          <w:rPr>
            <w:rStyle w:val="Hyperlink"/>
            <w:noProof/>
            <w:lang w:val="en-GB"/>
          </w:rPr>
          <w:t>Figure 4. CYP450 ‘dict’ descriptors for full db (A) and curated db with threshold = 50 (B).  Dict( CYP name : Nº of appearances )</w:t>
        </w:r>
        <w:r>
          <w:rPr>
            <w:noProof/>
            <w:webHidden/>
          </w:rPr>
          <w:tab/>
        </w:r>
        <w:r>
          <w:rPr>
            <w:noProof/>
            <w:webHidden/>
          </w:rPr>
          <w:fldChar w:fldCharType="begin"/>
        </w:r>
        <w:r>
          <w:rPr>
            <w:noProof/>
            <w:webHidden/>
          </w:rPr>
          <w:instrText xml:space="preserve"> PAGEREF _Toc229425755 \h </w:instrText>
        </w:r>
        <w:r>
          <w:rPr>
            <w:noProof/>
            <w:webHidden/>
          </w:rPr>
        </w:r>
        <w:r>
          <w:rPr>
            <w:noProof/>
            <w:webHidden/>
          </w:rPr>
          <w:fldChar w:fldCharType="separate"/>
        </w:r>
        <w:r>
          <w:rPr>
            <w:noProof/>
            <w:webHidden/>
          </w:rPr>
          <w:t>21</w:t>
        </w:r>
        <w:r>
          <w:rPr>
            <w:noProof/>
            <w:webHidden/>
          </w:rPr>
          <w:fldChar w:fldCharType="end"/>
        </w:r>
      </w:hyperlink>
    </w:p>
    <w:p w14:paraId="4D0867AB" w14:textId="4418D1E4" w:rsidR="00662762" w:rsidRDefault="00662762">
      <w:pPr>
        <w:pStyle w:val="TableofFigures"/>
        <w:tabs>
          <w:tab w:val="right" w:leader="dot" w:pos="8919"/>
        </w:tabs>
        <w:rPr>
          <w:noProof/>
          <w:kern w:val="2"/>
          <w:sz w:val="24"/>
          <w:szCs w:val="24"/>
          <w:lang w:val="en-GB" w:eastAsia="en-GB"/>
          <w14:ligatures w14:val="standardContextual"/>
        </w:rPr>
      </w:pPr>
      <w:hyperlink w:anchor="_Toc229425756" w:history="1">
        <w:r w:rsidRPr="009E6659">
          <w:rPr>
            <w:rStyle w:val="Hyperlink"/>
            <w:noProof/>
            <w:lang w:val="en-GB"/>
          </w:rPr>
          <w:t>Figure 5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r>
          <w:rPr>
            <w:noProof/>
            <w:webHidden/>
          </w:rPr>
          <w:tab/>
        </w:r>
        <w:r>
          <w:rPr>
            <w:noProof/>
            <w:webHidden/>
          </w:rPr>
          <w:fldChar w:fldCharType="begin"/>
        </w:r>
        <w:r>
          <w:rPr>
            <w:noProof/>
            <w:webHidden/>
          </w:rPr>
          <w:instrText xml:space="preserve"> PAGEREF _Toc229425756 \h </w:instrText>
        </w:r>
        <w:r>
          <w:rPr>
            <w:noProof/>
            <w:webHidden/>
          </w:rPr>
        </w:r>
        <w:r>
          <w:rPr>
            <w:noProof/>
            <w:webHidden/>
          </w:rPr>
          <w:fldChar w:fldCharType="separate"/>
        </w:r>
        <w:r>
          <w:rPr>
            <w:noProof/>
            <w:webHidden/>
          </w:rPr>
          <w:t>23</w:t>
        </w:r>
        <w:r>
          <w:rPr>
            <w:noProof/>
            <w:webHidden/>
          </w:rPr>
          <w:fldChar w:fldCharType="end"/>
        </w:r>
      </w:hyperlink>
    </w:p>
    <w:p w14:paraId="567DDD77" w14:textId="2DD2C7D9" w:rsidR="00662762" w:rsidRDefault="00662762">
      <w:pPr>
        <w:pStyle w:val="TableofFigures"/>
        <w:tabs>
          <w:tab w:val="right" w:leader="dot" w:pos="8919"/>
        </w:tabs>
        <w:rPr>
          <w:noProof/>
          <w:kern w:val="2"/>
          <w:sz w:val="24"/>
          <w:szCs w:val="24"/>
          <w:lang w:val="en-GB" w:eastAsia="en-GB"/>
          <w14:ligatures w14:val="standardContextual"/>
        </w:rPr>
      </w:pPr>
      <w:hyperlink w:anchor="_Toc229425757" w:history="1">
        <w:r w:rsidRPr="009E6659">
          <w:rPr>
            <w:rStyle w:val="Hyperlink"/>
            <w:noProof/>
            <w:lang w:val="en-GB"/>
          </w:rPr>
          <w:t>Figure 6 Distribution of tokenized InChI sequence lengths with fitted log-normal distribution. The x-axis is truncated at the 99th percentile for visual clarity. The fitted log-normal curve is shown for reference.</w:t>
        </w:r>
        <w:r>
          <w:rPr>
            <w:noProof/>
            <w:webHidden/>
          </w:rPr>
          <w:tab/>
        </w:r>
        <w:r>
          <w:rPr>
            <w:noProof/>
            <w:webHidden/>
          </w:rPr>
          <w:fldChar w:fldCharType="begin"/>
        </w:r>
        <w:r>
          <w:rPr>
            <w:noProof/>
            <w:webHidden/>
          </w:rPr>
          <w:instrText xml:space="preserve"> PAGEREF _Toc229425757 \h </w:instrText>
        </w:r>
        <w:r>
          <w:rPr>
            <w:noProof/>
            <w:webHidden/>
          </w:rPr>
        </w:r>
        <w:r>
          <w:rPr>
            <w:noProof/>
            <w:webHidden/>
          </w:rPr>
          <w:fldChar w:fldCharType="separate"/>
        </w:r>
        <w:r>
          <w:rPr>
            <w:noProof/>
            <w:webHidden/>
          </w:rPr>
          <w:t>24</w:t>
        </w:r>
        <w:r>
          <w:rPr>
            <w:noProof/>
            <w:webHidden/>
          </w:rPr>
          <w:fldChar w:fldCharType="end"/>
        </w:r>
      </w:hyperlink>
    </w:p>
    <w:p w14:paraId="35A60FF9" w14:textId="442A9DBF" w:rsidR="00662762" w:rsidRDefault="00662762">
      <w:pPr>
        <w:pStyle w:val="TableofFigures"/>
        <w:tabs>
          <w:tab w:val="right" w:leader="dot" w:pos="8919"/>
        </w:tabs>
        <w:rPr>
          <w:noProof/>
          <w:kern w:val="2"/>
          <w:sz w:val="24"/>
          <w:szCs w:val="24"/>
          <w:lang w:val="en-GB" w:eastAsia="en-GB"/>
          <w14:ligatures w14:val="standardContextual"/>
        </w:rPr>
      </w:pPr>
      <w:hyperlink w:anchor="_Toc229425758" w:history="1">
        <w:r w:rsidRPr="009E6659">
          <w:rPr>
            <w:rStyle w:val="Hyperlink"/>
            <w:noProof/>
            <w:lang w:val="en-GB"/>
          </w:rPr>
          <w:t>Figure 7.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_Toc229425758 \h </w:instrText>
        </w:r>
        <w:r>
          <w:rPr>
            <w:noProof/>
            <w:webHidden/>
          </w:rPr>
        </w:r>
        <w:r>
          <w:rPr>
            <w:noProof/>
            <w:webHidden/>
          </w:rPr>
          <w:fldChar w:fldCharType="separate"/>
        </w:r>
        <w:r>
          <w:rPr>
            <w:noProof/>
            <w:webHidden/>
          </w:rPr>
          <w:t>26</w:t>
        </w:r>
        <w:r>
          <w:rPr>
            <w:noProof/>
            <w:webHidden/>
          </w:rPr>
          <w:fldChar w:fldCharType="end"/>
        </w:r>
      </w:hyperlink>
    </w:p>
    <w:p w14:paraId="3EBF92F5" w14:textId="3FD0F8DD" w:rsidR="00662762" w:rsidRDefault="00662762">
      <w:pPr>
        <w:pStyle w:val="TableofFigures"/>
        <w:tabs>
          <w:tab w:val="right" w:leader="dot" w:pos="8919"/>
        </w:tabs>
        <w:rPr>
          <w:noProof/>
          <w:kern w:val="2"/>
          <w:sz w:val="24"/>
          <w:szCs w:val="24"/>
          <w:lang w:val="en-GB" w:eastAsia="en-GB"/>
          <w14:ligatures w14:val="standardContextual"/>
        </w:rPr>
      </w:pPr>
      <w:hyperlink w:anchor="_Toc229425759" w:history="1">
        <w:r w:rsidRPr="009E6659">
          <w:rPr>
            <w:rStyle w:val="Hyperlink"/>
            <w:noProof/>
            <w:lang w:val="en-GB"/>
          </w:rPr>
          <w:t>Figure 8.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_Toc229425759 \h </w:instrText>
        </w:r>
        <w:r>
          <w:rPr>
            <w:noProof/>
            <w:webHidden/>
          </w:rPr>
        </w:r>
        <w:r>
          <w:rPr>
            <w:noProof/>
            <w:webHidden/>
          </w:rPr>
          <w:fldChar w:fldCharType="separate"/>
        </w:r>
        <w:r>
          <w:rPr>
            <w:noProof/>
            <w:webHidden/>
          </w:rPr>
          <w:t>26</w:t>
        </w:r>
        <w:r>
          <w:rPr>
            <w:noProof/>
            <w:webHidden/>
          </w:rPr>
          <w:fldChar w:fldCharType="end"/>
        </w:r>
      </w:hyperlink>
    </w:p>
    <w:p w14:paraId="56759021" w14:textId="36667CD1" w:rsidR="00662762" w:rsidRDefault="00662762">
      <w:pPr>
        <w:pStyle w:val="TableofFigures"/>
        <w:tabs>
          <w:tab w:val="right" w:leader="dot" w:pos="8919"/>
        </w:tabs>
        <w:rPr>
          <w:noProof/>
          <w:kern w:val="2"/>
          <w:sz w:val="24"/>
          <w:szCs w:val="24"/>
          <w:lang w:val="en-GB" w:eastAsia="en-GB"/>
          <w14:ligatures w14:val="standardContextual"/>
        </w:rPr>
      </w:pPr>
      <w:hyperlink w:anchor="_Toc229425760" w:history="1">
        <w:r w:rsidRPr="009E6659">
          <w:rPr>
            <w:rStyle w:val="Hyperlink"/>
            <w:noProof/>
            <w:lang w:val="en-GB"/>
          </w:rPr>
          <w:t>Figure 9.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_Toc229425760 \h </w:instrText>
        </w:r>
        <w:r>
          <w:rPr>
            <w:noProof/>
            <w:webHidden/>
          </w:rPr>
        </w:r>
        <w:r>
          <w:rPr>
            <w:noProof/>
            <w:webHidden/>
          </w:rPr>
          <w:fldChar w:fldCharType="separate"/>
        </w:r>
        <w:r>
          <w:rPr>
            <w:noProof/>
            <w:webHidden/>
          </w:rPr>
          <w:t>27</w:t>
        </w:r>
        <w:r>
          <w:rPr>
            <w:noProof/>
            <w:webHidden/>
          </w:rPr>
          <w:fldChar w:fldCharType="end"/>
        </w:r>
      </w:hyperlink>
    </w:p>
    <w:p w14:paraId="772714A2" w14:textId="6BE8F3E4" w:rsidR="00662762" w:rsidRDefault="00662762">
      <w:pPr>
        <w:pStyle w:val="TableofFigures"/>
        <w:tabs>
          <w:tab w:val="right" w:leader="dot" w:pos="8919"/>
        </w:tabs>
        <w:rPr>
          <w:noProof/>
          <w:kern w:val="2"/>
          <w:sz w:val="24"/>
          <w:szCs w:val="24"/>
          <w:lang w:val="en-GB" w:eastAsia="en-GB"/>
          <w14:ligatures w14:val="standardContextual"/>
        </w:rPr>
      </w:pPr>
      <w:hyperlink w:anchor="_Toc229425761" w:history="1">
        <w:r w:rsidRPr="009E6659">
          <w:rPr>
            <w:rStyle w:val="Hyperlink"/>
            <w:noProof/>
            <w:lang w:val="en-GB"/>
          </w:rPr>
          <w:t>Figure 10. InChI-based embedding matrix for the curated dataset. Rows correspond to DrugBank IDs; columns represent embedding dimensions from the author</w:t>
        </w:r>
        <w:r w:rsidRPr="009E6659">
          <w:rPr>
            <w:rStyle w:val="Hyperlink"/>
            <w:rFonts w:ascii="Cambria Math" w:hAnsi="Cambria Math" w:cs="Cambria Math"/>
            <w:noProof/>
            <w:lang w:val="en-GB"/>
          </w:rPr>
          <w:t>-</w:t>
        </w:r>
        <w:r w:rsidRPr="009E6659">
          <w:rPr>
            <w:rStyle w:val="Hyperlink"/>
            <w:noProof/>
            <w:lang w:val="en-GB"/>
          </w:rPr>
          <w:t xml:space="preserve">trained InChI transformer. The resulting matrix has dimensions 1368 </w:t>
        </w:r>
        <w:r w:rsidRPr="009E6659">
          <w:rPr>
            <w:rStyle w:val="Hyperlink"/>
            <w:rFonts w:ascii="Calibri" w:hAnsi="Calibri" w:cs="Calibri"/>
            <w:noProof/>
            <w:lang w:val="en-GB"/>
          </w:rPr>
          <w:t>×</w:t>
        </w:r>
        <w:r w:rsidRPr="009E6659">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_Toc229425761 \h </w:instrText>
        </w:r>
        <w:r>
          <w:rPr>
            <w:noProof/>
            <w:webHidden/>
          </w:rPr>
        </w:r>
        <w:r>
          <w:rPr>
            <w:noProof/>
            <w:webHidden/>
          </w:rPr>
          <w:fldChar w:fldCharType="separate"/>
        </w:r>
        <w:r>
          <w:rPr>
            <w:noProof/>
            <w:webHidden/>
          </w:rPr>
          <w:t>28</w:t>
        </w:r>
        <w:r>
          <w:rPr>
            <w:noProof/>
            <w:webHidden/>
          </w:rPr>
          <w:fldChar w:fldCharType="end"/>
        </w:r>
      </w:hyperlink>
    </w:p>
    <w:p w14:paraId="2B0FABA9" w14:textId="314F721B"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bookmarkStart w:id="4" w:name="_Toc228905448"/>
      <w:r>
        <w:rPr>
          <w:lang w:val="en-GB" w:eastAsia="en-GB"/>
        </w:rPr>
        <w:t>Abbreviations</w:t>
      </w:r>
      <w:bookmarkEnd w:id="4"/>
    </w:p>
    <w:tbl>
      <w:tblPr>
        <w:tblStyle w:val="TableGrid"/>
        <w:tblW w:w="0" w:type="auto"/>
        <w:tblLook w:val="04A0" w:firstRow="1" w:lastRow="0" w:firstColumn="1" w:lastColumn="0" w:noHBand="0" w:noVBand="1"/>
      </w:tblPr>
      <w:tblGrid>
        <w:gridCol w:w="4459"/>
        <w:gridCol w:w="4460"/>
      </w:tblGrid>
      <w:tr w:rsidR="008E1A4A" w14:paraId="740FF28F" w14:textId="77777777" w:rsidTr="00BC37BD">
        <w:trPr>
          <w:trHeight w:val="454"/>
        </w:trPr>
        <w:tc>
          <w:tcPr>
            <w:tcW w:w="4459" w:type="dxa"/>
            <w:vAlign w:val="center"/>
          </w:tcPr>
          <w:p w14:paraId="410700C3" w14:textId="185DD902" w:rsidR="008E1A4A" w:rsidRDefault="008E1A4A" w:rsidP="00BC37BD">
            <w:pPr>
              <w:rPr>
                <w:lang w:val="en-GB" w:eastAsia="en-GB"/>
              </w:rPr>
            </w:pPr>
            <w:r>
              <w:rPr>
                <w:lang w:val="en-GB" w:eastAsia="en-GB"/>
              </w:rPr>
              <w:t>df</w:t>
            </w:r>
          </w:p>
        </w:tc>
        <w:tc>
          <w:tcPr>
            <w:tcW w:w="4460" w:type="dxa"/>
            <w:vAlign w:val="center"/>
          </w:tcPr>
          <w:p w14:paraId="44B52317" w14:textId="2C7511E2" w:rsidR="008E1A4A" w:rsidRDefault="008E1A4A" w:rsidP="00BC37BD">
            <w:pPr>
              <w:rPr>
                <w:lang w:val="en-GB" w:eastAsia="en-GB"/>
              </w:rPr>
            </w:pPr>
            <w:r>
              <w:rPr>
                <w:lang w:val="en-GB" w:eastAsia="en-GB"/>
              </w:rPr>
              <w:t>Dataframe</w:t>
            </w:r>
          </w:p>
        </w:tc>
      </w:tr>
      <w:tr w:rsidR="008E1A4A" w14:paraId="3B04CE90" w14:textId="77777777" w:rsidTr="00BC37BD">
        <w:trPr>
          <w:trHeight w:val="454"/>
        </w:trPr>
        <w:tc>
          <w:tcPr>
            <w:tcW w:w="4459" w:type="dxa"/>
            <w:vAlign w:val="center"/>
          </w:tcPr>
          <w:p w14:paraId="22D9438C" w14:textId="352727A5" w:rsidR="008E1A4A" w:rsidRDefault="008E1A4A" w:rsidP="00BC37BD">
            <w:pPr>
              <w:rPr>
                <w:lang w:val="en-GB" w:eastAsia="en-GB"/>
              </w:rPr>
            </w:pPr>
            <w:r>
              <w:rPr>
                <w:lang w:val="en-GB" w:eastAsia="en-GB"/>
              </w:rPr>
              <w:t>CYP450</w:t>
            </w:r>
          </w:p>
        </w:tc>
        <w:tc>
          <w:tcPr>
            <w:tcW w:w="4460" w:type="dxa"/>
            <w:vAlign w:val="center"/>
          </w:tcPr>
          <w:p w14:paraId="04012569" w14:textId="3C788273" w:rsidR="008E1A4A" w:rsidRDefault="008E1A4A" w:rsidP="00BC37BD">
            <w:pPr>
              <w:rPr>
                <w:lang w:val="en-GB" w:eastAsia="en-GB"/>
              </w:rPr>
            </w:pPr>
            <w:r>
              <w:rPr>
                <w:lang w:val="en-GB" w:eastAsia="en-GB"/>
              </w:rPr>
              <w:t>Cytochrome P450</w:t>
            </w:r>
          </w:p>
        </w:tc>
      </w:tr>
      <w:tr w:rsidR="008E1A4A" w:rsidRPr="00662762" w14:paraId="48F755D7" w14:textId="77777777" w:rsidTr="00BC37BD">
        <w:trPr>
          <w:trHeight w:val="454"/>
        </w:trPr>
        <w:tc>
          <w:tcPr>
            <w:tcW w:w="4459" w:type="dxa"/>
            <w:vAlign w:val="center"/>
          </w:tcPr>
          <w:p w14:paraId="4275449A" w14:textId="1B715C27" w:rsidR="008E1A4A" w:rsidRDefault="008E1A4A" w:rsidP="00BC37BD">
            <w:pPr>
              <w:rPr>
                <w:lang w:val="en-GB" w:eastAsia="en-GB"/>
              </w:rPr>
            </w:pPr>
            <w:r>
              <w:rPr>
                <w:lang w:val="en-GB" w:eastAsia="en-GB"/>
              </w:rPr>
              <w:t>SMILES</w:t>
            </w:r>
          </w:p>
        </w:tc>
        <w:tc>
          <w:tcPr>
            <w:tcW w:w="4460" w:type="dxa"/>
            <w:vAlign w:val="center"/>
          </w:tcPr>
          <w:p w14:paraId="27D59D11" w14:textId="73F29313" w:rsidR="008E1A4A" w:rsidRDefault="008E1A4A" w:rsidP="00BC37BD">
            <w:pPr>
              <w:rPr>
                <w:lang w:val="en-GB" w:eastAsia="en-GB"/>
              </w:rPr>
            </w:pPr>
            <w:r w:rsidRPr="008D6918">
              <w:rPr>
                <w:lang w:val="en-GB" w:eastAsia="en-GB"/>
              </w:rPr>
              <w:t>Simplified Molecular Input Line Entry System</w:t>
            </w:r>
          </w:p>
        </w:tc>
      </w:tr>
      <w:tr w:rsidR="008E1A4A" w14:paraId="6DE0428C" w14:textId="77777777" w:rsidTr="00BC37BD">
        <w:trPr>
          <w:trHeight w:val="454"/>
        </w:trPr>
        <w:tc>
          <w:tcPr>
            <w:tcW w:w="4459" w:type="dxa"/>
            <w:vAlign w:val="center"/>
          </w:tcPr>
          <w:p w14:paraId="53A4E994" w14:textId="7710BB75" w:rsidR="008E1A4A" w:rsidRDefault="008E1A4A" w:rsidP="00BC37BD">
            <w:pPr>
              <w:rPr>
                <w:lang w:val="en-GB" w:eastAsia="en-GB"/>
              </w:rPr>
            </w:pPr>
            <w:r>
              <w:rPr>
                <w:lang w:val="en-GB" w:eastAsia="en-GB"/>
              </w:rPr>
              <w:t>InChI</w:t>
            </w:r>
          </w:p>
        </w:tc>
        <w:tc>
          <w:tcPr>
            <w:tcW w:w="4460" w:type="dxa"/>
            <w:vAlign w:val="center"/>
          </w:tcPr>
          <w:p w14:paraId="78A1AFC0" w14:textId="1B4A5569" w:rsidR="008E1A4A" w:rsidRDefault="008E1A4A" w:rsidP="00BC37BD">
            <w:pPr>
              <w:rPr>
                <w:lang w:val="en-GB" w:eastAsia="en-GB"/>
              </w:rPr>
            </w:pPr>
            <w:r w:rsidRPr="00714DA6">
              <w:rPr>
                <w:lang w:val="en-GB" w:eastAsia="en-GB"/>
              </w:rPr>
              <w:t>IUPAC International Chemical Identifier</w:t>
            </w:r>
          </w:p>
        </w:tc>
      </w:tr>
      <w:tr w:rsidR="00BC37BD" w14:paraId="280ACB9C" w14:textId="77777777" w:rsidTr="00BC37BD">
        <w:trPr>
          <w:trHeight w:val="454"/>
        </w:trPr>
        <w:tc>
          <w:tcPr>
            <w:tcW w:w="4459" w:type="dxa"/>
            <w:vAlign w:val="center"/>
          </w:tcPr>
          <w:p w14:paraId="4F65E0FB" w14:textId="520A7468" w:rsidR="00BC37BD" w:rsidRDefault="00BC37BD" w:rsidP="00BC37BD">
            <w:pPr>
              <w:rPr>
                <w:lang w:val="en-GB" w:eastAsia="en-GB"/>
              </w:rPr>
            </w:pPr>
            <w:r>
              <w:rPr>
                <w:lang w:val="en-GB" w:eastAsia="en-GB"/>
              </w:rPr>
              <w:t>.tsv</w:t>
            </w:r>
          </w:p>
        </w:tc>
        <w:tc>
          <w:tcPr>
            <w:tcW w:w="4460" w:type="dxa"/>
            <w:vAlign w:val="center"/>
          </w:tcPr>
          <w:p w14:paraId="1274DB39" w14:textId="5C0B1E14" w:rsidR="00BC37BD" w:rsidRDefault="00BC37BD" w:rsidP="00BC37BD">
            <w:pPr>
              <w:rPr>
                <w:lang w:val="en-GB" w:eastAsia="en-GB"/>
              </w:rPr>
            </w:pPr>
            <w:r>
              <w:rPr>
                <w:lang w:val="en-GB" w:eastAsia="en-GB"/>
              </w:rPr>
              <w:t>Tab-separated values</w:t>
            </w:r>
          </w:p>
        </w:tc>
      </w:tr>
      <w:tr w:rsidR="00BC37BD" w14:paraId="1B2A6143" w14:textId="77777777" w:rsidTr="00BC37BD">
        <w:trPr>
          <w:trHeight w:val="454"/>
        </w:trPr>
        <w:tc>
          <w:tcPr>
            <w:tcW w:w="4459" w:type="dxa"/>
            <w:vAlign w:val="center"/>
          </w:tcPr>
          <w:p w14:paraId="4131F876" w14:textId="264AFC16" w:rsidR="00BC37BD" w:rsidRDefault="00BC37BD" w:rsidP="00BC37BD">
            <w:pPr>
              <w:rPr>
                <w:lang w:val="en-GB" w:eastAsia="en-GB"/>
              </w:rPr>
            </w:pPr>
            <w:r>
              <w:rPr>
                <w:lang w:val="en-GB" w:eastAsia="en-GB"/>
              </w:rPr>
              <w:t>MLM</w:t>
            </w:r>
          </w:p>
        </w:tc>
        <w:tc>
          <w:tcPr>
            <w:tcW w:w="4460" w:type="dxa"/>
            <w:vAlign w:val="center"/>
          </w:tcPr>
          <w:p w14:paraId="3515AA13" w14:textId="42A2B606" w:rsidR="00BC37BD" w:rsidRDefault="00BC37BD" w:rsidP="00BC37BD">
            <w:pPr>
              <w:rPr>
                <w:lang w:val="en-GB" w:eastAsia="en-GB"/>
              </w:rPr>
            </w:pPr>
            <w:r>
              <w:rPr>
                <w:lang w:val="en-GB" w:eastAsia="en-GB"/>
              </w:rPr>
              <w:t>Masked Language Model</w:t>
            </w:r>
          </w:p>
        </w:tc>
      </w:tr>
      <w:tr w:rsidR="00BC37BD" w14:paraId="69E12304" w14:textId="77777777" w:rsidTr="00BC37BD">
        <w:trPr>
          <w:trHeight w:val="454"/>
        </w:trPr>
        <w:tc>
          <w:tcPr>
            <w:tcW w:w="4459" w:type="dxa"/>
            <w:vAlign w:val="center"/>
          </w:tcPr>
          <w:p w14:paraId="2EAD9B75" w14:textId="32DC97D2" w:rsidR="00BC37BD" w:rsidRDefault="00BC37BD" w:rsidP="00BC37BD">
            <w:pPr>
              <w:rPr>
                <w:lang w:val="en-GB" w:eastAsia="en-GB"/>
              </w:rPr>
            </w:pPr>
            <w:r>
              <w:rPr>
                <w:lang w:val="en-GB" w:eastAsia="en-GB"/>
              </w:rPr>
              <w:t>BPE</w:t>
            </w:r>
          </w:p>
        </w:tc>
        <w:tc>
          <w:tcPr>
            <w:tcW w:w="4460" w:type="dxa"/>
            <w:vAlign w:val="center"/>
          </w:tcPr>
          <w:p w14:paraId="553192FF" w14:textId="011F2703" w:rsidR="00BC37BD" w:rsidRDefault="00BC37BD" w:rsidP="00BC37BD">
            <w:pPr>
              <w:rPr>
                <w:lang w:val="en-GB" w:eastAsia="en-GB"/>
              </w:rPr>
            </w:pPr>
            <w:r>
              <w:rPr>
                <w:lang w:val="en-GB" w:eastAsia="en-GB"/>
              </w:rPr>
              <w:t>Byte-Pair Encoding</w:t>
            </w:r>
          </w:p>
        </w:tc>
      </w:tr>
      <w:tr w:rsidR="00BC37BD" w14:paraId="56EF452C" w14:textId="77777777" w:rsidTr="00BC37BD">
        <w:trPr>
          <w:trHeight w:val="454"/>
        </w:trPr>
        <w:tc>
          <w:tcPr>
            <w:tcW w:w="4459" w:type="dxa"/>
            <w:vAlign w:val="center"/>
          </w:tcPr>
          <w:p w14:paraId="46CBC72C" w14:textId="79F6DB37" w:rsidR="00BC37BD" w:rsidRDefault="000E283F" w:rsidP="00BC37BD">
            <w:pPr>
              <w:rPr>
                <w:lang w:val="en-GB" w:eastAsia="en-GB"/>
              </w:rPr>
            </w:pPr>
            <w:r>
              <w:rPr>
                <w:lang w:val="en-GB" w:eastAsia="en-GB"/>
              </w:rPr>
              <w:t>MCC</w:t>
            </w:r>
          </w:p>
        </w:tc>
        <w:tc>
          <w:tcPr>
            <w:tcW w:w="4460" w:type="dxa"/>
            <w:vAlign w:val="center"/>
          </w:tcPr>
          <w:p w14:paraId="12A4CA3D" w14:textId="0E44D308" w:rsidR="00BC37BD" w:rsidRDefault="000E283F" w:rsidP="00BC37BD">
            <w:pPr>
              <w:rPr>
                <w:lang w:val="en-GB" w:eastAsia="en-GB"/>
              </w:rPr>
            </w:pPr>
            <w:r w:rsidRPr="007127A8">
              <w:rPr>
                <w:lang w:val="en-GB"/>
              </w:rPr>
              <w:t>Matthews Correlation Coefficient (MCC)</w:t>
            </w:r>
          </w:p>
        </w:tc>
      </w:tr>
      <w:tr w:rsidR="00476321" w14:paraId="38908709" w14:textId="77777777" w:rsidTr="00BC37BD">
        <w:trPr>
          <w:trHeight w:val="454"/>
        </w:trPr>
        <w:tc>
          <w:tcPr>
            <w:tcW w:w="4459" w:type="dxa"/>
            <w:vAlign w:val="center"/>
          </w:tcPr>
          <w:p w14:paraId="13E76B89" w14:textId="61F33E34" w:rsidR="00476321" w:rsidRDefault="00476321" w:rsidP="00BC37BD">
            <w:pPr>
              <w:rPr>
                <w:lang w:val="en-GB" w:eastAsia="en-GB"/>
              </w:rPr>
            </w:pPr>
            <w:r>
              <w:rPr>
                <w:lang w:val="en-GB" w:eastAsia="en-GB"/>
              </w:rPr>
              <w:t>CV</w:t>
            </w:r>
          </w:p>
        </w:tc>
        <w:tc>
          <w:tcPr>
            <w:tcW w:w="4460" w:type="dxa"/>
            <w:vAlign w:val="center"/>
          </w:tcPr>
          <w:p w14:paraId="3015349F" w14:textId="6348AAC6" w:rsidR="00476321" w:rsidRDefault="00476321" w:rsidP="00BC37BD">
            <w:pPr>
              <w:rPr>
                <w:lang w:val="en-GB" w:eastAsia="en-GB"/>
              </w:rPr>
            </w:pPr>
            <w:r>
              <w:rPr>
                <w:lang w:val="en-GB" w:eastAsia="en-GB"/>
              </w:rPr>
              <w:t>Cross-Validation</w:t>
            </w:r>
          </w:p>
        </w:tc>
      </w:tr>
      <w:tr w:rsidR="00354E73" w14:paraId="24AD2D79" w14:textId="77777777" w:rsidTr="00BC37BD">
        <w:trPr>
          <w:trHeight w:val="454"/>
        </w:trPr>
        <w:tc>
          <w:tcPr>
            <w:tcW w:w="4459" w:type="dxa"/>
            <w:vAlign w:val="center"/>
          </w:tcPr>
          <w:p w14:paraId="505E21F9" w14:textId="6DF040D3" w:rsidR="00354E73" w:rsidRDefault="00354E73" w:rsidP="00354E73">
            <w:pPr>
              <w:rPr>
                <w:lang w:val="en-GB" w:eastAsia="en-GB"/>
              </w:rPr>
            </w:pPr>
            <w:r>
              <w:rPr>
                <w:lang w:val="en-GB" w:eastAsia="en-GB"/>
              </w:rPr>
              <w:t>FN</w:t>
            </w:r>
          </w:p>
        </w:tc>
        <w:tc>
          <w:tcPr>
            <w:tcW w:w="4460" w:type="dxa"/>
            <w:vAlign w:val="center"/>
          </w:tcPr>
          <w:p w14:paraId="464A1FA7" w14:textId="34F3D45E" w:rsidR="00354E73" w:rsidRDefault="00354E73" w:rsidP="00354E73">
            <w:pPr>
              <w:rPr>
                <w:lang w:val="en-GB" w:eastAsia="en-GB"/>
              </w:rPr>
            </w:pPr>
            <w:r>
              <w:rPr>
                <w:lang w:val="en-GB" w:eastAsia="en-GB"/>
              </w:rPr>
              <w:t>False Negatives</w:t>
            </w:r>
          </w:p>
        </w:tc>
      </w:tr>
      <w:tr w:rsidR="00354E73" w14:paraId="7D585A37" w14:textId="77777777" w:rsidTr="00BC37BD">
        <w:trPr>
          <w:trHeight w:val="454"/>
        </w:trPr>
        <w:tc>
          <w:tcPr>
            <w:tcW w:w="4459" w:type="dxa"/>
            <w:vAlign w:val="center"/>
          </w:tcPr>
          <w:p w14:paraId="78173B61" w14:textId="541D49F4" w:rsidR="00354E73" w:rsidRDefault="00354E73" w:rsidP="00354E73">
            <w:pPr>
              <w:rPr>
                <w:lang w:val="en-GB" w:eastAsia="en-GB"/>
              </w:rPr>
            </w:pPr>
            <w:r>
              <w:rPr>
                <w:lang w:val="en-GB" w:eastAsia="en-GB"/>
              </w:rPr>
              <w:t>FP</w:t>
            </w:r>
          </w:p>
        </w:tc>
        <w:tc>
          <w:tcPr>
            <w:tcW w:w="4460" w:type="dxa"/>
            <w:vAlign w:val="center"/>
          </w:tcPr>
          <w:p w14:paraId="2E4DE509" w14:textId="02AAEA63" w:rsidR="00354E73" w:rsidRDefault="00354E73" w:rsidP="00354E73">
            <w:pPr>
              <w:rPr>
                <w:lang w:val="en-GB" w:eastAsia="en-GB"/>
              </w:rPr>
            </w:pPr>
            <w:r>
              <w:rPr>
                <w:lang w:val="en-GB" w:eastAsia="en-GB"/>
              </w:rPr>
              <w:t>False Positives</w:t>
            </w:r>
          </w:p>
        </w:tc>
      </w:tr>
      <w:tr w:rsidR="00354E73" w14:paraId="24764480" w14:textId="77777777" w:rsidTr="00BC37BD">
        <w:trPr>
          <w:trHeight w:val="454"/>
        </w:trPr>
        <w:tc>
          <w:tcPr>
            <w:tcW w:w="4459" w:type="dxa"/>
            <w:vAlign w:val="center"/>
          </w:tcPr>
          <w:p w14:paraId="0F21F303" w14:textId="005937F9" w:rsidR="00354E73" w:rsidRDefault="00354E73" w:rsidP="00354E73">
            <w:pPr>
              <w:rPr>
                <w:lang w:val="en-GB" w:eastAsia="en-GB"/>
              </w:rPr>
            </w:pPr>
            <w:r>
              <w:rPr>
                <w:lang w:val="en-GB" w:eastAsia="en-GB"/>
              </w:rPr>
              <w:t>TP</w:t>
            </w:r>
          </w:p>
        </w:tc>
        <w:tc>
          <w:tcPr>
            <w:tcW w:w="4460" w:type="dxa"/>
            <w:vAlign w:val="center"/>
          </w:tcPr>
          <w:p w14:paraId="24748099" w14:textId="1FC0BDAF" w:rsidR="00354E73" w:rsidRDefault="00354E73" w:rsidP="00354E73">
            <w:pPr>
              <w:rPr>
                <w:lang w:val="en-GB" w:eastAsia="en-GB"/>
              </w:rPr>
            </w:pPr>
            <w:r>
              <w:rPr>
                <w:lang w:val="en-GB" w:eastAsia="en-GB"/>
              </w:rPr>
              <w:t>True Positives</w:t>
            </w:r>
          </w:p>
        </w:tc>
      </w:tr>
      <w:tr w:rsidR="00354E73" w14:paraId="32A49021" w14:textId="77777777" w:rsidTr="00BC37BD">
        <w:trPr>
          <w:trHeight w:val="454"/>
        </w:trPr>
        <w:tc>
          <w:tcPr>
            <w:tcW w:w="4459" w:type="dxa"/>
            <w:vAlign w:val="center"/>
          </w:tcPr>
          <w:p w14:paraId="2CDD8B27" w14:textId="06340C4D" w:rsidR="00354E73" w:rsidRDefault="00354E73" w:rsidP="00354E73">
            <w:pPr>
              <w:rPr>
                <w:lang w:val="en-GB" w:eastAsia="en-GB"/>
              </w:rPr>
            </w:pPr>
            <w:r>
              <w:rPr>
                <w:lang w:val="en-GB" w:eastAsia="en-GB"/>
              </w:rPr>
              <w:t>TN</w:t>
            </w:r>
          </w:p>
        </w:tc>
        <w:tc>
          <w:tcPr>
            <w:tcW w:w="4460" w:type="dxa"/>
            <w:vAlign w:val="center"/>
          </w:tcPr>
          <w:p w14:paraId="4A301BBA" w14:textId="5D3C1A05" w:rsidR="00354E73" w:rsidRDefault="00354E73" w:rsidP="00354E73">
            <w:pPr>
              <w:rPr>
                <w:lang w:val="en-GB" w:eastAsia="en-GB"/>
              </w:rPr>
            </w:pPr>
            <w:r>
              <w:rPr>
                <w:lang w:val="en-GB" w:eastAsia="en-GB"/>
              </w:rPr>
              <w:t>True Negatives</w:t>
            </w:r>
          </w:p>
        </w:tc>
      </w:tr>
      <w:tr w:rsidR="00354E73" w14:paraId="155E4594" w14:textId="77777777" w:rsidTr="00BC37BD">
        <w:trPr>
          <w:trHeight w:val="454"/>
        </w:trPr>
        <w:tc>
          <w:tcPr>
            <w:tcW w:w="4459" w:type="dxa"/>
            <w:vAlign w:val="center"/>
          </w:tcPr>
          <w:p w14:paraId="0C35328A" w14:textId="0B469347" w:rsidR="00354E73" w:rsidRDefault="00354E73" w:rsidP="00354E73">
            <w:pPr>
              <w:rPr>
                <w:lang w:val="en-GB" w:eastAsia="en-GB"/>
              </w:rPr>
            </w:pPr>
            <w:r>
              <w:rPr>
                <w:lang w:val="en-GB" w:eastAsia="en-GB"/>
              </w:rPr>
              <w:t>HL</w:t>
            </w:r>
          </w:p>
        </w:tc>
        <w:tc>
          <w:tcPr>
            <w:tcW w:w="4460" w:type="dxa"/>
            <w:vAlign w:val="center"/>
          </w:tcPr>
          <w:p w14:paraId="6FE0926D" w14:textId="2D8CB893" w:rsidR="00354E73" w:rsidRDefault="00354E73" w:rsidP="00354E73">
            <w:pPr>
              <w:rPr>
                <w:lang w:val="en-GB" w:eastAsia="en-GB"/>
              </w:rPr>
            </w:pPr>
            <w:r>
              <w:rPr>
                <w:lang w:val="en-GB" w:eastAsia="en-GB"/>
              </w:rPr>
              <w:t>Hamming Loss</w:t>
            </w:r>
          </w:p>
        </w:tc>
      </w:tr>
      <w:tr w:rsidR="00354E73" w14:paraId="0D985303" w14:textId="77777777" w:rsidTr="00BC37BD">
        <w:trPr>
          <w:trHeight w:val="454"/>
        </w:trPr>
        <w:tc>
          <w:tcPr>
            <w:tcW w:w="4459" w:type="dxa"/>
            <w:vAlign w:val="center"/>
          </w:tcPr>
          <w:p w14:paraId="35868E55" w14:textId="5C3E0BD7" w:rsidR="00354E73" w:rsidRDefault="00354E73" w:rsidP="00354E73">
            <w:pPr>
              <w:rPr>
                <w:lang w:val="en-GB" w:eastAsia="en-GB"/>
              </w:rPr>
            </w:pPr>
          </w:p>
        </w:tc>
        <w:tc>
          <w:tcPr>
            <w:tcW w:w="4460" w:type="dxa"/>
            <w:vAlign w:val="center"/>
          </w:tcPr>
          <w:p w14:paraId="060F2202" w14:textId="69E6F47B" w:rsidR="00354E73" w:rsidRDefault="00354E73" w:rsidP="00354E73">
            <w:pPr>
              <w:rPr>
                <w:lang w:val="en-GB" w:eastAsia="en-GB"/>
              </w:rPr>
            </w:pPr>
          </w:p>
        </w:tc>
      </w:tr>
      <w:tr w:rsidR="00354E73" w14:paraId="1635338C" w14:textId="77777777" w:rsidTr="00BC37BD">
        <w:trPr>
          <w:trHeight w:val="454"/>
        </w:trPr>
        <w:tc>
          <w:tcPr>
            <w:tcW w:w="4459" w:type="dxa"/>
            <w:vAlign w:val="center"/>
          </w:tcPr>
          <w:p w14:paraId="1F15CF3A" w14:textId="03007F02" w:rsidR="00354E73" w:rsidRDefault="00354E73" w:rsidP="00354E73">
            <w:pPr>
              <w:rPr>
                <w:lang w:val="en-GB" w:eastAsia="en-GB"/>
              </w:rPr>
            </w:pPr>
          </w:p>
        </w:tc>
        <w:tc>
          <w:tcPr>
            <w:tcW w:w="4460" w:type="dxa"/>
            <w:vAlign w:val="center"/>
          </w:tcPr>
          <w:p w14:paraId="22BBB5AB" w14:textId="615B34AB" w:rsidR="00354E73" w:rsidRPr="000E283F" w:rsidRDefault="00354E73" w:rsidP="00354E73">
            <w:pPr>
              <w:rPr>
                <w:b/>
                <w:bCs/>
                <w:lang w:val="en-GB" w:eastAsia="en-GB"/>
              </w:rPr>
            </w:pP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5" w:name="_Toc228905449"/>
      <w:r>
        <w:rPr>
          <w:lang w:val="en-GB" w:eastAsia="en-GB"/>
        </w:rPr>
        <w:t>Introduction</w:t>
      </w:r>
      <w:bookmarkEnd w:id="5"/>
      <w:r>
        <w:rPr>
          <w:lang w:val="en-GB" w:eastAsia="en-GB"/>
        </w:rPr>
        <w:t xml:space="preserve"> </w:t>
      </w:r>
    </w:p>
    <w:p w14:paraId="496598D5" w14:textId="6389061A" w:rsidR="00E456CE" w:rsidRDefault="00E456CE" w:rsidP="00E456CE">
      <w:pPr>
        <w:jc w:val="both"/>
        <w:rPr>
          <w:lang w:val="en-GB" w:eastAsia="en-GB"/>
        </w:rPr>
      </w:pPr>
      <w:r w:rsidRPr="00E456CE">
        <w:rPr>
          <w:lang w:val="en-GB" w:eastAsia="en-GB"/>
        </w:rPr>
        <w:t>The development of new drugs is a</w:t>
      </w:r>
      <w:r w:rsidR="003D14B5">
        <w:rPr>
          <w:lang w:val="en-GB" w:eastAsia="en-GB"/>
        </w:rPr>
        <w:t>n expensive</w:t>
      </w:r>
      <w:r w:rsidRPr="00E456CE">
        <w:rPr>
          <w:lang w:val="en-GB" w:eastAsia="en-GB"/>
        </w:rPr>
        <w:t xml:space="preserve">, complex, and </w:t>
      </w:r>
      <w:r w:rsidR="003D14B5">
        <w:rPr>
          <w:lang w:val="en-GB" w:eastAsia="en-GB"/>
        </w:rPr>
        <w:t>time intensive</w:t>
      </w:r>
      <w:r w:rsidRPr="00E456CE">
        <w:rPr>
          <w:lang w:val="en-GB" w:eastAsia="en-GB"/>
        </w:rPr>
        <w:t xml:space="preserve"> process requiring rigorous evaluation of safety and efficacy before clinical use. Notably, nearly 40% of drug candidates </w:t>
      </w:r>
      <w:r w:rsidRPr="00E456CE">
        <w:rPr>
          <w:lang w:val="en-GB" w:eastAsia="en-GB"/>
        </w:rPr>
        <w:lastRenderedPageBreak/>
        <w:t>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Y29udGFpbmVyLXRpdGxlLXNob3J0IjoiQk1DIE1lZC4iLCJET0kiOiIxMC4xMTg2L3MxMjkxNi0wMTYtMDU1My0yIiwiSVNTTiI6IjE3NDEtNzAxNSIsImlzc3VlZCI6eyJkYXRlLXBhcnRzIjpbWzIwMTYsMTIsNF1dfSwicGFnZSI6IjEwIiwiaXNzdWUiOiIxIiwidm9sdW1lIjoiMTQifSwiaXNUZW1wb3JhcnkiOmZhbHNlfV19"/>
          <w:id w:val="-1675177695"/>
          <w:placeholder>
            <w:docPart w:val="DefaultPlaceholder_-1854013440"/>
          </w:placeholder>
        </w:sdtPr>
        <w:sdtContent>
          <w:r w:rsidR="007F57FA" w:rsidRPr="007F57FA">
            <w:rPr>
              <w:rFonts w:ascii="Calibri" w:hAnsi="Calibri" w:cs="Calibri"/>
              <w:color w:val="000000"/>
              <w:lang w:val="en-GB" w:eastAsia="en-GB"/>
            </w:rPr>
            <w:t>[1], [2]</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5B155274" w:rsid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w:t>
      </w:r>
      <w:r w:rsidR="006C1F15">
        <w:rPr>
          <w:lang w:val="en-GB" w:eastAsia="en-GB"/>
        </w:rPr>
        <w:t xml:space="preserve"> early</w:t>
      </w:r>
      <w:r w:rsidRPr="00BA3391">
        <w:rPr>
          <w:lang w:val="en-GB" w:eastAsia="en-GB"/>
        </w:rPr>
        <w:t xml:space="preserve"> clinical stages, when laboratory assays and in vivo studies become </w:t>
      </w:r>
      <w:r w:rsidR="006C1F15">
        <w:rPr>
          <w:lang w:val="en-GB" w:eastAsia="en-GB"/>
        </w:rPr>
        <w:t>economically justified</w:t>
      </w:r>
      <w:r w:rsidRPr="00BA3391">
        <w:rPr>
          <w:lang w:val="en-GB" w:eastAsia="en-GB"/>
        </w:rPr>
        <w:t xml:space="preserve">. At these advanced stages, uncovering metabolism-related issues can lead to costly setbacks or even termination of a drug candidate, as redesigning its structure is often no longer </w:t>
      </w:r>
      <w:r w:rsidR="00EA1A1B">
        <w:rPr>
          <w:lang w:val="en-GB" w:eastAsia="en-GB"/>
        </w:rPr>
        <w:t>economically viable</w:t>
      </w:r>
      <w:r w:rsidRPr="00BA3391">
        <w:rPr>
          <w:lang w:val="en-GB" w:eastAsia="en-GB"/>
        </w:rPr>
        <w:t>. In early discovery, where many compounds are screened, routine experimental testing of CYP450 metabolism is rarely performed due to high costs, leaving potential issues undetected until very late in development.</w:t>
      </w:r>
    </w:p>
    <w:p w14:paraId="755C176A" w14:textId="5832A8B4" w:rsidR="00BA3391" w:rsidRDefault="00BA3391" w:rsidP="00D767EB">
      <w:pPr>
        <w:jc w:val="both"/>
        <w:rPr>
          <w:rFonts w:ascii="Calibri" w:hAnsi="Calibri" w:cs="Calibri"/>
          <w:color w:val="000000"/>
          <w:lang w:val="en-GB" w:eastAsia="en-GB"/>
        </w:rPr>
      </w:pPr>
      <w:r w:rsidRPr="00BA3391">
        <w:rPr>
          <w:lang w:val="en-GB" w:eastAsia="en-GB"/>
        </w:rPr>
        <w:t xml:space="preserve">Experimental systems such as liver microsomes and primary hepatocytes are widely used to study drug metabolism, yet each has significant trade-offs. Microsomes </w:t>
      </w:r>
      <w:r w:rsidR="004470D8">
        <w:rPr>
          <w:lang w:val="en-GB" w:eastAsia="en-GB"/>
        </w:rPr>
        <w:t>enable relatively low-cost</w:t>
      </w:r>
      <w:r w:rsidRPr="00BA3391">
        <w:rPr>
          <w:lang w:val="en-GB" w:eastAsia="en-GB"/>
        </w:rPr>
        <w:t xml:space="preserve">, high-throughput testing, but offer only partial insights into a molecule’s metabolic profile. In contrast, primary hepatocytes provide more complete and physiologically relevant </w:t>
      </w:r>
      <w:r w:rsidR="004470D8">
        <w:rPr>
          <w:lang w:val="en-GB" w:eastAsia="en-GB"/>
        </w:rPr>
        <w:t>profiles</w:t>
      </w:r>
      <w:r w:rsidRPr="00BA3391">
        <w:rPr>
          <w:lang w:val="en-GB" w:eastAsia="en-GB"/>
        </w:rPr>
        <w:t xml:space="preserve">, but are far more expensive, challenging to handle, and unsuitable for </w:t>
      </w:r>
      <w:r w:rsidR="004470D8">
        <w:rPr>
          <w:lang w:val="en-GB" w:eastAsia="en-GB"/>
        </w:rPr>
        <w:t>high-throughput jobs</w:t>
      </w:r>
      <w:r w:rsidRPr="00BA3391">
        <w:rPr>
          <w:lang w:val="en-GB" w:eastAsia="en-GB"/>
        </w:rPr>
        <w:t>. As a result, detailed metabolic studies are often delayed</w:t>
      </w:r>
      <w:r w:rsidR="004470D8">
        <w:rPr>
          <w:lang w:val="en-GB" w:eastAsia="en-GB"/>
        </w:rPr>
        <w:t xml:space="preserve"> in the development process</w:t>
      </w:r>
      <w:r w:rsidRPr="00BA3391">
        <w:rPr>
          <w:lang w:val="en-GB" w:eastAsia="en-GB"/>
        </w:rPr>
        <w:t>.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7F57FA" w:rsidRPr="007F57FA">
            <w:rPr>
              <w:rFonts w:ascii="Calibri" w:hAnsi="Calibri" w:cs="Calibri"/>
              <w:color w:val="000000"/>
              <w:lang w:val="en-GB" w:eastAsia="en-GB"/>
            </w:rPr>
            <w:t>[3]</w:t>
          </w:r>
        </w:sdtContent>
      </w:sdt>
      <w:r w:rsidR="0051298E">
        <w:rPr>
          <w:rFonts w:ascii="Calibri" w:hAnsi="Calibri" w:cs="Calibri"/>
          <w:color w:val="000000"/>
          <w:lang w:val="en-GB" w:eastAsia="en-GB"/>
        </w:rPr>
        <w:t>.</w:t>
      </w:r>
    </w:p>
    <w:p w14:paraId="68FB3A90" w14:textId="2550D48F" w:rsid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w:t>
      </w:r>
      <w:proofErr w:type="spellStart"/>
      <w:r w:rsidR="00E72CAF">
        <w:rPr>
          <w:lang w:val="en-GB" w:eastAsia="en-GB"/>
        </w:rPr>
        <w:t>db</w:t>
      </w:r>
      <w:proofErr w:type="spellEnd"/>
      <w:r w:rsidR="00E72CAF">
        <w:rPr>
          <w:lang w:val="en-GB" w:eastAsia="en-GB"/>
        </w:rPr>
        <w:t>)</w:t>
      </w:r>
      <w:r w:rsidRPr="00BA3391">
        <w:rPr>
          <w:lang w:val="en-GB" w:eastAsia="en-GB"/>
        </w:rPr>
        <w:t xml:space="preserve">, such as </w:t>
      </w:r>
      <w:proofErr w:type="spellStart"/>
      <w:r w:rsidRPr="00BA3391">
        <w:rPr>
          <w:lang w:val="en-GB" w:eastAsia="en-GB"/>
        </w:rPr>
        <w:t>ChEMBL</w:t>
      </w:r>
      <w:proofErr w:type="spellEnd"/>
      <w:r w:rsidRPr="00BA3391">
        <w:rPr>
          <w:lang w:val="en-GB" w:eastAsia="en-GB"/>
        </w:rPr>
        <w:t xml:space="preserve"> and </w:t>
      </w:r>
      <w:proofErr w:type="spellStart"/>
      <w:r w:rsidRPr="00BA3391">
        <w:rPr>
          <w:lang w:val="en-GB" w:eastAsia="en-GB"/>
        </w:rPr>
        <w:t>DrugBank</w:t>
      </w:r>
      <w:proofErr w:type="spellEnd"/>
      <w:r w:rsidRPr="00BA3391">
        <w:rPr>
          <w:lang w:val="en-GB" w:eastAsia="en-GB"/>
        </w:rPr>
        <w:t xml:space="preserve">, </w:t>
      </w:r>
      <w:r w:rsidR="004470D8">
        <w:rPr>
          <w:lang w:val="en-GB" w:eastAsia="en-GB"/>
        </w:rPr>
        <w:t>increasingly fills this gap</w:t>
      </w:r>
      <w:r w:rsidRPr="00BA3391">
        <w:rPr>
          <w:lang w:val="en-GB" w:eastAsia="en-GB"/>
        </w:rPr>
        <w:t xml:space="preserve">. These </w:t>
      </w:r>
      <w:proofErr w:type="spellStart"/>
      <w:r w:rsidR="004470D8">
        <w:rPr>
          <w:lang w:val="en-GB" w:eastAsia="en-GB"/>
        </w:rPr>
        <w:t>db</w:t>
      </w:r>
      <w:proofErr w:type="spellEnd"/>
      <w:r w:rsidRPr="00BA3391">
        <w:rPr>
          <w:lang w:val="en-GB" w:eastAsia="en-GB"/>
        </w:rPr>
        <w:t xml:space="preserve"> compile extensive information on molecular structures and their known metabolic properties, providing a valuable foundation for predictive modelling. By leveraging this data, machine-learning algorithms can </w:t>
      </w:r>
      <w:r w:rsidR="004470D8">
        <w:rPr>
          <w:lang w:val="en-GB" w:eastAsia="en-GB"/>
        </w:rPr>
        <w:t xml:space="preserve">predict </w:t>
      </w:r>
      <w:r w:rsidRPr="00BA3391">
        <w:rPr>
          <w:lang w:val="en-GB" w:eastAsia="en-GB"/>
        </w:rPr>
        <w:t>metabolic behaviour much earlier in the discovery process, offering insights that would otherwise require time-intensive and costly experiments.</w:t>
      </w:r>
    </w:p>
    <w:p w14:paraId="6A39535B" w14:textId="7182248A" w:rsidR="00BA3391" w:rsidRDefault="00BA3391" w:rsidP="00D767EB">
      <w:pPr>
        <w:jc w:val="both"/>
        <w:rPr>
          <w:lang w:val="en-GB" w:eastAsia="en-GB"/>
        </w:rPr>
      </w:pPr>
      <w:r w:rsidRPr="00BA3391">
        <w:rPr>
          <w:lang w:val="en-GB" w:eastAsia="en-GB"/>
        </w:rPr>
        <w:t xml:space="preserve">This project aims to apply data science and machine learning techniques to predict the metabolism of new drug-like molecules, </w:t>
      </w:r>
      <w:r w:rsidR="006C1F15">
        <w:rPr>
          <w:lang w:val="en-GB" w:eastAsia="en-GB"/>
        </w:rPr>
        <w:t>focusing</w:t>
      </w:r>
      <w:r w:rsidRPr="00BA3391">
        <w:rPr>
          <w:lang w:val="en-GB" w:eastAsia="en-GB"/>
        </w:rPr>
        <w:t xml:space="preserve"> on classifying </w:t>
      </w:r>
      <w:r w:rsidR="006C1F15">
        <w:rPr>
          <w:lang w:val="en-GB" w:eastAsia="en-GB"/>
        </w:rPr>
        <w:t xml:space="preserve">the </w:t>
      </w:r>
      <w:r w:rsidRPr="00BA3391">
        <w:rPr>
          <w:lang w:val="en-GB" w:eastAsia="en-GB"/>
        </w:rPr>
        <w:t xml:space="preserve">CYP450 isoenzymes </w:t>
      </w:r>
      <w:r w:rsidR="006C1F15">
        <w:rPr>
          <w:lang w:val="en-GB" w:eastAsia="en-GB"/>
        </w:rPr>
        <w:t xml:space="preserve">most likely </w:t>
      </w:r>
      <w:r w:rsidRPr="00BA3391">
        <w:rPr>
          <w:lang w:val="en-GB" w:eastAsia="en-GB"/>
        </w:rPr>
        <w:t xml:space="preserve">to metabolize them. By training models on curated molecular structure data and publicly available </w:t>
      </w:r>
      <w:r w:rsidR="006C1F15">
        <w:rPr>
          <w:lang w:val="en-GB" w:eastAsia="en-GB"/>
        </w:rPr>
        <w:t>labels</w:t>
      </w:r>
      <w:r w:rsidRPr="00BA3391">
        <w:rPr>
          <w:lang w:val="en-GB" w:eastAsia="en-GB"/>
        </w:rPr>
        <w:t xml:space="preserve">, this work seeks to provide pharmaceutical chemists with a computational tool for evaluating </w:t>
      </w:r>
      <w:r w:rsidR="006C1F15">
        <w:rPr>
          <w:lang w:val="en-GB" w:eastAsia="en-GB"/>
        </w:rPr>
        <w:t xml:space="preserve">the effect of </w:t>
      </w:r>
      <w:r w:rsidRPr="00BA3391">
        <w:rPr>
          <w:lang w:val="en-GB" w:eastAsia="en-GB"/>
        </w:rPr>
        <w:t xml:space="preserve">molecular variations </w:t>
      </w:r>
      <w:r w:rsidR="006C1F15">
        <w:rPr>
          <w:lang w:val="en-GB" w:eastAsia="en-GB"/>
        </w:rPr>
        <w:t>in drug-metabolism. This would allow them to</w:t>
      </w:r>
      <w:r w:rsidRPr="00BA3391">
        <w:rPr>
          <w:lang w:val="en-GB" w:eastAsia="en-GB"/>
        </w:rPr>
        <w:t xml:space="preserve"> identify</w:t>
      </w:r>
      <w:r w:rsidR="006C1F15">
        <w:rPr>
          <w:lang w:val="en-GB" w:eastAsia="en-GB"/>
        </w:rPr>
        <w:t xml:space="preserve"> </w:t>
      </w:r>
      <w:r w:rsidRPr="00BA3391">
        <w:rPr>
          <w:lang w:val="en-GB" w:eastAsia="en-GB"/>
        </w:rPr>
        <w:t>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6" w:name="_Toc228905450"/>
      <w:r>
        <w:rPr>
          <w:lang w:val="en-GB" w:eastAsia="en-GB"/>
        </w:rPr>
        <w:t>STATE OF THE ART</w:t>
      </w:r>
      <w:bookmarkEnd w:id="6"/>
    </w:p>
    <w:p w14:paraId="314EABE8" w14:textId="28F50CE8" w:rsidR="0032404A" w:rsidRDefault="0032404A" w:rsidP="0032404A">
      <w:pPr>
        <w:pStyle w:val="Heading2"/>
        <w:rPr>
          <w:lang w:val="en-GB" w:eastAsia="en-GB"/>
        </w:rPr>
      </w:pPr>
      <w:bookmarkStart w:id="7" w:name="_Toc228905451"/>
      <w:r>
        <w:rPr>
          <w:lang w:val="en-GB" w:eastAsia="en-GB"/>
        </w:rPr>
        <w:t>Experimental systems</w:t>
      </w:r>
      <w:bookmarkEnd w:id="7"/>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 xml:space="preserve">he most physiologically relevant system available for </w:t>
      </w:r>
      <w:r w:rsidR="007D4602" w:rsidRPr="00585443">
        <w:rPr>
          <w:lang w:val="en-GB" w:eastAsia="en-GB"/>
        </w:rPr>
        <w:lastRenderedPageBreak/>
        <w:t>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68503237" w:rsidR="00F82EF2" w:rsidRPr="009400BA" w:rsidRDefault="009C0B08" w:rsidP="009C0B08">
      <w:pPr>
        <w:pStyle w:val="Caption"/>
        <w:rPr>
          <w:lang w:val="en-GB"/>
        </w:rPr>
      </w:pPr>
      <w:bookmarkStart w:id="8" w:name="_Toc229425752"/>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1</w:t>
      </w:r>
      <w:r>
        <w:fldChar w:fldCharType="end"/>
      </w:r>
      <w:r w:rsidR="00706BFB" w:rsidRPr="008E1A4A">
        <w:rPr>
          <w:lang w:val="en-GB"/>
        </w:rPr>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8"/>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w:t>
      </w:r>
      <w:r w:rsidRPr="00242378">
        <w:rPr>
          <w:lang w:val="en-GB" w:eastAsia="en-GB"/>
        </w:rPr>
        <w:lastRenderedPageBreak/>
        <w:t xml:space="preserve">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One important consideration in early drug metabolism studies is that Phase I reactions, which are largely mediated by CYP450 enzymes, tend to be more unpredictable and clinically significant than 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9" w:name="_Toc228905452"/>
      <w:r>
        <w:rPr>
          <w:i/>
          <w:iCs/>
          <w:lang w:val="en-GB" w:eastAsia="en-GB"/>
        </w:rPr>
        <w:t xml:space="preserve">In silico </w:t>
      </w:r>
      <w:r>
        <w:rPr>
          <w:lang w:val="en-GB" w:eastAsia="en-GB"/>
        </w:rPr>
        <w:t>approaches</w:t>
      </w:r>
      <w:bookmarkEnd w:id="9"/>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523F1882"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7F57FA" w:rsidRPr="007F57FA">
            <w:rPr>
              <w:rFonts w:ascii="Calibri" w:hAnsi="Calibri" w:cs="Calibri"/>
              <w:color w:val="000000"/>
              <w:lang w:val="en-GB" w:eastAsia="en-GB"/>
            </w:rPr>
            <w:t>[4]</w:t>
          </w:r>
        </w:sdtContent>
      </w:sdt>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7F57FA" w:rsidRPr="007F57FA">
            <w:rPr>
              <w:rFonts w:ascii="Calibri" w:hAnsi="Calibri" w:cs="Calibri"/>
              <w:color w:val="000000"/>
              <w:lang w:val="en-GB" w:eastAsia="en-GB"/>
            </w:rPr>
            <w:t>[5]</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73018C7D" w:rsidR="0032404A" w:rsidRPr="0032404A" w:rsidRDefault="0032404A" w:rsidP="00E77A5A">
      <w:pPr>
        <w:jc w:val="both"/>
        <w:rPr>
          <w:lang w:val="en-GB" w:eastAsia="en-GB"/>
        </w:rPr>
      </w:pPr>
      <w:r w:rsidRPr="0032404A">
        <w:rPr>
          <w:lang w:val="en-GB" w:eastAsia="en-GB"/>
        </w:rPr>
        <w:lastRenderedPageBreak/>
        <w:t xml:space="preserve">Academic platforms such as </w:t>
      </w:r>
      <w:proofErr w:type="spellStart"/>
      <w:r w:rsidRPr="0032404A">
        <w:rPr>
          <w:lang w:val="en-GB" w:eastAsia="en-GB"/>
        </w:rPr>
        <w:t>CYPstrate</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7F57FA" w:rsidRPr="007F57FA">
            <w:rPr>
              <w:rFonts w:ascii="Calibri" w:hAnsi="Calibri" w:cs="Calibri"/>
              <w:color w:val="000000"/>
              <w:lang w:val="en-GB" w:eastAsia="en-GB"/>
            </w:rPr>
            <w:t>[6]</w:t>
          </w:r>
        </w:sdtContent>
      </w:sdt>
      <w:r w:rsidRPr="0032404A">
        <w:rPr>
          <w:lang w:val="en-GB" w:eastAsia="en-GB"/>
        </w:rPr>
        <w:t xml:space="preserve">, </w:t>
      </w:r>
      <w:proofErr w:type="spellStart"/>
      <w:r w:rsidRPr="0032404A">
        <w:rPr>
          <w:lang w:val="en-GB" w:eastAsia="en-GB"/>
        </w:rPr>
        <w:t>CYPReact</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7F57FA" w:rsidRPr="007F57FA">
            <w:rPr>
              <w:rFonts w:ascii="Calibri" w:hAnsi="Calibri" w:cs="Calibri"/>
              <w:color w:val="000000"/>
              <w:lang w:val="en-GB" w:eastAsia="en-GB"/>
            </w:rPr>
            <w:t>[7]</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7F57FA" w:rsidRPr="007F57FA">
            <w:rPr>
              <w:rFonts w:ascii="Calibri" w:hAnsi="Calibri" w:cs="Calibri"/>
              <w:color w:val="000000"/>
              <w:lang w:val="en-GB" w:eastAsia="en-GB"/>
            </w:rPr>
            <w:t>[8]</w:t>
          </w:r>
        </w:sdtContent>
      </w:sdt>
      <w:r w:rsidRPr="0032404A">
        <w:rPr>
          <w:lang w:val="en-GB" w:eastAsia="en-GB"/>
        </w:rPr>
        <w:t xml:space="preserve">, and the metabolism modules of </w:t>
      </w:r>
      <w:proofErr w:type="spellStart"/>
      <w:r w:rsidRPr="0032404A">
        <w:rPr>
          <w:lang w:val="en-GB" w:eastAsia="en-GB"/>
        </w:rPr>
        <w:t>ADMETlab</w:t>
      </w:r>
      <w:proofErr w:type="spellEnd"/>
      <w:r w:rsidRPr="0032404A">
        <w:rPr>
          <w:lang w:val="en-GB" w:eastAsia="en-GB"/>
        </w:rPr>
        <w:t xml:space="preserve">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7F57FA" w:rsidRPr="007F57FA">
            <w:rPr>
              <w:rFonts w:ascii="Calibri" w:hAnsi="Calibri" w:cs="Calibri"/>
              <w:color w:val="000000"/>
              <w:lang w:val="en-GB" w:eastAsia="en-GB"/>
            </w:rPr>
            <w:t>[9]</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tasks—often decomposed into binary or multi-label problems—and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10" w:name="_Toc228905453"/>
      <w:r>
        <w:rPr>
          <w:lang w:val="en-GB" w:eastAsia="en-GB"/>
        </w:rPr>
        <w:t>Molecular representations</w:t>
      </w:r>
      <w:bookmarkEnd w:id="10"/>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557901E3" w:rsidR="006165CD" w:rsidRDefault="008D6918" w:rsidP="00E77A5A">
      <w:pPr>
        <w:jc w:val="both"/>
        <w:rPr>
          <w:lang w:val="en-GB" w:eastAsia="en-GB"/>
        </w:rPr>
      </w:pPr>
      <w:r w:rsidRPr="008D6918">
        <w:rPr>
          <w:lang w:val="en-GB" w:eastAsia="en-GB"/>
        </w:rPr>
        <w:t>To characterize molecular features for machine learning,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
          <w:id w:val="772680875"/>
          <w:placeholder>
            <w:docPart w:val="DefaultPlaceholder_-1854013440"/>
          </w:placeholder>
        </w:sdtPr>
        <w:sdtContent>
          <w:r w:rsidR="007F57FA" w:rsidRPr="007F57FA">
            <w:rPr>
              <w:rFonts w:ascii="Calibri" w:hAnsi="Calibri" w:cs="Calibri"/>
              <w:color w:val="000000"/>
              <w:lang w:val="en-GB" w:eastAsia="en-GB"/>
            </w:rPr>
            <w:t>[10]</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64700950"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7F57FA" w:rsidRPr="007F57FA">
            <w:rPr>
              <w:rFonts w:ascii="Calibri" w:hAnsi="Calibri" w:cs="Calibri"/>
              <w:color w:val="000000"/>
              <w:lang w:val="en-GB" w:eastAsia="en-GB"/>
            </w:rPr>
            <w:t>[11]</w:t>
          </w:r>
        </w:sdtContent>
      </w:sdt>
      <w:r w:rsidRPr="00EB1CBC">
        <w:rPr>
          <w:lang w:val="en-GB" w:eastAsia="en-GB"/>
        </w:rPr>
        <w:t xml:space="preserve">,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w:t>
      </w:r>
      <w:proofErr w:type="spellStart"/>
      <w:r w:rsidRPr="00EB1CBC">
        <w:rPr>
          <w:lang w:val="en-GB" w:eastAsia="en-GB"/>
        </w:rPr>
        <w:t>ChemBERTa</w:t>
      </w:r>
      <w:proofErr w:type="spellEnd"/>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7F57FA" w:rsidRPr="007F57FA">
            <w:rPr>
              <w:rFonts w:ascii="Calibri" w:hAnsi="Calibri" w:cs="Calibri"/>
              <w:color w:val="000000"/>
              <w:lang w:val="en-GB" w:eastAsia="en-GB"/>
            </w:rPr>
            <w:t>[12]</w:t>
          </w:r>
        </w:sdtContent>
      </w:sdt>
      <w:r w:rsidRPr="00EB1CBC">
        <w:rPr>
          <w:lang w:val="en-GB" w:eastAsia="en-GB"/>
        </w:rPr>
        <w:t xml:space="preserve">, which learn contextualized embeddings directly from SMILES strings and offer substantially higher representational capacity. In parallel, large-scale industrial efforts have produced highly optimized pretrained models such as </w:t>
      </w:r>
      <w:proofErr w:type="spellStart"/>
      <w:r w:rsidRPr="00EB1CBC">
        <w:rPr>
          <w:lang w:val="en-GB" w:eastAsia="en-GB"/>
        </w:rPr>
        <w:t>MolE</w:t>
      </w:r>
      <w:proofErr w:type="spellEnd"/>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7F57FA" w:rsidRPr="007F57FA">
            <w:rPr>
              <w:rFonts w:ascii="Calibri" w:eastAsia="Times New Roman" w:hAnsi="Calibri" w:cs="Calibri"/>
              <w:color w:val="000000"/>
              <w:lang w:val="en-GB"/>
            </w:rPr>
            <w:t>[13]</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77777777" w:rsidR="00DA34A8" w:rsidRDefault="00714DA6" w:rsidP="00403270">
      <w:pPr>
        <w:jc w:val="both"/>
        <w:rPr>
          <w:lang w:val="en-GB" w:eastAsia="en-GB"/>
        </w:rPr>
      </w:pPr>
      <w:r w:rsidRPr="00714DA6">
        <w:rPr>
          <w:lang w:val="en-GB" w:eastAsia="en-GB"/>
        </w:rPr>
        <w:t>Despite the methodological advances described above, virtually all modern molecular machine learning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 xml:space="preserve">The field has </w:t>
      </w:r>
      <w:r w:rsidR="007A7B44" w:rsidRPr="007A7B44">
        <w:rPr>
          <w:lang w:val="en-GB" w:eastAsia="en-GB"/>
        </w:rPr>
        <w:lastRenderedPageBreak/>
        <w:t>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The limited adoption of InChI in machine learning is therefore not a settled conclusion but an open design choice. As a complementary line of inquiry, 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1" w:name="_Toc228905454"/>
      <w:r>
        <w:rPr>
          <w:lang w:val="en-GB" w:eastAsia="en-GB"/>
        </w:rPr>
        <w:t>OBJECTIVES</w:t>
      </w:r>
      <w:bookmarkEnd w:id="11"/>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7736A8A1" w:rsidR="0068166C" w:rsidRPr="0089727E" w:rsidRDefault="0068166C" w:rsidP="00E77A5A">
      <w:pPr>
        <w:pStyle w:val="ListParagraph"/>
        <w:numPr>
          <w:ilvl w:val="0"/>
          <w:numId w:val="29"/>
        </w:numPr>
        <w:jc w:val="both"/>
        <w:rPr>
          <w:lang w:val="en-GB" w:eastAsia="en-GB"/>
        </w:rPr>
      </w:pPr>
      <w:r w:rsidRPr="0089727E">
        <w:rPr>
          <w:lang w:val="en-GB" w:eastAsia="en-GB"/>
        </w:rPr>
        <w:t>To develop and evaluate machine learning models capable of predicting the metabolism of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35A0DC78"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 xml:space="preserve">techniques to collect, </w:t>
      </w:r>
      <w:r w:rsidR="00107C52">
        <w:rPr>
          <w:color w:val="000000" w:themeColor="text1"/>
          <w:lang w:val="en-GB" w:eastAsia="en-GB"/>
        </w:rPr>
        <w:t>sanitize</w:t>
      </w:r>
      <w:r w:rsidRPr="00DA34A8">
        <w:rPr>
          <w:color w:val="000000" w:themeColor="text1"/>
          <w:lang w:val="en-GB" w:eastAsia="en-GB"/>
        </w:rPr>
        <w:t>, and preprocess molecular structure datasets and metabolic annotations from public sources such as ChEMBL and DrugBank.</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542616E7"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ChemBERTa embeddings, and MolE embeddings,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2" w:name="_Toc228905455"/>
      <w:r w:rsidRPr="00A023E4">
        <w:rPr>
          <w:lang w:val="en-GB" w:eastAsia="en-GB"/>
        </w:rPr>
        <w:t>METHODOLOGY</w:t>
      </w:r>
      <w:bookmarkEnd w:id="12"/>
    </w:p>
    <w:p w14:paraId="510F4816" w14:textId="4A313361" w:rsidR="002C0A13" w:rsidRDefault="002C0A13" w:rsidP="00E77A5A">
      <w:pPr>
        <w:pStyle w:val="Heading2"/>
        <w:jc w:val="both"/>
        <w:rPr>
          <w:lang w:val="en-GB"/>
        </w:rPr>
      </w:pPr>
      <w:bookmarkStart w:id="13" w:name="_Toc228905456"/>
      <w:r>
        <w:t>Reproducibility &amp; tooling</w:t>
      </w:r>
      <w:bookmarkEnd w:id="13"/>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20F436ED" w:rsidR="00761A34" w:rsidRDefault="002C0A13" w:rsidP="00E77A5A">
      <w:pPr>
        <w:jc w:val="both"/>
        <w:rPr>
          <w:lang w:val="en-GB"/>
        </w:rPr>
      </w:pPr>
      <w:r w:rsidRPr="002C0A13">
        <w:rPr>
          <w:lang w:val="en-GB"/>
        </w:rPr>
        <w:lastRenderedPageBreak/>
        <w:t>Large language models were used exclusively as auxiliary tools for improving documentation clarity and code readability</w:t>
      </w:r>
      <w:r w:rsidR="00913B0D">
        <w:rPr>
          <w:lang w:val="en-GB"/>
        </w:rPr>
        <w:t xml:space="preserve"> (e.g. function doc strings)</w:t>
      </w:r>
      <w:r w:rsidRPr="002C0A13">
        <w:rPr>
          <w:lang w:val="en-GB"/>
        </w:rPr>
        <w:t>.</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4" w:name="_Toc228905457"/>
      <w:r>
        <w:rPr>
          <w:lang w:val="en-GB" w:eastAsia="en-GB"/>
        </w:rPr>
        <w:t>Data Acquisition &amp; Management</w:t>
      </w:r>
      <w:bookmarkEnd w:id="14"/>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w:t>
      </w:r>
      <w:r w:rsidR="00E72CAF">
        <w:rPr>
          <w:lang w:val="en-GB"/>
        </w:rPr>
        <w:t>b</w:t>
      </w:r>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DrugBank compound dataset, </w:t>
      </w:r>
      <w:r>
        <w:rPr>
          <w:lang w:val="en-GB"/>
        </w:rPr>
        <w:t xml:space="preserve">a </w:t>
      </w:r>
      <w:r w:rsidRPr="008554AC">
        <w:rPr>
          <w:b/>
          <w:bCs/>
          <w:lang w:val="en-GB"/>
        </w:rPr>
        <w:t>ChemSpiPy</w:t>
      </w:r>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5" w:name="_Toc228905458"/>
      <w:r>
        <w:t>Molecular Representation Strategy</w:t>
      </w:r>
      <w:bookmarkEnd w:id="15"/>
    </w:p>
    <w:p w14:paraId="05B1E1E8" w14:textId="113A12CE" w:rsidR="000336D3" w:rsidRPr="009C0B08" w:rsidRDefault="00432127" w:rsidP="00E77A5A">
      <w:pPr>
        <w:jc w:val="both"/>
        <w:rPr>
          <w:lang w:val="en-GB"/>
        </w:rPr>
      </w:pPr>
      <w:r w:rsidRPr="009C0B08">
        <w:rPr>
          <w:lang w:val="en-GB"/>
        </w:rPr>
        <w:t xml:space="preserve">For the broader cheminformatics workflow, </w:t>
      </w:r>
      <w:proofErr w:type="spellStart"/>
      <w:r w:rsidRPr="009C0B08">
        <w:rPr>
          <w:b/>
          <w:bCs/>
          <w:lang w:val="en-GB"/>
        </w:rPr>
        <w:t>RDKit</w:t>
      </w:r>
      <w:proofErr w:type="spellEnd"/>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7F57FA" w:rsidRPr="007F57FA">
            <w:rPr>
              <w:rFonts w:ascii="Calibri" w:eastAsia="Times New Roman" w:hAnsi="Calibri" w:cs="Calibri"/>
              <w:color w:val="000000"/>
              <w:lang w:val="en-GB"/>
            </w:rPr>
            <w:t>[14]</w:t>
          </w:r>
        </w:sdtContent>
      </w:sdt>
      <w:r w:rsidRPr="009C0B08">
        <w:rPr>
          <w:lang w:val="en-GB"/>
        </w:rPr>
        <w:t xml:space="preserve"> was further utilized to generate molecular fingerprints. Specifically, the Morgan fingerprint algorithm was applied through RDKit’s FingerprintGenerator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030ECD02"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7F57FA" w:rsidRPr="007F57FA">
            <w:rPr>
              <w:rFonts w:ascii="Calibri" w:eastAsia="Times New Roman" w:hAnsi="Calibri" w:cs="Calibri"/>
              <w:color w:val="000000"/>
              <w:lang w:val="en-GB"/>
            </w:rPr>
            <w:t>[15]</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5AA51357" w14:textId="79521D07" w:rsidR="005B2440" w:rsidRPr="009C0B08" w:rsidRDefault="00320409" w:rsidP="00E77A5A">
      <w:pPr>
        <w:jc w:val="both"/>
        <w:rPr>
          <w:lang w:val="en-GB"/>
        </w:rPr>
      </w:pPr>
      <w:r w:rsidRPr="009C0B08">
        <w:rPr>
          <w:lang w:val="en-GB"/>
        </w:rPr>
        <w:t xml:space="preserve">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w:t>
      </w:r>
      <w:r w:rsidRPr="009C0B08">
        <w:rPr>
          <w:lang w:val="en-GB"/>
        </w:rPr>
        <w:lastRenderedPageBreak/>
        <w:t>the frequency of specific functional groups or structural motifs could influence the likelihood of enzymatic interaction. For this reason, a count-based ECFP6 representation was adopted in this work using RDKit’s GetMorganGenerator(radius</w:t>
      </w:r>
      <w:r w:rsidR="008E0F77" w:rsidRPr="009C0B08">
        <w:rPr>
          <w:lang w:val="en-GB"/>
        </w:rPr>
        <w:t xml:space="preserve"> </w:t>
      </w:r>
      <w:r w:rsidRPr="009C0B08">
        <w:rPr>
          <w:lang w:val="en-GB"/>
        </w:rPr>
        <w:t>=</w:t>
      </w:r>
      <w:r w:rsidR="008E0F77" w:rsidRPr="009C0B08">
        <w:rPr>
          <w:lang w:val="en-GB"/>
        </w:rPr>
        <w:t xml:space="preserve"> </w:t>
      </w:r>
      <w:r w:rsidRPr="009C0B08">
        <w:rPr>
          <w:lang w:val="en-GB"/>
        </w:rPr>
        <w:t>3, fpSize</w:t>
      </w:r>
      <w:r w:rsidR="008E0F77" w:rsidRPr="009C0B08">
        <w:rPr>
          <w:lang w:val="en-GB"/>
        </w:rPr>
        <w:t xml:space="preserve"> </w:t>
      </w:r>
      <w:r w:rsidRPr="009C0B08">
        <w:rPr>
          <w:lang w:val="en-GB"/>
        </w:rPr>
        <w:t>=</w:t>
      </w:r>
      <w:r w:rsidR="00443789">
        <w:rPr>
          <w:lang w:val="en-GB"/>
        </w:rPr>
        <w:t xml:space="preserve"> </w:t>
      </w:r>
      <w:r w:rsidRPr="009C0B08">
        <w:rPr>
          <w:lang w:val="en-GB"/>
        </w:rPr>
        <w:t>2048).GetCountFingerprint() implementation.</w:t>
      </w:r>
    </w:p>
    <w:p w14:paraId="70B708B9" w14:textId="6231A29B" w:rsidR="005B2440" w:rsidRPr="009C0B08" w:rsidRDefault="00AF173B" w:rsidP="00E77A5A">
      <w:pPr>
        <w:jc w:val="both"/>
        <w:rPr>
          <w:lang w:val="en-GB"/>
        </w:rPr>
      </w:pPr>
      <w:r w:rsidRPr="009C0B08">
        <w:rPr>
          <w:lang w:val="en-GB"/>
        </w:rPr>
        <w:t>Beyond traditional handcrafted fingerprints, recent advances in molecular machine learning 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7F57FA" w:rsidRPr="007F57FA">
            <w:rPr>
              <w:rFonts w:ascii="Calibri" w:hAnsi="Calibri" w:cs="Calibri"/>
              <w:color w:val="000000"/>
              <w:lang w:val="en-GB"/>
            </w:rPr>
            <w:t>[16]</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DrugBank-derived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r w:rsidRPr="009C0B08">
        <w:rPr>
          <w:rStyle w:val="katex-mathml"/>
          <w:lang w:val="en-GB"/>
        </w:rPr>
        <w:t>t</w:t>
      </w:r>
      <w:r w:rsidRPr="009C0B08">
        <w:rPr>
          <w:rStyle w:val="katex-mathml"/>
          <w:vertAlign w:val="subscript"/>
          <w:lang w:val="en-GB"/>
        </w:rPr>
        <w:t>i</w:t>
      </w:r>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0B278BFC" w14:textId="59FD8B35" w:rsidR="00DF60E9" w:rsidRPr="00801CD5" w:rsidRDefault="00801CD5" w:rsidP="00DF60E9">
      <w:pPr>
        <w:keepNext/>
        <w:jc w:val="both"/>
        <w:rPr>
          <w:lang w:val="en-GB"/>
        </w:rPr>
      </w:pPr>
      <w:r w:rsidRPr="00801CD5">
        <w:rPr>
          <w:noProof/>
          <w:lang w:val="en-GB"/>
        </w:rPr>
        <w:lastRenderedPageBreak/>
        <w:drawing>
          <wp:inline distT="0" distB="0" distL="0" distR="0" wp14:anchorId="6ED2540E" wp14:editId="79313FFB">
            <wp:extent cx="5669915" cy="3187700"/>
            <wp:effectExtent l="0" t="0" r="6985" b="0"/>
            <wp:docPr id="75194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4596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45BD3946" w:rsidR="00E07651" w:rsidRPr="00E07651" w:rsidRDefault="00DF60E9" w:rsidP="00E07651">
      <w:pPr>
        <w:pStyle w:val="Caption"/>
        <w:jc w:val="both"/>
        <w:rPr>
          <w:lang w:val="en-GB"/>
        </w:rPr>
      </w:pPr>
      <w:bookmarkStart w:id="16" w:name="_Toc229425753"/>
      <w:r w:rsidRPr="00E07651">
        <w:rPr>
          <w:lang w:val="en-GB"/>
        </w:rPr>
        <w:t xml:space="preserve">Figure </w:t>
      </w:r>
      <w:r>
        <w:fldChar w:fldCharType="begin"/>
      </w:r>
      <w:r w:rsidRPr="00E07651">
        <w:rPr>
          <w:lang w:val="en-GB"/>
        </w:rPr>
        <w:instrText xml:space="preserve"> SEQ Figure \* ARABIC </w:instrText>
      </w:r>
      <w:r>
        <w:fldChar w:fldCharType="separate"/>
      </w:r>
      <w:r w:rsidR="00E36EFA">
        <w:rPr>
          <w:noProof/>
          <w:lang w:val="en-GB"/>
        </w:rPr>
        <w:t>2</w:t>
      </w:r>
      <w:r>
        <w:fldChar w:fldCharType="end"/>
      </w:r>
      <w:r w:rsidR="00706BFB" w:rsidRPr="008E1A4A">
        <w:rPr>
          <w:lang w:val="en-GB"/>
        </w:rPr>
        <w:t>.</w:t>
      </w:r>
      <w:r w:rsidRPr="00E07651">
        <w:rPr>
          <w:lang w:val="en-GB"/>
        </w:rPr>
        <w:t xml:space="preserve"> </w:t>
      </w:r>
      <w:r w:rsidR="00E07651" w:rsidRPr="00E07651">
        <w:rPr>
          <w:lang w:val="en-GB"/>
        </w:rPr>
        <w:t>Schema of molecular representation pipelines.</w:t>
      </w:r>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bookmarkEnd w:id="16"/>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552709A6" w14:textId="77777777" w:rsidR="00627AAF" w:rsidRDefault="008E0F77" w:rsidP="00E77A5A">
      <w:pPr>
        <w:jc w:val="both"/>
        <w:rPr>
          <w:color w:val="EE0000"/>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lastRenderedPageBreak/>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context.</w:t>
      </w:r>
      <w:r w:rsidRPr="008E0F77">
        <w:rPr>
          <w:color w:val="4472C4" w:themeColor="accent5"/>
          <w:lang w:val="en-GB"/>
        </w:rPr>
        <w:t xml:space="preserve"> </w:t>
      </w:r>
      <w:r w:rsidR="003D77AD" w:rsidRPr="009C0B08">
        <w:rPr>
          <w:color w:val="EE0000"/>
          <w:lang w:val="en-GB"/>
        </w:rPr>
        <w:t xml:space="preserve">Performance was assessed through… </w:t>
      </w:r>
    </w:p>
    <w:p w14:paraId="70462DCA" w14:textId="3E97806F" w:rsidR="008E0F77" w:rsidRDefault="008E0F77" w:rsidP="00E77A5A">
      <w:pPr>
        <w:jc w:val="both"/>
        <w:rPr>
          <w:lang w:val="en-GB"/>
        </w:rPr>
      </w:pPr>
      <w:r w:rsidRPr="009C0B08">
        <w:rPr>
          <w:lang w:val="en-GB"/>
        </w:rPr>
        <w:t xml:space="preserve">By evaluating both </w:t>
      </w:r>
      <w:proofErr w:type="spellStart"/>
      <w:r w:rsidRPr="009C0B08">
        <w:rPr>
          <w:lang w:val="en-GB"/>
        </w:rPr>
        <w:t>MolE</w:t>
      </w:r>
      <w:proofErr w:type="spellEnd"/>
      <w:r w:rsidRPr="009C0B08">
        <w:rPr>
          <w:lang w:val="en-GB"/>
        </w:rPr>
        <w:t xml:space="preserve"> and </w:t>
      </w:r>
      <w:proofErr w:type="spellStart"/>
      <w:r w:rsidRPr="009C0B08">
        <w:rPr>
          <w:lang w:val="en-GB"/>
        </w:rPr>
        <w:t>ChemBERTa</w:t>
      </w:r>
      <w:proofErr w:type="spellEnd"/>
      <w:r w:rsidRPr="009C0B08">
        <w:rPr>
          <w:lang w:val="en-GB"/>
        </w:rPr>
        <w:t xml:space="preserve">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7" w:name="_Ref225619420"/>
      <w:bookmarkStart w:id="18" w:name="_Ref225619424"/>
      <w:bookmarkStart w:id="19" w:name="_Ref225619429"/>
      <w:bookmarkStart w:id="20" w:name="_Ref225619445"/>
      <w:bookmarkStart w:id="21" w:name="_Toc228905459"/>
      <w:r w:rsidRPr="00B47BC7">
        <w:rPr>
          <w:lang w:val="en-GB"/>
        </w:rPr>
        <w:t>Pre-training an InChI-Based Molecular Language Model for Feature Extraction (Complementary Experiment)</w:t>
      </w:r>
      <w:bookmarkEnd w:id="17"/>
      <w:bookmarkEnd w:id="18"/>
      <w:bookmarkEnd w:id="19"/>
      <w:bookmarkEnd w:id="20"/>
      <w:bookmarkEnd w:id="21"/>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e SMILES is practical and widely adopted, it is not a canonical encoding by default and can admit multiple valid strings for the same molecule. In contrast, InChI provides a standardized, hierarchical, 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CYP450 prediction</w:t>
      </w:r>
      <w:r w:rsidR="00685704" w:rsidRPr="00685704">
        <w:rPr>
          <w:lang w:val="en-GB"/>
        </w:rPr>
        <w:t>. Given the relatively small size of the curated DrugBank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1A24E39A"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w:t>
      </w:r>
      <w:proofErr w:type="spellStart"/>
      <w:r w:rsidRPr="002554FC">
        <w:rPr>
          <w:lang w:val="en-GB"/>
        </w:rPr>
        <w:t>RoBERTa</w:t>
      </w:r>
      <w:proofErr w:type="spellEnd"/>
      <w:r w:rsidRPr="002554FC">
        <w:rPr>
          <w:lang w:val="en-GB"/>
        </w:rPr>
        <w:t>-style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7F57FA" w:rsidRPr="007F57FA">
            <w:rPr>
              <w:rFonts w:ascii="Calibri" w:hAnsi="Calibri" w:cs="Calibri"/>
              <w:color w:val="000000"/>
              <w:lang w:val="en-GB"/>
            </w:rPr>
            <w:t>[17], [18]</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2AB4D237" w:rsidR="002554FC" w:rsidRPr="002554FC" w:rsidRDefault="002554FC" w:rsidP="00E77A5A">
      <w:pPr>
        <w:jc w:val="both"/>
        <w:rPr>
          <w:lang w:val="en-GB"/>
        </w:rPr>
      </w:pPr>
      <w:r w:rsidRPr="002554FC">
        <w:rPr>
          <w:lang w:val="en-GB"/>
        </w:rPr>
        <w:lastRenderedPageBreak/>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7F57FA" w:rsidRPr="007F57FA">
            <w:rPr>
              <w:rFonts w:ascii="Calibri" w:hAnsi="Calibri" w:cs="Calibri"/>
              <w:color w:val="000000"/>
              <w:lang w:val="en-GB"/>
            </w:rPr>
            <w:t>[19]</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7F57FA" w:rsidRPr="007F57FA">
            <w:rPr>
              <w:rFonts w:ascii="Calibri" w:hAnsi="Calibri" w:cs="Calibri"/>
              <w:color w:val="000000"/>
              <w:lang w:val="en-GB"/>
            </w:rPr>
            <w:t>[20]</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60069EDB"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7F57FA" w:rsidRPr="007F57FA">
            <w:rPr>
              <w:rFonts w:ascii="Calibri" w:hAnsi="Calibri" w:cs="Calibri"/>
              <w:color w:val="000000"/>
              <w:lang w:val="en-GB"/>
            </w:rPr>
            <w:t>[17]</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7F57FA" w:rsidRPr="007F57FA">
            <w:rPr>
              <w:rFonts w:ascii="Calibri" w:eastAsia="Times New Roman" w:hAnsi="Calibri" w:cs="Calibri"/>
              <w:color w:val="000000"/>
              <w:lang w:val="en-GB"/>
            </w:rPr>
            <w:t>[21]</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r w:rsidRPr="002554FC">
        <w:rPr>
          <w:lang w:val="en-GB"/>
        </w:rPr>
        <w:t xml:space="preserve">Positioning &amp; </w:t>
      </w:r>
      <w:r w:rsidR="00BF10CF" w:rsidRPr="002554FC">
        <w:rPr>
          <w:lang w:val="en-GB"/>
        </w:rPr>
        <w:t xml:space="preserve">Limitations </w:t>
      </w:r>
    </w:p>
    <w:p w14:paraId="7571568D" w14:textId="657928C1"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7F57FA" w:rsidRPr="007F57FA">
            <w:rPr>
              <w:rFonts w:ascii="Calibri" w:hAnsi="Calibri" w:cs="Calibri"/>
              <w:color w:val="000000"/>
              <w:lang w:val="en-GB"/>
            </w:rPr>
            <w:t>[12]</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5BF3EECF"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7F57FA" w:rsidRPr="007F57FA">
            <w:rPr>
              <w:rFonts w:ascii="Calibri" w:hAnsi="Calibri" w:cs="Calibri"/>
              <w:color w:val="000000"/>
              <w:lang w:val="en-GB"/>
            </w:rPr>
            <w:t>[22]</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7F57FA" w:rsidRPr="007F57FA">
            <w:rPr>
              <w:rFonts w:ascii="Calibri" w:hAnsi="Calibri" w:cs="Calibri"/>
              <w:color w:val="000000"/>
              <w:lang w:val="en-GB"/>
            </w:rPr>
            <w:t>[23]</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lastRenderedPageBreak/>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For most drug-like small molecules, this is a reasonable working assumption, as their InChI 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1132BA" w:rsidRDefault="00D937D0" w:rsidP="00D937D0">
      <w:pPr>
        <w:pStyle w:val="Heading2"/>
        <w:rPr>
          <w:color w:val="EE0000"/>
          <w:lang w:val="en-GB"/>
        </w:rPr>
      </w:pPr>
      <w:bookmarkStart w:id="22" w:name="_Toc228905460"/>
      <w:r w:rsidRPr="001132BA">
        <w:rPr>
          <w:color w:val="EE0000"/>
        </w:rPr>
        <w:t>Predictive Mode</w:t>
      </w:r>
      <w:r w:rsidR="00950814" w:rsidRPr="001132BA">
        <w:rPr>
          <w:color w:val="EE0000"/>
        </w:rPr>
        <w:t>l</w:t>
      </w:r>
      <w:r w:rsidRPr="001132BA">
        <w:rPr>
          <w:color w:val="EE0000"/>
        </w:rPr>
        <w:t>ling Framework</w:t>
      </w:r>
      <w:bookmarkEnd w:id="22"/>
    </w:p>
    <w:p w14:paraId="6E553967" w14:textId="77777777" w:rsidR="00D81302" w:rsidRDefault="0075707B" w:rsidP="00D81302">
      <w:pPr>
        <w:pStyle w:val="Heading3"/>
        <w:rPr>
          <w:lang w:val="en-GB"/>
        </w:rPr>
      </w:pPr>
      <w:bookmarkStart w:id="23" w:name="_Toc228905461"/>
      <w:r>
        <w:rPr>
          <w:lang w:val="en-GB"/>
        </w:rPr>
        <w:t xml:space="preserve">Problem definition: </w:t>
      </w:r>
      <w:r w:rsidR="00801CD5" w:rsidRPr="001132BA">
        <w:rPr>
          <w:lang w:val="en-GB"/>
        </w:rPr>
        <w:t>Multi-label classification</w:t>
      </w:r>
      <w:bookmarkEnd w:id="23"/>
    </w:p>
    <w:p w14:paraId="5E631756" w14:textId="73BAFFCD" w:rsidR="00D81302" w:rsidRPr="00354E73" w:rsidRDefault="00D81302" w:rsidP="00354E73">
      <w:pPr>
        <w:jc w:val="both"/>
        <w:rPr>
          <w:lang w:val="en-GB"/>
        </w:rPr>
      </w:pPr>
      <w:r w:rsidRPr="00354E73">
        <w:rPr>
          <w:lang w:val="en-GB"/>
        </w:rPr>
        <w:t>Predictions of CYP450 metabolism are considered a multi-label classification problem, in which each molecule may be associated with zero, one, or multiple enzymes simultaneously. Unlike traditional single-label classification, where each instance is assigned to exactly one category, multi-label settings require the model to learn non-mutually exclusive relationships between input features and a set of target labels</w:t>
      </w:r>
      <w:r w:rsidR="000B4111" w:rsidRPr="00354E73">
        <w:rPr>
          <w:lang w:val="en-GB"/>
        </w:rPr>
        <w:t>, CYP450 enzymes in our case</w:t>
      </w:r>
      <w:r w:rsidRPr="00354E73">
        <w:rPr>
          <w:lang w:val="en-GB"/>
        </w:rPr>
        <w:t xml:space="preserve">. </w:t>
      </w:r>
    </w:p>
    <w:p w14:paraId="32B2AA21" w14:textId="6CAC9978" w:rsidR="00D81302" w:rsidRPr="00354E73" w:rsidRDefault="00D81302" w:rsidP="00354E73">
      <w:pPr>
        <w:jc w:val="both"/>
        <w:rPr>
          <w:lang w:val="en-GB"/>
        </w:rPr>
      </w:pPr>
      <w:r w:rsidRPr="00354E73">
        <w:rPr>
          <w:lang w:val="en-GB"/>
        </w:rPr>
        <w:t xml:space="preserve">Formally, given a dataset of molecular </w:t>
      </w:r>
      <m:oMath>
        <m:r>
          <w:rPr>
            <w:rFonts w:ascii="Cambria Math" w:hAnsi="Cambria Math"/>
            <w:lang w:val="en-GB"/>
          </w:rPr>
          <m:t xml:space="preserve">X ∈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 × d</m:t>
            </m:r>
          </m:sup>
        </m:sSup>
      </m:oMath>
      <w:r w:rsidRPr="00354E73">
        <w:rPr>
          <w:lang w:val="en-GB"/>
        </w:rPr>
        <w:t xml:space="preserve">, the objective is to learn a mapping to a label matrix </w:t>
      </w:r>
      <m:oMath>
        <m:r>
          <w:rPr>
            <w:rFonts w:ascii="Cambria Math" w:hAnsi="Cambria Math"/>
            <w:lang w:val="en-GB"/>
          </w:rPr>
          <m:t xml:space="preserve">Y ∈ </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0, 1</m:t>
                </m:r>
              </m:e>
            </m:d>
          </m:e>
          <m:sup>
            <m:r>
              <w:rPr>
                <w:rFonts w:ascii="Cambria Math" w:hAnsi="Cambria Math"/>
                <w:lang w:val="en-GB"/>
              </w:rPr>
              <m:t>n × k</m:t>
            </m:r>
          </m:sup>
        </m:sSup>
      </m:oMath>
      <w:r w:rsidRPr="00354E73">
        <w:rPr>
          <w:lang w:val="en-GB"/>
        </w:rPr>
        <w:t xml:space="preserve"> where </w:t>
      </w:r>
      <w:r w:rsidRPr="00354E73">
        <w:rPr>
          <w:rFonts w:ascii="Cambria Math" w:hAnsi="Cambria Math"/>
          <w:i/>
          <w:iCs/>
          <w:lang w:val="en-GB"/>
        </w:rPr>
        <w:t>k</w:t>
      </w:r>
      <w:r w:rsidRPr="00354E73">
        <w:rPr>
          <w:lang w:val="en-GB"/>
        </w:rPr>
        <w:t xml:space="preserve"> denotes the number of CYP isoforms considered</w:t>
      </w:r>
      <w:r w:rsidR="000B4111" w:rsidRPr="00354E73">
        <w:rPr>
          <w:lang w:val="en-GB"/>
        </w:rPr>
        <w:t>, XX in our case after removing low frequency isoforms</w:t>
      </w:r>
      <w:r w:rsidRPr="00354E73">
        <w:rPr>
          <w:lang w:val="en-GB"/>
        </w:rPr>
        <w:t xml:space="preserve">. Each row of </w:t>
      </w:r>
      <w:r w:rsidRPr="00354E73">
        <w:rPr>
          <w:rFonts w:ascii="Cambria Math" w:hAnsi="Cambria Math"/>
          <w:i/>
          <w:iCs/>
          <w:lang w:val="en-GB"/>
        </w:rPr>
        <w:t>Y</w:t>
      </w:r>
      <w:r w:rsidR="00B1630F" w:rsidRPr="00354E73">
        <w:rPr>
          <w:lang w:val="en-GB"/>
        </w:rPr>
        <w:t xml:space="preserve"> </w:t>
      </w:r>
      <w:r w:rsidRPr="00354E73">
        <w:rPr>
          <w:lang w:val="en-GB"/>
        </w:rPr>
        <w:t xml:space="preserve">encodes a binary vector indicating the presence or absence of metabolism by each enzyme. </w:t>
      </w:r>
      <w:r w:rsidR="00B1630F" w:rsidRPr="00354E73">
        <w:rPr>
          <w:lang w:val="en-GB"/>
        </w:rPr>
        <w:t xml:space="preserve">From a machine learning </w:t>
      </w:r>
      <w:r w:rsidR="00354E73" w:rsidRPr="00354E73">
        <w:rPr>
          <w:lang w:val="en-GB"/>
        </w:rPr>
        <w:t>perspective,</w:t>
      </w:r>
      <w:r w:rsidR="00B1630F" w:rsidRPr="00354E73">
        <w:rPr>
          <w:lang w:val="en-GB"/>
        </w:rPr>
        <w:t xml:space="preserve"> a key challenge </w:t>
      </w:r>
      <w:proofErr w:type="gramStart"/>
      <w:r w:rsidR="00B1630F" w:rsidRPr="00354E73">
        <w:rPr>
          <w:lang w:val="en-GB"/>
        </w:rPr>
        <w:t>arises:</w:t>
      </w:r>
      <w:proofErr w:type="gramEnd"/>
      <w:r w:rsidR="00B1630F" w:rsidRPr="00354E73">
        <w:rPr>
          <w:lang w:val="en-GB"/>
        </w:rPr>
        <w:t xml:space="preserve"> </w:t>
      </w:r>
      <w:r w:rsidRPr="00354E73">
        <w:rPr>
          <w:lang w:val="en-GB"/>
        </w:rPr>
        <w:t>label imbalance</w:t>
      </w:r>
      <w:r w:rsidR="00B1630F" w:rsidRPr="00354E73">
        <w:rPr>
          <w:lang w:val="en-GB"/>
        </w:rPr>
        <w:t>.</w:t>
      </w:r>
    </w:p>
    <w:p w14:paraId="1EC8A420" w14:textId="64CAC1FC" w:rsidR="00D81302" w:rsidRPr="00354E73" w:rsidRDefault="00B1630F" w:rsidP="00354E73">
      <w:pPr>
        <w:jc w:val="both"/>
        <w:rPr>
          <w:lang w:val="en-GB"/>
        </w:rPr>
      </w:pPr>
      <w:r w:rsidRPr="00354E73">
        <w:rPr>
          <w:lang w:val="en-GB"/>
        </w:rPr>
        <w:t>In our dataset,</w:t>
      </w:r>
      <w:r w:rsidR="00D81302" w:rsidRPr="00354E73">
        <w:rPr>
          <w:lang w:val="en-GB"/>
        </w:rPr>
        <w:t xml:space="preserve"> the distribution of CYP isoforms is highly skewed. A small number of enzymes, such as CYP3A4, dominate the dataset, while others appear </w:t>
      </w:r>
      <w:r w:rsidRPr="00354E73">
        <w:rPr>
          <w:lang w:val="en-GB"/>
        </w:rPr>
        <w:t>much less frequently</w:t>
      </w:r>
      <w:r w:rsidR="00D81302" w:rsidRPr="00354E73">
        <w:rPr>
          <w:lang w:val="en-GB"/>
        </w:rPr>
        <w:t>. This long-tail distribution leads to a scenario where standard learners tend to prioritise performance on frequent labels at the expense of rare but biologically important ones. As a result, naïve optimization strategies can produce models that</w:t>
      </w:r>
      <w:r w:rsidRPr="00354E73">
        <w:rPr>
          <w:lang w:val="en-GB"/>
        </w:rPr>
        <w:t xml:space="preserve"> at first glance</w:t>
      </w:r>
      <w:r w:rsidR="00D81302" w:rsidRPr="00354E73">
        <w:rPr>
          <w:lang w:val="en-GB"/>
        </w:rPr>
        <w:t xml:space="preserve"> appear </w:t>
      </w:r>
      <w:r w:rsidRPr="00354E73">
        <w:rPr>
          <w:lang w:val="en-GB"/>
        </w:rPr>
        <w:t>competitive</w:t>
      </w:r>
      <w:r w:rsidR="00D81302" w:rsidRPr="00354E73">
        <w:rPr>
          <w:lang w:val="en-GB"/>
        </w:rPr>
        <w:t xml:space="preserve"> while failing to capture meaningful signals for </w:t>
      </w:r>
      <w:r w:rsidRPr="00354E73">
        <w:rPr>
          <w:lang w:val="en-GB"/>
        </w:rPr>
        <w:t>infrequent</w:t>
      </w:r>
      <w:r w:rsidR="00D81302" w:rsidRPr="00354E73">
        <w:rPr>
          <w:lang w:val="en-GB"/>
        </w:rPr>
        <w:t xml:space="preserve"> enzymes. This issue is well-documented in multi-label learning literature, where imbalance has been shown to significantly degrade classifier performance, particularly for minority labels</w:t>
      </w:r>
      <w:r w:rsidR="000B4111" w:rsidRPr="00354E73">
        <w:rPr>
          <w:lang w:val="en-GB"/>
        </w:rPr>
        <w:t xml:space="preserve">. </w:t>
      </w:r>
      <w:sdt>
        <w:sdtPr>
          <w:rPr>
            <w:rFonts w:ascii="Calibri" w:hAnsi="Calibri" w:cs="Calibri"/>
            <w:color w:val="000000"/>
            <w:lang w:val="en-GB"/>
          </w:rPr>
          <w:tag w:val="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jb250YWluZXItdGl0bGUtc2hvcnQiOiJJRUVFIFRyYW5zLiBLbm93bC4gRGF0YSBFbmcuIiwiRE9JIjoiMTAuMTEwOS9US0RFLjIwMTMuMzkiLCJJU1NOIjoiMTU1OC0yMTkxIiwiaXNzdWVkIjp7ImRhdGUtcGFydHMiOltbMjAxNF1dfSwicGFnZSI6IjE4MTktMTgzNyIsImlzc3VlIjoiOCIsInZvbHVtZSI6IjI2In0sImlzVGVtcG9yYXJ5IjpmYWxzZX1dfQ=="/>
          <w:id w:val="-59793727"/>
          <w:placeholder>
            <w:docPart w:val="DefaultPlaceholder_-1854013440"/>
          </w:placeholder>
        </w:sdtPr>
        <w:sdtContent>
          <w:r w:rsidR="007F57FA" w:rsidRPr="007F57FA">
            <w:rPr>
              <w:rFonts w:ascii="Calibri" w:eastAsia="Times New Roman" w:hAnsi="Calibri" w:cs="Calibri"/>
              <w:color w:val="000000"/>
              <w:lang w:val="en-GB"/>
            </w:rPr>
            <w:t>[24]</w:t>
          </w:r>
        </w:sdtContent>
      </w:sdt>
    </w:p>
    <w:p w14:paraId="1D12A70E" w14:textId="7F8331E1" w:rsidR="00D81302" w:rsidRPr="00354E73" w:rsidRDefault="00B1630F" w:rsidP="00354E73">
      <w:pPr>
        <w:jc w:val="both"/>
        <w:rPr>
          <w:lang w:val="en-GB"/>
        </w:rPr>
      </w:pPr>
      <w:r w:rsidRPr="00354E73">
        <w:rPr>
          <w:lang w:val="en-GB"/>
        </w:rPr>
        <w:t>From a modelling perspective, the task can be interpreted as learning a set of decision boundaries in a high-dimensional space, where each boundary corresponds to the likelihood that a molecule is metabolized by a given enzyme. In this work</w:t>
      </w:r>
      <w:r w:rsidR="00354E73" w:rsidRPr="00354E73">
        <w:rPr>
          <w:lang w:val="en-GB"/>
        </w:rPr>
        <w:t>, we train a separate binary classifier for each CYP enzyme, treating each as its own binary prediction problem.</w:t>
      </w:r>
      <w:r w:rsidR="00D81302" w:rsidRPr="00354E73">
        <w:rPr>
          <w:lang w:val="en-GB"/>
        </w:rPr>
        <w:t xml:space="preserve"> This strategy is widely used in cheminformatics due to its simplicity, scalability, and robustness, particularly when dataset size is </w:t>
      </w:r>
      <w:r w:rsidR="00D81302" w:rsidRPr="00354E73">
        <w:rPr>
          <w:lang w:val="en-GB"/>
        </w:rPr>
        <w:lastRenderedPageBreak/>
        <w:t>limited</w:t>
      </w:r>
      <w:r w:rsidR="00100F88" w:rsidRPr="00354E73">
        <w:rPr>
          <w:lang w:val="en-GB"/>
        </w:rPr>
        <w:t xml:space="preserve">. </w:t>
      </w:r>
      <w:sdt>
        <w:sdtPr>
          <w:rPr>
            <w:rFonts w:ascii="Calibri" w:hAnsi="Calibri" w:cs="Calibri"/>
            <w:color w:val="000000"/>
            <w:lang w:val="en-GB"/>
          </w:rPr>
          <w:tag w:val="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
          <w:id w:val="-1850400901"/>
          <w:placeholder>
            <w:docPart w:val="DefaultPlaceholder_-1854013440"/>
          </w:placeholder>
        </w:sdtPr>
        <w:sdtContent>
          <w:r w:rsidR="007F57FA" w:rsidRPr="007F57FA">
            <w:rPr>
              <w:rFonts w:ascii="Calibri" w:eastAsia="Times New Roman" w:hAnsi="Calibri" w:cs="Calibri"/>
              <w:color w:val="000000"/>
              <w:lang w:val="en-GB"/>
            </w:rPr>
            <w:t>[25]</w:t>
          </w:r>
        </w:sdtContent>
      </w:sdt>
      <w:r w:rsidR="00100F88" w:rsidRPr="00354E73">
        <w:rPr>
          <w:rFonts w:ascii="Calibri" w:hAnsi="Calibri" w:cs="Calibri"/>
          <w:lang w:val="en-GB"/>
        </w:rPr>
        <w:t xml:space="preserve"> </w:t>
      </w:r>
      <w:r w:rsidR="00D81302" w:rsidRPr="00354E73">
        <w:rPr>
          <w:lang w:val="en-GB"/>
        </w:rPr>
        <w:t xml:space="preserve">Although </w:t>
      </w:r>
      <w:r w:rsidRPr="00354E73">
        <w:rPr>
          <w:lang w:val="en-GB"/>
        </w:rPr>
        <w:t>this approach</w:t>
      </w:r>
      <w:r w:rsidR="00D81302" w:rsidRPr="00354E73">
        <w:rPr>
          <w:lang w:val="en-GB"/>
        </w:rPr>
        <w:t xml:space="preserve"> </w:t>
      </w:r>
      <w:r w:rsidRPr="00354E73">
        <w:rPr>
          <w:lang w:val="en-GB"/>
        </w:rPr>
        <w:t xml:space="preserve">may ignore some complex phenomena, like </w:t>
      </w:r>
      <w:r w:rsidR="00D81302" w:rsidRPr="00354E73">
        <w:rPr>
          <w:lang w:val="en-GB"/>
        </w:rPr>
        <w:t>inter-label dependencies, it allows for clear interpretability and avoids compounding errors across labels.</w:t>
      </w:r>
      <w:r w:rsidRPr="00354E73">
        <w:rPr>
          <w:lang w:val="en-GB"/>
        </w:rPr>
        <w:t xml:space="preserve"> </w:t>
      </w:r>
    </w:p>
    <w:p w14:paraId="566C81F2" w14:textId="61032E43" w:rsidR="00D81302" w:rsidRPr="00354E73" w:rsidRDefault="00D81302" w:rsidP="00D81302">
      <w:pPr>
        <w:rPr>
          <w:lang w:val="en-GB"/>
        </w:rPr>
      </w:pPr>
      <w:r w:rsidRPr="00354E73">
        <w:rPr>
          <w:lang w:val="en-GB"/>
        </w:rPr>
        <w:t>In the context of drug discovery, the ideal model is</w:t>
      </w:r>
      <w:r w:rsidR="00354E73" w:rsidRPr="00354E73">
        <w:rPr>
          <w:lang w:val="en-GB"/>
        </w:rPr>
        <w:t xml:space="preserve"> one that considers the associate cost of bad predictions, especially considering the disproportionate cost of a false negative (FN) compared to a false positive</w:t>
      </w:r>
      <w:r w:rsidRPr="00354E73">
        <w:rPr>
          <w:lang w:val="en-GB"/>
        </w:rPr>
        <w:t xml:space="preserve"> </w:t>
      </w:r>
      <w:r w:rsidR="00354E73" w:rsidRPr="00354E73">
        <w:rPr>
          <w:lang w:val="en-GB"/>
        </w:rPr>
        <w:t>(FP)</w:t>
      </w:r>
      <w:r w:rsidRPr="00354E73">
        <w:rPr>
          <w:lang w:val="en-GB"/>
        </w:rPr>
        <w:t>. Unlike many classification tasks where precision and recall are treated symmetrically,</w:t>
      </w:r>
      <w:r w:rsidR="00354E73" w:rsidRPr="00354E73">
        <w:rPr>
          <w:lang w:val="en-GB"/>
        </w:rPr>
        <w:t xml:space="preserve"> due to this imbalance,</w:t>
      </w:r>
      <w:r w:rsidRPr="00354E73">
        <w:rPr>
          <w:lang w:val="en-GB"/>
        </w:rPr>
        <w:t xml:space="preserve"> CYP prediction operates under asymmetric costs. </w:t>
      </w:r>
      <w:r w:rsidR="00354E73" w:rsidRPr="00354E73">
        <w:rPr>
          <w:lang w:val="en-GB"/>
        </w:rPr>
        <w:t>A FN</w:t>
      </w:r>
      <w:r w:rsidRPr="00354E73">
        <w:rPr>
          <w:lang w:val="en-GB"/>
        </w:rPr>
        <w:t xml:space="preserve"> can have severe downstream consequences, including toxicity, drug–drug interactions, or late-stage clinical failure. Conversely, </w:t>
      </w:r>
      <w:r w:rsidR="00354E73" w:rsidRPr="00354E73">
        <w:rPr>
          <w:lang w:val="en-GB"/>
        </w:rPr>
        <w:t>a FP, although costly due to</w:t>
      </w:r>
      <w:r w:rsidRPr="00354E73">
        <w:rPr>
          <w:lang w:val="en-GB"/>
        </w:rPr>
        <w:t xml:space="preserve"> additional experimental validation</w:t>
      </w:r>
      <w:r w:rsidR="00354E73" w:rsidRPr="00354E73">
        <w:rPr>
          <w:lang w:val="en-GB"/>
        </w:rPr>
        <w:t>,</w:t>
      </w:r>
      <w:r w:rsidRPr="00354E73">
        <w:rPr>
          <w:lang w:val="en-GB"/>
        </w:rPr>
        <w:t xml:space="preserve"> does not inherently compromise safety</w:t>
      </w:r>
      <w:r w:rsidR="00354E73" w:rsidRPr="00354E73">
        <w:rPr>
          <w:lang w:val="en-GB"/>
        </w:rPr>
        <w:t xml:space="preserve"> or put in jeopardy the products development</w:t>
      </w:r>
      <w:r w:rsidRPr="00354E73">
        <w:rPr>
          <w:lang w:val="en-GB"/>
        </w:rPr>
        <w:t>. This asymmetry implies that the model should favour sensitivity to true interactions even at the expense of a moderate increase in false positives</w:t>
      </w:r>
      <w:r w:rsidR="00886299">
        <w:rPr>
          <w:lang w:val="en-GB"/>
        </w:rPr>
        <w:t>, all</w:t>
      </w:r>
      <w:r w:rsidR="00354E73">
        <w:rPr>
          <w:lang w:val="en-GB"/>
        </w:rPr>
        <w:t xml:space="preserve"> while </w:t>
      </w:r>
      <w:r w:rsidR="00886299">
        <w:rPr>
          <w:lang w:val="en-GB"/>
        </w:rPr>
        <w:t>keeping</w:t>
      </w:r>
      <w:r w:rsidR="00354E73">
        <w:rPr>
          <w:lang w:val="en-GB"/>
        </w:rPr>
        <w:t xml:space="preserve"> a</w:t>
      </w:r>
      <w:r w:rsidR="00886299">
        <w:rPr>
          <w:lang w:val="en-GB"/>
        </w:rPr>
        <w:t>n equilibrium between correct and incorrect predictions that can provide value to the investigators.</w:t>
      </w:r>
    </w:p>
    <w:p w14:paraId="12E8DDCB" w14:textId="77777777" w:rsidR="00801CD5" w:rsidRPr="00107C52" w:rsidRDefault="00801CD5" w:rsidP="008F7308">
      <w:pPr>
        <w:pStyle w:val="Heading4"/>
        <w:rPr>
          <w:color w:val="EE0000"/>
          <w:lang w:val="en-GB"/>
        </w:rPr>
      </w:pPr>
      <w:r w:rsidRPr="00107C52">
        <w:rPr>
          <w:color w:val="EE0000"/>
          <w:lang w:val="en-GB"/>
        </w:rPr>
        <w:t>Algorithms evaluated</w:t>
      </w:r>
    </w:p>
    <w:p w14:paraId="0A916CCC" w14:textId="77777777" w:rsidR="00801CD5" w:rsidRDefault="00801CD5" w:rsidP="00801CD5">
      <w:pPr>
        <w:pStyle w:val="Heading3"/>
        <w:jc w:val="both"/>
        <w:rPr>
          <w:lang w:val="en-GB"/>
        </w:rPr>
      </w:pPr>
      <w:bookmarkStart w:id="24" w:name="_Toc228905462"/>
      <w:r>
        <w:rPr>
          <w:lang w:val="en-GB"/>
        </w:rPr>
        <w:t>Model evaluation</w:t>
      </w:r>
      <w:bookmarkEnd w:id="24"/>
    </w:p>
    <w:p w14:paraId="70BE5C69" w14:textId="7E6CA95A" w:rsidR="00103E3A" w:rsidRDefault="00103E3A" w:rsidP="00801CD5">
      <w:pPr>
        <w:jc w:val="both"/>
        <w:rPr>
          <w:lang w:val="en-GB"/>
        </w:rPr>
      </w:pPr>
      <w:r w:rsidRPr="00103E3A">
        <w:rPr>
          <w:lang w:val="en-GB"/>
        </w:rPr>
        <w:t>A rigorous evaluation framework is essential for comparing molecular representations and for diagnosing model behaviour across CYP isoforms with widely different frequencies. Given the multi-label nature of the task and the severe imbalance between common and rare enzymes, standard classification metrics such as accuracy or per-class precision are insufficient. This insufficiency is not merely a statistical technicality but reflects a crucial practical consideration in drug discovery. In early-stage development, the cost of a false negative</w:t>
      </w:r>
      <w:r>
        <w:rPr>
          <w:lang w:val="en-GB"/>
        </w:rPr>
        <w:t xml:space="preserve">, this is, </w:t>
      </w:r>
      <w:r w:rsidRPr="00103E3A">
        <w:rPr>
          <w:lang w:val="en-GB"/>
        </w:rPr>
        <w:t xml:space="preserve">failing to predict that a compound interacts with a CYP enzyme when it </w:t>
      </w:r>
      <w:proofErr w:type="gramStart"/>
      <w:r w:rsidRPr="00103E3A">
        <w:rPr>
          <w:lang w:val="en-GB"/>
        </w:rPr>
        <w:t>actually does</w:t>
      </w:r>
      <w:proofErr w:type="gramEnd"/>
      <w:r>
        <w:rPr>
          <w:lang w:val="en-GB"/>
        </w:rPr>
        <w:t xml:space="preserve">, </w:t>
      </w:r>
      <w:r w:rsidRPr="00103E3A">
        <w:rPr>
          <w:lang w:val="en-GB"/>
        </w:rPr>
        <w:t>is substantially higher than that of a false positive.</w:t>
      </w:r>
      <w:r>
        <w:rPr>
          <w:lang w:val="en-GB"/>
        </w:rPr>
        <w:t xml:space="preserve"> </w:t>
      </w:r>
      <w:r w:rsidRPr="00103E3A">
        <w:rPr>
          <w:lang w:val="en-GB"/>
        </w:rPr>
        <w:t xml:space="preserve">A missed interaction can allow a problematic compound to advance through costly development, potentially leading to clinical trial failures due to unexpected toxicity or dangerous drug-drug interactions, or even post-market withdrawal. </w:t>
      </w:r>
      <w:sdt>
        <w:sdtPr>
          <w:rPr>
            <w:rFonts w:ascii="Calibri" w:hAnsi="Calibri" w:cs="Calibri"/>
            <w:color w:val="000000"/>
            <w:lang w:val="en-GB"/>
          </w:rPr>
          <w:tag w:val="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mNvbnRhaW5lci10aXRsZS1zaG9ydCI6IkJNQyBNZWQuIiwiRE9JIjoiMTAuMTE4Ni9zMTI5MTYtMDE2LTA1NTMtMiIsIklTU04iOiIxNzQxLTcwMTUiLCJpc3N1ZWQiOnsiZGF0ZS1wYXJ0cyI6W1syMDE2LDEyLDRdXX0sInBhZ2UiOiIxMCIsImlzc3VlIjoiMSIsInZvbHVtZSI6IjE0In0sImlzVGVtcG9yYXJ5IjpmYWxzZX1dfQ=="/>
          <w:id w:val="1904106212"/>
          <w:placeholder>
            <w:docPart w:val="DefaultPlaceholder_-1854013440"/>
          </w:placeholder>
        </w:sdtPr>
        <w:sdtContent>
          <w:r w:rsidR="007F57FA" w:rsidRPr="007F57FA">
            <w:rPr>
              <w:rFonts w:ascii="Calibri" w:hAnsi="Calibri" w:cs="Calibri"/>
              <w:color w:val="000000"/>
              <w:lang w:val="en-GB"/>
            </w:rPr>
            <w:t>[2]</w:t>
          </w:r>
        </w:sdtContent>
      </w:sdt>
      <w:r>
        <w:rPr>
          <w:rFonts w:ascii="Calibri" w:hAnsi="Calibri" w:cs="Calibri"/>
          <w:color w:val="000000"/>
          <w:lang w:val="en-GB"/>
        </w:rPr>
        <w:t xml:space="preserve"> </w:t>
      </w:r>
      <w:r w:rsidRPr="00103E3A">
        <w:rPr>
          <w:lang w:val="en-GB"/>
        </w:rPr>
        <w:t>The pharmaceutical industry has long recognised this challenge, with conventional prediction methods being wrong approximately one third of the time, resulting in millions of dollars and years of effort going to waste.</w:t>
      </w:r>
      <w:r>
        <w:rPr>
          <w:lang w:val="en-GB"/>
        </w:rPr>
        <w:t xml:space="preserve"> </w:t>
      </w:r>
      <w:sdt>
        <w:sdtPr>
          <w:rPr>
            <w:rFonts w:ascii="Calibri" w:hAnsi="Calibri" w:cs="Calibri"/>
            <w:color w:val="000000"/>
            <w:lang w:val="en-GB"/>
          </w:rPr>
          <w:tag w:val="MENDELEY_CITATION_v3_eyJjaXRhdGlvbklEIjoiTUVOREVMRVlfQ0lUQVRJT05fMDE1MTQ0ZjctNGNhNi00ZWEzLTljNzgtZGFkMzE3NTRlYjRjIiwicHJvcGVydGllcyI6eyJub3RlSW5kZXgiOjB9LCJpc0VkaXRlZCI6ZmFsc2UsIm1hbnVhbE92ZXJyaWRlIjp7ImlzTWFudWFsbHlPdmVycmlkZGVuIjpmYWxzZSwiY2l0ZXByb2NUZXh0IjoiWzI2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Y29udGFpbmVyLXRpdGxlLXNob3J0IjoiQ3Vyci4gRHJ1ZyBNZXRhYi4iLCJET0kiOiIxMC4yMTc0LzEzODkyMDAxMDc5NDIzMzUwMyIsIklTU04iOiIxMzg5MjAwMiIsImlzc3VlZCI6eyJkYXRlLXBhcnRzIjpbWzIwMTAsMTAsMV1dfSwicGFnZSI6IjY3OC02ODUiLCJpc3N1ZSI6IjgiLCJ2b2x1bWUiOiIxMSJ9LCJpc1RlbXBvcmFyeSI6ZmFsc2V9XX0="/>
          <w:id w:val="1400635784"/>
          <w:placeholder>
            <w:docPart w:val="DefaultPlaceholder_-1854013440"/>
          </w:placeholder>
        </w:sdtPr>
        <w:sdtContent>
          <w:r w:rsidR="007F57FA" w:rsidRPr="007F57FA">
            <w:rPr>
              <w:rFonts w:ascii="Calibri" w:hAnsi="Calibri" w:cs="Calibri"/>
              <w:color w:val="000000"/>
              <w:lang w:val="en-GB"/>
            </w:rPr>
            <w:t>[26]</w:t>
          </w:r>
        </w:sdtContent>
      </w:sdt>
      <w:r w:rsidRPr="00103E3A">
        <w:rPr>
          <w:lang w:val="en-GB"/>
        </w:rPr>
        <w:t xml:space="preserve"> </w:t>
      </w:r>
      <w:r w:rsidR="005815A6" w:rsidRPr="005815A6">
        <w:rPr>
          <w:lang w:val="en-GB"/>
        </w:rPr>
        <w:t>Consequently, accuracy would be dangerously misleading in this domain. A predictor that always returns negative would achieve high accuracy on rare CYPs simply because positive cases are so few, yet such a predictor would be useless in practice. For these reasons, a suite of more complete and appropriate metrics was selected to evaluate model performance and enable meaningful comparability across representations.</w:t>
      </w:r>
    </w:p>
    <w:p w14:paraId="223FB1F6" w14:textId="3C914C77" w:rsidR="00801CD5" w:rsidRPr="007127A8" w:rsidRDefault="00801CD5" w:rsidP="00801CD5">
      <w:pPr>
        <w:pStyle w:val="Heading4"/>
        <w:jc w:val="both"/>
        <w:rPr>
          <w:lang w:val="en-GB"/>
        </w:rPr>
      </w:pPr>
      <w:r w:rsidRPr="007127A8">
        <w:rPr>
          <w:lang w:val="en-GB"/>
        </w:rPr>
        <w:t>Primary Metric: Mean Matthews Correlation Coefficient (</w:t>
      </w:r>
      <w:r w:rsidR="0091002B">
        <w:rPr>
          <w:lang w:val="en-GB"/>
        </w:rPr>
        <w:t>Macro</w:t>
      </w:r>
      <w:r w:rsidRPr="007127A8">
        <w:rPr>
          <w:lang w:val="en-GB"/>
        </w:rPr>
        <w:t xml:space="preserve"> MCC)</w:t>
      </w:r>
    </w:p>
    <w:p w14:paraId="009AE916" w14:textId="7ACD5516" w:rsidR="00801CD5" w:rsidRPr="007127A8" w:rsidRDefault="00801CD5" w:rsidP="00801CD5">
      <w:pPr>
        <w:jc w:val="both"/>
        <w:rPr>
          <w:lang w:val="en-GB"/>
        </w:rPr>
      </w:pPr>
      <w:r w:rsidRPr="007127A8">
        <w:rPr>
          <w:lang w:val="en-GB"/>
        </w:rPr>
        <w:t xml:space="preserve">The Matthews Correlation Coefficient (MCC) measures the quality of binary classifications by </w:t>
      </w:r>
      <w:proofErr w:type="gramStart"/>
      <w:r w:rsidRPr="007127A8">
        <w:rPr>
          <w:lang w:val="en-GB"/>
        </w:rPr>
        <w:t>taking into account</w:t>
      </w:r>
      <w:proofErr w:type="gramEnd"/>
      <w:r w:rsidRPr="007127A8">
        <w:rPr>
          <w:lang w:val="en-GB"/>
        </w:rPr>
        <w:t xml:space="preserve"> all four entries of the confusion matrix: true positives (TP), true negatives (TN), FP and FN. For a single CYP isoform, MCC is defined as</w:t>
      </w:r>
    </w:p>
    <w:p w14:paraId="51ECA5BE" w14:textId="77777777" w:rsidR="00801CD5" w:rsidRPr="007127A8" w:rsidRDefault="00801CD5" w:rsidP="00801CD5">
      <w:pPr>
        <w:jc w:val="center"/>
        <w:rPr>
          <w:lang w:val="en-GB"/>
        </w:rPr>
      </w:pPr>
      <w:r w:rsidRPr="007127A8">
        <w:rPr>
          <w:lang w:val="en-GB"/>
        </w:rPr>
        <w:t>​</w:t>
      </w:r>
      <m:oMath>
        <m:r>
          <w:rPr>
            <w:rFonts w:ascii="Cambria Math" w:hAnsi="Cambria Math"/>
            <w:lang w:val="en-GB"/>
          </w:rPr>
          <m:t xml:space="preserve">MCC= </m:t>
        </m:r>
        <m:f>
          <m:fPr>
            <m:ctrlPr>
              <w:rPr>
                <w:rFonts w:ascii="Cambria Math" w:hAnsi="Cambria Math"/>
                <w:i/>
                <w:lang w:val="en-GB"/>
              </w:rPr>
            </m:ctrlPr>
          </m:fPr>
          <m:num>
            <m:r>
              <w:rPr>
                <w:rFonts w:ascii="Cambria Math" w:hAnsi="Cambria Math"/>
                <w:lang w:val="en-GB"/>
              </w:rPr>
              <m:t>TP × TN - FP × FN</m:t>
            </m:r>
          </m:num>
          <m:den>
            <m:rad>
              <m:radPr>
                <m:degHide m:val="1"/>
                <m:ctrlPr>
                  <w:rPr>
                    <w:rFonts w:ascii="Cambria Math" w:hAnsi="Cambria Math"/>
                    <w:i/>
                    <w:lang w:val="en-GB"/>
                  </w:rPr>
                </m:ctrlPr>
              </m:radPr>
              <m:deg/>
              <m:e>
                <m:d>
                  <m:dPr>
                    <m:ctrlPr>
                      <w:rPr>
                        <w:rFonts w:ascii="Cambria Math" w:hAnsi="Cambria Math"/>
                        <w:i/>
                        <w:lang w:val="en-GB"/>
                      </w:rPr>
                    </m:ctrlPr>
                  </m:dPr>
                  <m:e>
                    <m:r>
                      <w:rPr>
                        <w:rFonts w:ascii="Cambria Math" w:hAnsi="Cambria Math"/>
                        <w:lang w:val="en-GB"/>
                      </w:rPr>
                      <m:t>TP+TN</m:t>
                    </m:r>
                  </m:e>
                </m:d>
                <m:r>
                  <w:rPr>
                    <w:rFonts w:ascii="Cambria Math" w:hAnsi="Cambria Math"/>
                    <w:lang w:val="en-GB"/>
                  </w:rPr>
                  <m:t>(TP+FN)(TN+FP)(TN+FN)</m:t>
                </m:r>
              </m:e>
            </m:rad>
          </m:den>
        </m:f>
      </m:oMath>
    </w:p>
    <w:p w14:paraId="7E9F3F11" w14:textId="4AED5E68" w:rsidR="00801CD5" w:rsidRPr="00070FDF" w:rsidRDefault="00801CD5" w:rsidP="00801CD5">
      <w:pPr>
        <w:jc w:val="both"/>
        <w:rPr>
          <w:color w:val="EE0000"/>
          <w:lang w:val="en-GB"/>
        </w:rPr>
      </w:pPr>
      <w:r w:rsidRPr="007127A8">
        <w:rPr>
          <w:lang w:val="en-GB"/>
        </w:rPr>
        <w:t>and ranges from –1 (complete disagreement) through 0 (no better than random) to +1 (perfect prediction). Because MCC incorporates true negatives, it remains informative even when the positive class is rare, a regime where metrics based solely on precision and recall</w:t>
      </w:r>
      <w:r>
        <w:rPr>
          <w:lang w:val="en-GB"/>
        </w:rPr>
        <w:t xml:space="preserve"> (like F1)</w:t>
      </w:r>
      <w:r w:rsidRPr="007127A8">
        <w:rPr>
          <w:lang w:val="en-GB"/>
        </w:rPr>
        <w:t xml:space="preserve"> can become unstable or misleading.</w:t>
      </w:r>
      <w:r w:rsidR="00310000">
        <w:rPr>
          <w:lang w:val="en-GB"/>
        </w:rPr>
        <w:t xml:space="preserve"> </w:t>
      </w:r>
      <w:sdt>
        <w:sdtPr>
          <w:rPr>
            <w:rFonts w:ascii="Calibri" w:hAnsi="Calibri" w:cs="Calibri"/>
            <w:color w:val="000000"/>
            <w:lang w:val="en-GB"/>
          </w:rPr>
          <w:tag w:val="MENDELEY_CITATION_v3_eyJjaXRhdGlvbklEIjoiTUVOREVMRVlfQ0lUQVRJT05fNTcxZTU5ODQtODllYy00YjdmLThmMTQtN2Q1OTliYzIzYzUyIiwicHJvcGVydGllcyI6eyJub3RlSW5kZXgiOjB9LCJpc0VkaXRlZCI6ZmFsc2UsIm1hbnVhbE92ZXJyaWRlIjp7ImlzTWFudWFsbHlPdmVycmlkZGVuIjpmYWxzZSwiY2l0ZXByb2NUZXh0IjoiWzI3XSwgWzI4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"/>
          <w:id w:val="-1454706480"/>
          <w:placeholder>
            <w:docPart w:val="DefaultPlaceholder_-1854013440"/>
          </w:placeholder>
        </w:sdtPr>
        <w:sdtContent>
          <w:r w:rsidR="007F57FA" w:rsidRPr="007F57FA">
            <w:rPr>
              <w:rFonts w:ascii="Calibri" w:eastAsia="Times New Roman" w:hAnsi="Calibri" w:cs="Calibri"/>
              <w:color w:val="000000"/>
              <w:lang w:val="en-GB"/>
            </w:rPr>
            <w:t>[27], [28]</w:t>
          </w:r>
        </w:sdtContent>
      </w:sdt>
    </w:p>
    <w:p w14:paraId="3E435AB3" w14:textId="3DF3E279" w:rsidR="00801CD5" w:rsidRDefault="00801CD5" w:rsidP="00801CD5">
      <w:pPr>
        <w:jc w:val="both"/>
        <w:rPr>
          <w:lang w:val="en-GB"/>
        </w:rPr>
      </w:pPr>
      <w:r w:rsidRPr="007127A8">
        <w:rPr>
          <w:lang w:val="en-GB"/>
        </w:rPr>
        <w:lastRenderedPageBreak/>
        <w:t>To obtain a single performance score across all CYP isoforms, the per</w:t>
      </w:r>
      <w:r>
        <w:rPr>
          <w:lang w:val="en-GB"/>
        </w:rPr>
        <w:t>-</w:t>
      </w:r>
      <w:r w:rsidRPr="007127A8">
        <w:rPr>
          <w:lang w:val="en-GB"/>
        </w:rPr>
        <w:t xml:space="preserve">enzyme MCC values are averaged. The resulting quantity, referred to as the </w:t>
      </w:r>
      <w:r>
        <w:rPr>
          <w:lang w:val="en-GB"/>
        </w:rPr>
        <w:t>macro</w:t>
      </w:r>
      <w:r w:rsidRPr="007127A8">
        <w:rPr>
          <w:lang w:val="en-GB"/>
        </w:rPr>
        <w:t xml:space="preserve"> MCC treats each CYP enzyme equally regardless of how many molecules are substrates of that enzyme. This ensures that excellent performance on a highly frequent isoform such as CYP3A4 does not mask poor performance on a rarer isoform such as</w:t>
      </w:r>
      <w:r w:rsidR="00E22F4D">
        <w:rPr>
          <w:lang w:val="en-GB"/>
        </w:rPr>
        <w:t xml:space="preserve"> </w:t>
      </w:r>
      <w:r w:rsidR="00E22F4D" w:rsidRPr="00E22F4D">
        <w:rPr>
          <w:lang w:val="en-GB"/>
        </w:rPr>
        <w:t>CYP2A6</w:t>
      </w:r>
      <w:r w:rsidRPr="007127A8">
        <w:rPr>
          <w:lang w:val="en-GB"/>
        </w:rPr>
        <w:t>. M</w:t>
      </w:r>
      <w:r>
        <w:rPr>
          <w:lang w:val="en-GB"/>
        </w:rPr>
        <w:t>acro</w:t>
      </w:r>
      <w:r w:rsidRPr="007127A8">
        <w:rPr>
          <w:lang w:val="en-GB"/>
        </w:rPr>
        <w:t xml:space="preserve"> MCC serves as the primary metric for two critical tasks: comparing molecular representations (ECFP6, </w:t>
      </w:r>
      <w:proofErr w:type="spellStart"/>
      <w:r w:rsidRPr="007127A8">
        <w:rPr>
          <w:lang w:val="en-GB"/>
        </w:rPr>
        <w:t>MolE</w:t>
      </w:r>
      <w:proofErr w:type="spellEnd"/>
      <w:r w:rsidRPr="007127A8">
        <w:rPr>
          <w:lang w:val="en-GB"/>
        </w:rPr>
        <w:t xml:space="preserve">, </w:t>
      </w:r>
      <w:proofErr w:type="spellStart"/>
      <w:r w:rsidRPr="007127A8">
        <w:rPr>
          <w:lang w:val="en-GB"/>
        </w:rPr>
        <w:t>ChemBERTa</w:t>
      </w:r>
      <w:proofErr w:type="spellEnd"/>
      <w:r w:rsidRPr="007127A8">
        <w:rPr>
          <w:lang w:val="en-GB"/>
        </w:rPr>
        <w:t>, and the exploratory InChI encoder) and selecting hyperparameters. During cross</w:t>
      </w:r>
      <w:r>
        <w:rPr>
          <w:rFonts w:ascii="Cambria Math" w:hAnsi="Cambria Math" w:cs="Cambria Math"/>
          <w:lang w:val="en-GB"/>
        </w:rPr>
        <w:t>-</w:t>
      </w:r>
      <w:r w:rsidRPr="007127A8">
        <w:rPr>
          <w:lang w:val="en-GB"/>
        </w:rPr>
        <w:t>validation</w:t>
      </w:r>
      <w:r w:rsidR="00476321">
        <w:rPr>
          <w:lang w:val="en-GB"/>
        </w:rPr>
        <w:t xml:space="preserve"> (CV)</w:t>
      </w:r>
      <w:r w:rsidRPr="007127A8">
        <w:rPr>
          <w:lang w:val="en-GB"/>
        </w:rPr>
        <w:t xml:space="preserve"> on the development set, hyperparameter configurations are chosen based on the m</w:t>
      </w:r>
      <w:r>
        <w:rPr>
          <w:lang w:val="en-GB"/>
        </w:rPr>
        <w:t>acro</w:t>
      </w:r>
      <w:r w:rsidRPr="007127A8">
        <w:rPr>
          <w:lang w:val="en-GB"/>
        </w:rPr>
        <w:t xml:space="preserve"> MCC averaged over validation folds, guaranteeing that tuning benefits all CYP isoforms jointly rather than favouring majority classes.</w:t>
      </w:r>
      <w:r w:rsidRPr="00006F1F">
        <w:rPr>
          <w:lang w:val="en-GB"/>
        </w:rPr>
        <w:t xml:space="preserve"> </w:t>
      </w:r>
    </w:p>
    <w:p w14:paraId="38FB51AE" w14:textId="7614805A" w:rsidR="00801CD5" w:rsidRPr="0075707B" w:rsidRDefault="00801CD5" w:rsidP="00801CD5">
      <w:pPr>
        <w:pStyle w:val="Heading4"/>
        <w:rPr>
          <w:lang w:val="en-GB"/>
        </w:rPr>
      </w:pPr>
      <w:r w:rsidRPr="0075707B">
        <w:rPr>
          <w:lang w:val="en-GB"/>
        </w:rPr>
        <w:t>Secondary Metric: Micro</w:t>
      </w:r>
      <w:r w:rsidR="00310000" w:rsidRPr="0075707B">
        <w:rPr>
          <w:lang w:val="en-GB"/>
        </w:rPr>
        <w:t>-</w:t>
      </w:r>
      <w:r w:rsidRPr="0075707B">
        <w:rPr>
          <w:lang w:val="en-GB"/>
        </w:rPr>
        <w:t>F1</w:t>
      </w:r>
    </w:p>
    <w:p w14:paraId="1C795316" w14:textId="3ABD9614" w:rsidR="00801CD5" w:rsidRDefault="00801CD5" w:rsidP="00801CD5">
      <w:pPr>
        <w:jc w:val="both"/>
        <w:rPr>
          <w:lang w:val="en-GB"/>
        </w:rPr>
      </w:pPr>
      <w:r w:rsidRPr="00DD3F80">
        <w:rPr>
          <w:lang w:val="en-GB"/>
        </w:rPr>
        <w:t>While mean MCC provides a balanced view across enzymes, it is also useful to assess performance at the level of individual predictions. Micro</w:t>
      </w:r>
      <w:r w:rsidR="00310000">
        <w:rPr>
          <w:rFonts w:ascii="Cambria Math" w:hAnsi="Cambria Math" w:cs="Cambria Math"/>
          <w:lang w:val="en-GB"/>
        </w:rPr>
        <w:t>-</w:t>
      </w:r>
      <w:r w:rsidRPr="00DD3F80">
        <w:rPr>
          <w:lang w:val="en-GB"/>
        </w:rPr>
        <w:t>F1 aggregates all TP, FP and FN across all CYP isoforms and all test molecules before computing a single F1 score:</w:t>
      </w:r>
    </w:p>
    <w:p w14:paraId="7575226B" w14:textId="4E70147B" w:rsidR="00801CD5" w:rsidRPr="00DD3F80" w:rsidRDefault="00801CD5" w:rsidP="00801CD5">
      <w:pPr>
        <w:jc w:val="both"/>
        <w:rPr>
          <w:lang w:val="en-GB"/>
        </w:rPr>
      </w:pPr>
      <m:oMathPara>
        <m:oMath>
          <m:r>
            <w:rPr>
              <w:rFonts w:ascii="Cambria Math" w:hAnsi="Cambria Math"/>
              <w:lang w:val="en-GB"/>
            </w:rPr>
            <m:t>Micro F1=</m:t>
          </m:r>
          <m:f>
            <m:fPr>
              <m:ctrlPr>
                <w:rPr>
                  <w:rFonts w:ascii="Cambria Math" w:hAnsi="Cambria Math"/>
                  <w:i/>
                  <w:lang w:val="en-GB"/>
                </w:rPr>
              </m:ctrlPr>
            </m:fPr>
            <m:num>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num>
            <m:den>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FN</m:t>
                  </m:r>
                </m:e>
              </m:nary>
              <m:r>
                <w:rPr>
                  <w:rFonts w:ascii="Cambria Math" w:hAnsi="Cambria Math"/>
                  <w:lang w:val="en-GB"/>
                </w:rPr>
                <m:t xml:space="preserve"> </m:t>
              </m:r>
            </m:den>
          </m:f>
        </m:oMath>
      </m:oMathPara>
    </w:p>
    <w:p w14:paraId="29B66240" w14:textId="77777777" w:rsidR="00801CD5" w:rsidRDefault="00801CD5" w:rsidP="00801CD5">
      <w:pPr>
        <w:jc w:val="both"/>
        <w:rPr>
          <w:lang w:val="en-GB"/>
        </w:rPr>
      </w:pPr>
      <w:r w:rsidRPr="00DD3F80">
        <w:rPr>
          <w:lang w:val="en-GB"/>
        </w:rPr>
        <w:t>Micro</w:t>
      </w:r>
      <w:r w:rsidRPr="00DD3F80">
        <w:rPr>
          <w:lang w:val="en-GB"/>
        </w:rPr>
        <w:noBreakHyphen/>
        <w:t>F1 is dominated by the most frequent enzymes because they contribute the largest number of predictions. It answers a complementary question to mean MCC, namely how well the model performs on the typical prediction task weighted by how often each CYP appears. Micro</w:t>
      </w:r>
      <w:r w:rsidRPr="00DD3F80">
        <w:rPr>
          <w:lang w:val="en-GB"/>
        </w:rPr>
        <w:noBreakHyphen/>
        <w:t>F1 is reported as a secondary metric in the main comparison table. It is not used for hyperparameter optimisation or for ranking representations, but it helps characterise model behaviour from a per</w:t>
      </w:r>
      <w:r>
        <w:rPr>
          <w:lang w:val="en-GB"/>
        </w:rPr>
        <w:t>-</w:t>
      </w:r>
      <w:r w:rsidRPr="00DD3F80">
        <w:rPr>
          <w:lang w:val="en-GB"/>
        </w:rPr>
        <w:t>prediction perspective.</w:t>
      </w:r>
    </w:p>
    <w:p w14:paraId="54E402FF" w14:textId="77777777" w:rsidR="00801CD5" w:rsidRPr="0075707B" w:rsidRDefault="00801CD5" w:rsidP="00801CD5">
      <w:pPr>
        <w:pStyle w:val="Heading4"/>
        <w:rPr>
          <w:lang w:val="en-GB"/>
        </w:rPr>
      </w:pPr>
      <w:r w:rsidRPr="0075707B">
        <w:rPr>
          <w:lang w:val="en-GB"/>
        </w:rPr>
        <w:t>Complementary Metric: Hamming Loss</w:t>
      </w:r>
    </w:p>
    <w:p w14:paraId="4A53D0FF" w14:textId="43769476" w:rsidR="00801CD5" w:rsidRDefault="00801CD5" w:rsidP="00801CD5">
      <w:pPr>
        <w:jc w:val="both"/>
        <w:rPr>
          <w:lang w:val="en-GB"/>
        </w:rPr>
      </w:pPr>
      <w:r w:rsidRPr="00DD3F80">
        <w:rPr>
          <w:lang w:val="en-GB"/>
        </w:rPr>
        <w:t>Hamming Loss</w:t>
      </w:r>
      <w:r>
        <w:rPr>
          <w:lang w:val="en-GB"/>
        </w:rPr>
        <w:t xml:space="preserve"> (HL)</w:t>
      </w:r>
      <w:r w:rsidRPr="00DD3F80">
        <w:rPr>
          <w:lang w:val="en-GB"/>
        </w:rPr>
        <w:t xml:space="preserve"> measures the fraction of incorrect predictions out of the total number of molecule</w:t>
      </w:r>
      <w:r w:rsidR="00310000">
        <w:rPr>
          <w:rFonts w:ascii="Cambria Math" w:hAnsi="Cambria Math" w:cs="Cambria Math"/>
          <w:lang w:val="en-GB"/>
        </w:rPr>
        <w:t>-</w:t>
      </w:r>
      <w:r w:rsidRPr="00DD3F80">
        <w:rPr>
          <w:lang w:val="en-GB"/>
        </w:rPr>
        <w:t>CYP pairs:</w:t>
      </w:r>
    </w:p>
    <w:p w14:paraId="0C8590BF" w14:textId="26E5C8DE" w:rsidR="00801CD5" w:rsidRPr="00070FDF" w:rsidRDefault="00801CD5" w:rsidP="00801CD5">
      <w:pPr>
        <w:jc w:val="both"/>
        <w:rPr>
          <w:lang w:val="en-GB"/>
        </w:rPr>
      </w:pPr>
      <m:oMathPara>
        <m:oMath>
          <m:r>
            <w:rPr>
              <w:rFonts w:ascii="Cambria Math" w:hAnsi="Cambria Math"/>
              <w:lang w:val="en-GB"/>
            </w:rPr>
            <m:t xml:space="preserve">Hamming Loss=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N×L</m:t>
              </m:r>
            </m:den>
          </m:f>
          <m:nary>
            <m:naryPr>
              <m:chr m:val="∑"/>
              <m:limLoc m:val="undOvr"/>
              <m:ctrlPr>
                <w:rPr>
                  <w:rFonts w:ascii="Cambria Math" w:hAnsi="Cambria Math"/>
                  <w:i/>
                  <w:lang w:val="en-GB"/>
                </w:rPr>
              </m:ctrlPr>
            </m:naryPr>
            <m:sub>
              <m:r>
                <w:rPr>
                  <w:rFonts w:ascii="Cambria Math" w:hAnsi="Cambria Math"/>
                  <w:lang w:val="en-GB"/>
                </w:rPr>
                <m:t>j=1</m:t>
              </m:r>
            </m:sub>
            <m:sup>
              <m:r>
                <w:rPr>
                  <w:rFonts w:ascii="Cambria Math" w:hAnsi="Cambria Math"/>
                  <w:lang w:val="en-GB"/>
                </w:rPr>
                <m:t>N</m:t>
              </m:r>
            </m:sup>
            <m:e>
              <m:nary>
                <m:naryPr>
                  <m:chr m:val="∑"/>
                  <m:limLoc m:val="undOvr"/>
                  <m:ctrlPr>
                    <w:rPr>
                      <w:rFonts w:ascii="Cambria Math" w:hAnsi="Cambria Math"/>
                      <w:i/>
                      <w:lang w:val="en-GB"/>
                    </w:rPr>
                  </m:ctrlPr>
                </m:naryPr>
                <m:sub>
                  <m:r>
                    <w:rPr>
                      <w:rFonts w:ascii="Cambria Math" w:hAnsi="Cambria Math"/>
                      <w:lang w:val="en-GB"/>
                    </w:rPr>
                    <m:t>k=1</m:t>
                  </m:r>
                </m:sub>
                <m:sup>
                  <m:r>
                    <w:rPr>
                      <w:rFonts w:ascii="Cambria Math" w:hAnsi="Cambria Math"/>
                      <w:lang w:val="en-GB"/>
                    </w:rPr>
                    <m:t>L</m:t>
                  </m:r>
                </m:sup>
                <m:e>
                  <m:r>
                    <w:rPr>
                      <w:rFonts w:ascii="Cambria Math" w:hAnsi="Cambria Math"/>
                      <w:lang w:val="en-GB"/>
                    </w:rPr>
                    <m:t>[</m:t>
                  </m:r>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r>
                    <w:rPr>
                      <w:rFonts w:ascii="Cambria Math" w:hAnsi="Cambria Math"/>
                      <w:lang w:val="en-GB"/>
                    </w:rPr>
                    <m:t>≠</m:t>
                  </m:r>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r>
                    <w:rPr>
                      <w:rFonts w:ascii="Cambria Math" w:hAnsi="Cambria Math"/>
                      <w:lang w:val="en-GB"/>
                    </w:rPr>
                    <m:t>]</m:t>
                  </m:r>
                </m:e>
              </m:nary>
            </m:e>
          </m:nary>
        </m:oMath>
      </m:oMathPara>
    </w:p>
    <w:p w14:paraId="7B0E9526" w14:textId="36EB0146" w:rsidR="00801CD5" w:rsidRDefault="00801CD5" w:rsidP="00801CD5">
      <w:pPr>
        <w:jc w:val="both"/>
        <w:rPr>
          <w:lang w:val="en-GB"/>
        </w:rPr>
      </w:pPr>
      <w:r w:rsidRPr="00070FDF">
        <w:rPr>
          <w:lang w:val="en-GB"/>
        </w:rPr>
        <w:t xml:space="preserve">where </w:t>
      </w:r>
      <w:r w:rsidRPr="00070FDF">
        <w:rPr>
          <w:rFonts w:ascii="Cambria Math" w:hAnsi="Cambria Math"/>
          <w:lang w:val="en-GB"/>
        </w:rPr>
        <w:t>N</w:t>
      </w:r>
      <w:r w:rsidRPr="00070FDF">
        <w:rPr>
          <w:lang w:val="en-GB"/>
        </w:rPr>
        <w:t xml:space="preserve"> is the number of test molecules, </w:t>
      </w:r>
      <w:r w:rsidRPr="00070FDF">
        <w:rPr>
          <w:rFonts w:ascii="Cambria Math" w:hAnsi="Cambria Math"/>
          <w:lang w:val="en-GB"/>
        </w:rPr>
        <w:t>L</w:t>
      </w:r>
      <w:r w:rsidRPr="00070FDF">
        <w:rPr>
          <w:lang w:val="en-GB"/>
        </w:rPr>
        <w:t xml:space="preserve"> the number of CYP isoforms, and </w:t>
      </w:r>
      <w:r w:rsidR="00AC67CA">
        <w:rPr>
          <w:lang w:val="en-GB"/>
        </w:rPr>
        <w:t>the Iverson brackets</w:t>
      </w:r>
      <w:r w:rsidR="000E283F">
        <w:rPr>
          <w:lang w:val="en-GB"/>
        </w:rPr>
        <w:t xml:space="preserve">, </w:t>
      </w:r>
      <w:r w:rsidR="000E283F" w:rsidRPr="000E283F">
        <w:rPr>
          <w:lang w:val="en-GB"/>
        </w:rPr>
        <w:t>count</w:t>
      </w:r>
      <w:r w:rsidR="000E283F">
        <w:rPr>
          <w:lang w:val="en-GB"/>
        </w:rPr>
        <w:t>s</w:t>
      </w:r>
      <w:r w:rsidR="000E283F" w:rsidRPr="000E283F">
        <w:rPr>
          <w:lang w:val="en-GB"/>
        </w:rPr>
        <w:t xml:space="preserve"> the number of positions where the true label</w:t>
      </w:r>
      <w:r w:rsidR="000E283F">
        <w:rPr>
          <w:lang w:val="en-GB"/>
        </w:rPr>
        <w:t xml:space="preserve"> </w:t>
      </w:r>
      <m:oMath>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oMath>
      <w:r w:rsidR="000E283F" w:rsidRPr="000E283F">
        <w:rPr>
          <w:lang w:val="en-GB"/>
        </w:rPr>
        <w:t xml:space="preserve"> differs from the predicted label</w:t>
      </w:r>
      <w:r w:rsidR="000E283F">
        <w:rPr>
          <w:lang w:val="en-GB"/>
        </w:rPr>
        <w:t xml:space="preserve"> </w:t>
      </w:r>
      <m:oMath>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oMath>
      <w:r w:rsidRPr="00070FDF">
        <w:rPr>
          <w:lang w:val="en-GB"/>
        </w:rPr>
        <w:t xml:space="preserve">. </w:t>
      </w:r>
      <w:r>
        <w:rPr>
          <w:lang w:val="en-GB"/>
        </w:rPr>
        <w:t>HL</w:t>
      </w:r>
      <w:r w:rsidRPr="00070FDF">
        <w:rPr>
          <w:lang w:val="en-GB"/>
        </w:rPr>
        <w:t xml:space="preserve"> ranges from 0 (perfect) to 1 (completely wrong) and is straightforward to interpret. It is included as an informative metric only, providing a high</w:t>
      </w:r>
      <w:r w:rsidR="00310000">
        <w:rPr>
          <w:rFonts w:ascii="Cambria Math" w:hAnsi="Cambria Math" w:cs="Cambria Math"/>
          <w:lang w:val="en-GB"/>
        </w:rPr>
        <w:t>-</w:t>
      </w:r>
      <w:r w:rsidRPr="00070FDF">
        <w:rPr>
          <w:lang w:val="en-GB"/>
        </w:rPr>
        <w:t xml:space="preserve">level summary of overall prediction quality. Because </w:t>
      </w:r>
      <w:r>
        <w:rPr>
          <w:lang w:val="en-GB"/>
        </w:rPr>
        <w:t xml:space="preserve">HL </w:t>
      </w:r>
      <w:r w:rsidRPr="00070FDF">
        <w:rPr>
          <w:lang w:val="en-GB"/>
        </w:rPr>
        <w:t>does not distinguish between false positives and false negatives nor account for class imbalance, it is not used for model comparison or hyperparameter tuning. Instead, it appears alongside the primary and secondary metrics to offer a complete yet concise picture of model performance.</w:t>
      </w:r>
      <w:r w:rsidR="00310000">
        <w:rPr>
          <w:lang w:val="en-GB"/>
        </w:rPr>
        <w:t xml:space="preserve"> </w:t>
      </w:r>
      <w:sdt>
        <w:sdtPr>
          <w:rPr>
            <w:rFonts w:ascii="Calibri" w:hAnsi="Calibri" w:cs="Calibri"/>
            <w:color w:val="000000"/>
            <w:lang w:val="en-GB"/>
          </w:rPr>
          <w:tag w:val="MENDELEY_CITATION_v3_eyJjaXRhdGlvbklEIjoiTUVOREVMRVlfQ0lUQVRJT05fOWFkMzE1MzYtYjZkZi00MzYyLWJkODYtNTQwYzY2MmNkZTE0IiwicHJvcGVydGllcyI6eyJub3RlSW5kZXgiOjB9LCJpc0VkaXRlZCI6ZmFsc2UsIm1hbnVhbE92ZXJyaWRlIjp7ImlzTWFudWFsbHlPdmVycmlkZGVuIjpmYWxzZSwiY2l0ZXByb2NUZXh0IjoiWzI5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
          <w:id w:val="-305792809"/>
          <w:placeholder>
            <w:docPart w:val="DefaultPlaceholder_-1854013440"/>
          </w:placeholder>
        </w:sdtPr>
        <w:sdtContent>
          <w:r w:rsidR="007F57FA" w:rsidRPr="007F57FA">
            <w:rPr>
              <w:rFonts w:ascii="Calibri" w:eastAsia="Times New Roman" w:hAnsi="Calibri" w:cs="Calibri"/>
              <w:color w:val="000000"/>
            </w:rPr>
            <w:t>[29]</w:t>
          </w:r>
        </w:sdtContent>
      </w:sdt>
    </w:p>
    <w:p w14:paraId="797CC19F" w14:textId="77777777" w:rsidR="00801CD5" w:rsidRPr="0075707B" w:rsidRDefault="00801CD5" w:rsidP="00801CD5">
      <w:pPr>
        <w:pStyle w:val="Heading4"/>
        <w:rPr>
          <w:lang w:val="en-GB"/>
        </w:rPr>
      </w:pPr>
      <w:r w:rsidRPr="0075707B">
        <w:rPr>
          <w:lang w:val="en-GB"/>
        </w:rPr>
        <w:t>Diagnostic Metric: Variance of MCC Across CYP Isoforms</w:t>
      </w:r>
    </w:p>
    <w:p w14:paraId="421CE37A" w14:textId="27037781" w:rsidR="00801CD5" w:rsidRDefault="00801CD5" w:rsidP="00801CD5">
      <w:pPr>
        <w:jc w:val="both"/>
        <w:rPr>
          <w:lang w:val="en-GB"/>
        </w:rPr>
      </w:pPr>
      <w:r w:rsidRPr="00070FDF">
        <w:rPr>
          <w:lang w:val="en-GB"/>
        </w:rPr>
        <w:t>Beyond comparing representations, it is valuable to understand whether a model performs consistently across common and rare enzymes. For each representation, the variance (or standard deviation) of per</w:t>
      </w:r>
      <w:r w:rsidR="00310000">
        <w:rPr>
          <w:rFonts w:ascii="Cambria Math" w:hAnsi="Cambria Math" w:cs="Cambria Math"/>
          <w:lang w:val="en-GB"/>
        </w:rPr>
        <w:t>-</w:t>
      </w:r>
      <w:r w:rsidRPr="00070FDF">
        <w:rPr>
          <w:lang w:val="en-GB"/>
        </w:rPr>
        <w:t xml:space="preserve">CYP MCC values is computed. Low variance indicates that the model achieves similar predictive quality regardless of CYP frequency, implying that data scarcity is not the sole limiting factor. High variance, by contrast, suggests that performance is uneven, with excellent predictions on </w:t>
      </w:r>
      <w:r>
        <w:rPr>
          <w:lang w:val="en-GB"/>
        </w:rPr>
        <w:t>some</w:t>
      </w:r>
      <w:r w:rsidRPr="00070FDF">
        <w:rPr>
          <w:lang w:val="en-GB"/>
        </w:rPr>
        <w:t xml:space="preserve"> CYPs but poor predictions on </w:t>
      </w:r>
      <w:r>
        <w:rPr>
          <w:lang w:val="en-GB"/>
        </w:rPr>
        <w:t>others</w:t>
      </w:r>
      <w:r w:rsidRPr="00070FDF">
        <w:rPr>
          <w:lang w:val="en-GB"/>
        </w:rPr>
        <w:t xml:space="preserve">, pointing to a need for more balanced training data or specialised techniques. MCC variance is used as a diagnostic metric exclusively in the </w:t>
      </w:r>
      <w:r w:rsidRPr="00070FDF">
        <w:rPr>
          <w:lang w:val="en-GB"/>
        </w:rPr>
        <w:lastRenderedPageBreak/>
        <w:t xml:space="preserve">discussion section, helping to interpret why certain representations may appear superior in mean MCC while failing on </w:t>
      </w:r>
      <w:r>
        <w:rPr>
          <w:lang w:val="en-GB"/>
        </w:rPr>
        <w:t>specific</w:t>
      </w:r>
      <w:r w:rsidRPr="00070FDF">
        <w:rPr>
          <w:lang w:val="en-GB"/>
        </w:rPr>
        <w:t xml:space="preserve"> isoforms and informing the final conclusions about the practical utility of each representation for early drug discovery.</w:t>
      </w:r>
    </w:p>
    <w:p w14:paraId="694F9CC1" w14:textId="77777777" w:rsidR="00801CD5" w:rsidRPr="0075707B" w:rsidRDefault="00801CD5" w:rsidP="00801CD5">
      <w:pPr>
        <w:pStyle w:val="Heading4"/>
        <w:rPr>
          <w:lang w:val="en-GB"/>
        </w:rPr>
      </w:pPr>
      <w:r w:rsidRPr="0075707B">
        <w:rPr>
          <w:lang w:val="en-GB"/>
        </w:rPr>
        <w:t>Behaviour Under Extreme Imbalance</w:t>
      </w:r>
    </w:p>
    <w:p w14:paraId="2E3D855C" w14:textId="311A37C9" w:rsidR="00801CD5" w:rsidRDefault="00801CD5" w:rsidP="00801CD5">
      <w:pPr>
        <w:jc w:val="both"/>
        <w:rPr>
          <w:lang w:val="en-GB"/>
        </w:rPr>
      </w:pPr>
      <w:r w:rsidRPr="00CC0C23">
        <w:rPr>
          <w:lang w:val="en-GB"/>
        </w:rPr>
        <w:t>When a CYP isoform has very few positive samples in the test set, metrics that ignore true negatives, such as F1 or precision, can become highly unstable, varying drastically with a handful of correct or incorrect predictions. M</w:t>
      </w:r>
      <w:r>
        <w:rPr>
          <w:lang w:val="en-GB"/>
        </w:rPr>
        <w:t>acro</w:t>
      </w:r>
      <w:r w:rsidRPr="00CC0C23">
        <w:rPr>
          <w:lang w:val="en-GB"/>
        </w:rPr>
        <w:t xml:space="preserve"> MCC, by incorporating true negatives, remains mathematically well</w:t>
      </w:r>
      <w:r w:rsidR="00310000">
        <w:rPr>
          <w:rFonts w:ascii="Cambria Math" w:hAnsi="Cambria Math" w:cs="Cambria Math"/>
          <w:lang w:val="en-GB"/>
        </w:rPr>
        <w:t>-</w:t>
      </w:r>
      <w:r w:rsidRPr="00CC0C23">
        <w:rPr>
          <w:lang w:val="en-GB"/>
        </w:rPr>
        <w:t>defined and provides a more stable estimate of true predictive quality. Micro</w:t>
      </w:r>
      <w:r w:rsidR="00310000">
        <w:rPr>
          <w:rFonts w:ascii="Cambria Math" w:hAnsi="Cambria Math" w:cs="Cambria Math"/>
          <w:lang w:val="en-GB"/>
        </w:rPr>
        <w:t>-</w:t>
      </w:r>
      <w:r w:rsidRPr="00CC0C23">
        <w:rPr>
          <w:lang w:val="en-GB"/>
        </w:rPr>
        <w:t>F1, being dominated by frequent classes, is largely unaffected by the performance on rare CYPs, which is simultaneously its strength, providing a stable global estimate, and its limitation, being insensitive to rare</w:t>
      </w:r>
      <w:r w:rsidR="00310000">
        <w:rPr>
          <w:rFonts w:ascii="Cambria Math" w:hAnsi="Cambria Math" w:cs="Cambria Math"/>
          <w:lang w:val="en-GB"/>
        </w:rPr>
        <w:t>-</w:t>
      </w:r>
      <w:r w:rsidRPr="00CC0C23">
        <w:rPr>
          <w:lang w:val="en-GB"/>
        </w:rPr>
        <w:t xml:space="preserve">class failures. </w:t>
      </w:r>
      <w:r>
        <w:rPr>
          <w:lang w:val="en-GB"/>
        </w:rPr>
        <w:t>HL</w:t>
      </w:r>
      <w:r w:rsidRPr="00CC0C23">
        <w:rPr>
          <w:lang w:val="en-GB"/>
        </w:rPr>
        <w:t xml:space="preserve"> also remains stable, but because it aggregates all errors, it cannot reveal whether poor performance originates on rare or common enzymes. The combination of mean MCC for overall balanced performance and MCC variance for consistency across frequencies therefore offers the most informative and robust evaluation framework for this imbalanced multi</w:t>
      </w:r>
      <w:r w:rsidR="00310000">
        <w:rPr>
          <w:rFonts w:ascii="Cambria Math" w:hAnsi="Cambria Math" w:cs="Cambria Math"/>
          <w:lang w:val="en-GB"/>
        </w:rPr>
        <w:t>-</w:t>
      </w:r>
      <w:r w:rsidRPr="00CC0C23">
        <w:rPr>
          <w:lang w:val="en-GB"/>
        </w:rPr>
        <w:t>label task.</w:t>
      </w:r>
      <w:r w:rsidR="00EA15AE">
        <w:rPr>
          <w:lang w:val="en-GB"/>
        </w:rPr>
        <w:t xml:space="preserve"> </w:t>
      </w:r>
      <w:sdt>
        <w:sdtPr>
          <w:rPr>
            <w:rFonts w:ascii="Calibri" w:hAnsi="Calibri" w:cs="Calibri"/>
            <w:color w:val="000000"/>
            <w:lang w:val="en-GB"/>
          </w:rPr>
          <w:tag w:val="MENDELEY_CITATION_v3_eyJjaXRhdGlvbklEIjoiTUVOREVMRVlfQ0lUQVRJT05fNmQ2ZDBkNDktNDEyYi00ZDc3LTliOGQtYWM4NDUyYzQwNGE2IiwicHJvcGVydGllcyI6eyJub3RlSW5kZXgiOjB9LCJpc0VkaXRlZCI6ZmFsc2UsIm1hbnVhbE92ZXJyaWRlIjp7ImlzTWFudWFsbHlPdmVycmlkZGVuIjpmYWxzZSwiY2l0ZXByb2NUZXh0IjoiWzMw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jb250YWluZXItdGl0bGUtc2hvcnQiOiJQYXR0ZXJuIFJlY29nbml0LiIsIkRPSSI6IjEwLjEwMTYvai5wYXRjb2cuMjAxOS4wMi4wMjMiLCJJU1NOIjoiMDAzMTMyMDMiLCJpc3N1ZWQiOnsiZGF0ZS1wYXJ0cyI6W1syMDE5LDddXX0sInBhZ2UiOiIyMTYtMjMxIiwidm9sdW1lIjoiOTEifSwiaXNUZW1wb3JhcnkiOmZhbHNlfV19"/>
          <w:id w:val="-493651321"/>
          <w:placeholder>
            <w:docPart w:val="DefaultPlaceholder_-1854013440"/>
          </w:placeholder>
        </w:sdtPr>
        <w:sdtContent>
          <w:r w:rsidR="007F57FA" w:rsidRPr="007F57FA">
            <w:rPr>
              <w:rFonts w:ascii="Calibri" w:hAnsi="Calibri" w:cs="Calibri"/>
              <w:color w:val="000000"/>
              <w:lang w:val="en-GB"/>
            </w:rPr>
            <w:t>[30]</w:t>
          </w:r>
        </w:sdtContent>
      </w:sdt>
    </w:p>
    <w:p w14:paraId="0931EDD2" w14:textId="77777777" w:rsidR="00801CD5" w:rsidRDefault="00801CD5" w:rsidP="00801CD5">
      <w:pPr>
        <w:pStyle w:val="Heading3"/>
        <w:rPr>
          <w:lang w:val="en-GB"/>
        </w:rPr>
      </w:pPr>
      <w:bookmarkStart w:id="25" w:name="_Toc228905463"/>
      <w:r>
        <w:rPr>
          <w:lang w:val="en-GB"/>
        </w:rPr>
        <w:t>Model Selection and Cross-Validation</w:t>
      </w:r>
      <w:bookmarkEnd w:id="25"/>
    </w:p>
    <w:p w14:paraId="5B7D4B22" w14:textId="77777777" w:rsidR="00801CD5" w:rsidRPr="0047153F" w:rsidRDefault="00801CD5" w:rsidP="00801CD5">
      <w:pPr>
        <w:rPr>
          <w:lang w:val="en-GB"/>
        </w:rPr>
      </w:pPr>
      <w:r w:rsidRPr="0047153F">
        <w:rPr>
          <w:lang w:val="en-GB"/>
        </w:rPr>
        <w:t>To maximise the amount of data available for training while preserving an unbiased estimate of generalisation performance, an 80/20 stratified split is applied to the curated dataset. The larger portion, comprising 80% of the compounds, serves as the development set. The remaining 20% is held out as a test set and is used only once, after all model selection and hyperparameter tuning is complete, to report final performance. This strict separation prevents information leakage from the test set into the model development process.</w:t>
      </w:r>
    </w:p>
    <w:p w14:paraId="70B839E1" w14:textId="657052D9" w:rsidR="00801CD5" w:rsidRPr="009B7BE1" w:rsidRDefault="00801CD5" w:rsidP="00801CD5">
      <w:pPr>
        <w:rPr>
          <w:lang w:val="en-GB"/>
        </w:rPr>
      </w:pPr>
      <w:r w:rsidRPr="0047153F">
        <w:rPr>
          <w:lang w:val="en-GB"/>
        </w:rPr>
        <w:t>Hyperparameter optimisation is conducted exclusively on the development set using three</w:t>
      </w:r>
      <w:r w:rsidR="00310000">
        <w:rPr>
          <w:rFonts w:ascii="Cambria Math" w:hAnsi="Cambria Math" w:cs="Cambria Math"/>
          <w:lang w:val="en-GB"/>
        </w:rPr>
        <w:t>-</w:t>
      </w:r>
      <w:r w:rsidRPr="0047153F">
        <w:rPr>
          <w:lang w:val="en-GB"/>
        </w:rPr>
        <w:t xml:space="preserve">fold </w:t>
      </w:r>
      <w:r w:rsidR="00476321">
        <w:rPr>
          <w:lang w:val="en-GB"/>
        </w:rPr>
        <w:t>CV</w:t>
      </w:r>
      <w:r w:rsidRPr="0047153F">
        <w:rPr>
          <w:lang w:val="en-GB"/>
        </w:rPr>
        <w:t xml:space="preserve"> The development set is partitioned into three disjoint folds of approximately equal size. For each hyperparameter configuration under consideration, a model is trained on two of the three folds and evaluated on the remaining fold. This process is repeated three times, rotating which fold serves as the validation set. The performance scores obtained from the three validation folds are averaged to produce a single </w:t>
      </w:r>
      <w:r w:rsidR="00476321">
        <w:rPr>
          <w:lang w:val="en-GB"/>
        </w:rPr>
        <w:t>CV</w:t>
      </w:r>
      <w:r w:rsidRPr="0047153F">
        <w:rPr>
          <w:lang w:val="en-GB"/>
        </w:rPr>
        <w:t xml:space="preserve"> score for that configuration. The hyperparameter combination that yields the highest mean MCC across the three folds is selected as optimal. This procedure is applied </w:t>
      </w:r>
      <w:r w:rsidRPr="009B7BE1">
        <w:rPr>
          <w:lang w:val="en-GB"/>
        </w:rPr>
        <w:t>identically to each molecular representation and to each learning algorithm evaluated in the study.</w:t>
      </w:r>
    </w:p>
    <w:p w14:paraId="66916778" w14:textId="39428DAD" w:rsidR="00801CD5" w:rsidRPr="009B7BE1" w:rsidRDefault="00476321" w:rsidP="00801CD5">
      <w:pPr>
        <w:rPr>
          <w:lang w:val="en-GB"/>
        </w:rPr>
      </w:pPr>
      <w:r w:rsidRPr="009B7BE1">
        <w:rPr>
          <w:lang w:val="en-GB"/>
        </w:rPr>
        <w:t>CV</w:t>
      </w:r>
      <w:r w:rsidR="00801CD5" w:rsidRPr="009B7BE1">
        <w:rPr>
          <w:lang w:val="en-GB"/>
        </w:rPr>
        <w:t xml:space="preserve"> is performed using the same development set splits across all hyperparameter configurations to ensure comparability. The selected hyperparameters are then used to retrain a final model on the full development set, from scratch and without any memory of the </w:t>
      </w:r>
      <w:r w:rsidRPr="009B7BE1">
        <w:rPr>
          <w:lang w:val="en-GB"/>
        </w:rPr>
        <w:t>CV</w:t>
      </w:r>
      <w:r w:rsidR="00801CD5" w:rsidRPr="009B7BE1">
        <w:rPr>
          <w:lang w:val="en-GB"/>
        </w:rPr>
        <w:t xml:space="preserve"> training cycles. This final model is subsequently evaluated once on the held</w:t>
      </w:r>
      <w:r w:rsidR="00310000" w:rsidRPr="009B7BE1">
        <w:rPr>
          <w:rFonts w:ascii="Cambria Math" w:hAnsi="Cambria Math" w:cs="Cambria Math"/>
          <w:lang w:val="en-GB"/>
        </w:rPr>
        <w:t>-</w:t>
      </w:r>
      <w:r w:rsidR="00801CD5" w:rsidRPr="009B7BE1">
        <w:rPr>
          <w:lang w:val="en-GB"/>
        </w:rPr>
        <w:t>out test set using the metrics defined in the previous section.</w:t>
      </w:r>
    </w:p>
    <w:p w14:paraId="733B54CF" w14:textId="3C5C7A05" w:rsidR="00801CD5" w:rsidRPr="009B7BE1" w:rsidRDefault="00801CD5" w:rsidP="00801CD5">
      <w:pPr>
        <w:rPr>
          <w:lang w:val="en-GB"/>
        </w:rPr>
      </w:pPr>
      <w:r w:rsidRPr="009B7BE1">
        <w:rPr>
          <w:lang w:val="en-GB"/>
        </w:rPr>
        <w:t xml:space="preserve">This design offers several advantages given the limited size of the curated dataset. The 80/20 split reserves </w:t>
      </w:r>
      <w:proofErr w:type="gramStart"/>
      <w:r w:rsidRPr="009B7BE1">
        <w:rPr>
          <w:lang w:val="en-GB"/>
        </w:rPr>
        <w:t>the majority of</w:t>
      </w:r>
      <w:proofErr w:type="gramEnd"/>
      <w:r w:rsidRPr="009B7BE1">
        <w:rPr>
          <w:lang w:val="en-GB"/>
        </w:rPr>
        <w:t xml:space="preserve"> data for training and validation, which is particularly beneficial when the total number of labelled compounds is approximately 1,300. The use of </w:t>
      </w:r>
      <w:r w:rsidR="00476321" w:rsidRPr="009B7BE1">
        <w:rPr>
          <w:lang w:val="en-GB"/>
        </w:rPr>
        <w:t>three</w:t>
      </w:r>
      <w:r w:rsidR="00310000" w:rsidRPr="009B7BE1">
        <w:rPr>
          <w:rFonts w:ascii="Cambria Math" w:hAnsi="Cambria Math" w:cs="Cambria Math"/>
          <w:lang w:val="en-GB"/>
        </w:rPr>
        <w:t>-</w:t>
      </w:r>
      <w:r w:rsidRPr="009B7BE1">
        <w:rPr>
          <w:lang w:val="en-GB"/>
        </w:rPr>
        <w:t xml:space="preserve">fold </w:t>
      </w:r>
      <w:r w:rsidR="00476321" w:rsidRPr="009B7BE1">
        <w:rPr>
          <w:lang w:val="en-GB"/>
        </w:rPr>
        <w:t>CV</w:t>
      </w:r>
      <w:r w:rsidRPr="009B7BE1">
        <w:rPr>
          <w:lang w:val="en-GB"/>
        </w:rPr>
        <w:t xml:space="preserve"> on the development set reduces the variance of performance estimates compared to a single validation split, leading to </w:t>
      </w:r>
      <w:r w:rsidR="009B7BE1" w:rsidRPr="009B7BE1">
        <w:rPr>
          <w:lang w:val="en-GB"/>
        </w:rPr>
        <w:t>more robust</w:t>
      </w:r>
      <w:r w:rsidRPr="009B7BE1">
        <w:rPr>
          <w:lang w:val="en-GB"/>
        </w:rPr>
        <w:t xml:space="preserve"> hyperparameter selection. At the same time, the strict separation of the test set guarantees that the reported final performance reflects true generalisation to unseen molecules, free from any </w:t>
      </w:r>
      <w:r w:rsidR="009B7BE1" w:rsidRPr="009B7BE1">
        <w:rPr>
          <w:lang w:val="en-GB"/>
        </w:rPr>
        <w:t>data leakage</w:t>
      </w:r>
      <w:r w:rsidRPr="009B7BE1">
        <w:rPr>
          <w:lang w:val="en-GB"/>
        </w:rPr>
        <w:t>.</w:t>
      </w:r>
    </w:p>
    <w:p w14:paraId="6AA109F7" w14:textId="52863813" w:rsidR="00CE3883" w:rsidRDefault="00CE3883" w:rsidP="001818A1">
      <w:pPr>
        <w:pStyle w:val="Heading1"/>
        <w:jc w:val="both"/>
        <w:rPr>
          <w:lang w:val="en-GB" w:eastAsia="en-GB"/>
        </w:rPr>
      </w:pPr>
      <w:bookmarkStart w:id="26" w:name="_Toc228905464"/>
      <w:r>
        <w:rPr>
          <w:lang w:val="en-GB" w:eastAsia="en-GB"/>
        </w:rPr>
        <w:lastRenderedPageBreak/>
        <w:t>RESULTS</w:t>
      </w:r>
      <w:bookmarkEnd w:id="26"/>
    </w:p>
    <w:p w14:paraId="72DA1E0A" w14:textId="58D57F4F" w:rsidR="001B5562" w:rsidRDefault="00CE3883" w:rsidP="001818A1">
      <w:pPr>
        <w:pStyle w:val="Heading2"/>
        <w:jc w:val="both"/>
        <w:rPr>
          <w:lang w:val="en-GB" w:eastAsia="en-GB"/>
        </w:rPr>
      </w:pPr>
      <w:bookmarkStart w:id="27" w:name="_Toc228905465"/>
      <w:r>
        <w:rPr>
          <w:lang w:val="en-GB" w:eastAsia="en-GB"/>
        </w:rPr>
        <w:t xml:space="preserve">Data </w:t>
      </w:r>
      <w:r w:rsidR="00580775">
        <w:rPr>
          <w:lang w:val="en-GB" w:eastAsia="en-GB"/>
        </w:rPr>
        <w:t>A</w:t>
      </w:r>
      <w:r>
        <w:rPr>
          <w:lang w:val="en-GB" w:eastAsia="en-GB"/>
        </w:rPr>
        <w:t>cquisition</w:t>
      </w:r>
      <w:bookmarkEnd w:id="27"/>
    </w:p>
    <w:p w14:paraId="4149027D" w14:textId="451144FD" w:rsidR="00CD30DE" w:rsidRPr="00CD30DE" w:rsidRDefault="00CD30DE" w:rsidP="00CD30DE">
      <w:pPr>
        <w:pStyle w:val="Heading3"/>
        <w:rPr>
          <w:lang w:val="en-GB" w:eastAsia="en-GB"/>
        </w:rPr>
      </w:pPr>
      <w:bookmarkStart w:id="28" w:name="_Toc228905466"/>
      <w:r>
        <w:rPr>
          <w:lang w:val="en-GB" w:eastAsia="en-GB"/>
        </w:rPr>
        <w:t>InChI Database</w:t>
      </w:r>
      <w:bookmarkEnd w:id="28"/>
    </w:p>
    <w:p w14:paraId="6A2C3880" w14:textId="3C5B5BC8"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w:t>
      </w:r>
      <w:proofErr w:type="spellStart"/>
      <w:r w:rsidRPr="009C0B08">
        <w:rPr>
          <w:lang w:val="en-GB" w:eastAsia="en-GB"/>
        </w:rPr>
        <w:t>ChEMBL</w:t>
      </w:r>
      <w:proofErr w:type="spellEnd"/>
      <w:r w:rsidRPr="009C0B08">
        <w:rPr>
          <w:lang w:val="en-GB" w:eastAsia="en-GB"/>
        </w:rPr>
        <w:t xml:space="preserve">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Mx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7F57FA" w:rsidRPr="007F57FA">
            <w:rPr>
              <w:rFonts w:ascii="Calibri" w:hAnsi="Calibri" w:cs="Calibri"/>
              <w:color w:val="000000"/>
              <w:lang w:val="en-GB" w:eastAsia="en-GB"/>
            </w:rPr>
            <w:t>[31]</w:t>
          </w:r>
        </w:sdtContent>
      </w:sdt>
      <w:r w:rsidRPr="009C0B08">
        <w:rPr>
          <w:lang w:val="en-GB" w:eastAsia="en-GB"/>
        </w:rPr>
        <w:t xml:space="preserve">. The dataset contains approximately 1.5 million entries, each consisting of a </w:t>
      </w:r>
      <w:proofErr w:type="gramStart"/>
      <w:r w:rsidRPr="009C0B08">
        <w:rPr>
          <w:lang w:val="en-GB" w:eastAsia="en-GB"/>
        </w:rPr>
        <w:t>SMILES</w:t>
      </w:r>
      <w:proofErr w:type="gramEnd"/>
      <w:r w:rsidRPr="009C0B08">
        <w:rPr>
          <w:lang w:val="en-GB" w:eastAsia="en-GB"/>
        </w:rPr>
        <w:t xml:space="preserve"> string in the first column and a reference to the corresponding ChEMBL entry in the second.</w:t>
      </w:r>
      <w:r w:rsidR="006F65E6">
        <w:rPr>
          <w:lang w:val="en-GB" w:eastAsia="en-GB"/>
        </w:rPr>
        <w:t xml:space="preserve"> </w:t>
      </w:r>
    </w:p>
    <w:p w14:paraId="442354F1" w14:textId="05210E18"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RDKit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CD30DE">
        <w:rPr>
          <w:lang w:val="en-GB" w:eastAsia="en-GB"/>
        </w:rPr>
      </w:r>
      <w:r w:rsidR="00CD30DE">
        <w:rPr>
          <w:lang w:val="en-GB" w:eastAsia="en-GB"/>
        </w:rPr>
        <w:fldChar w:fldCharType="separate"/>
      </w:r>
      <w:r w:rsidR="00174A9F" w:rsidRPr="00CD30DE">
        <w:rPr>
          <w:lang w:val="en-GB"/>
        </w:rPr>
        <w:t xml:space="preserve">Figure </w:t>
      </w:r>
      <w:r w:rsidR="00174A9F">
        <w:rPr>
          <w:noProof/>
          <w:lang w:val="en-GB"/>
        </w:rPr>
        <w:t>3</w:t>
      </w:r>
      <w:r w:rsidR="00CD30DE">
        <w:rPr>
          <w:lang w:val="en-GB" w:eastAsia="en-GB"/>
        </w:rPr>
        <w:fldChar w:fldCharType="end"/>
      </w:r>
      <w:r w:rsidR="00870912" w:rsidRPr="00870912">
        <w:rPr>
          <w:lang w:val="en-GB" w:eastAsia="en-GB"/>
        </w:rPr>
        <w:t>.</w:t>
      </w:r>
    </w:p>
    <w:p w14:paraId="02DEE3A9" w14:textId="68D0FF00" w:rsidR="00870912" w:rsidRDefault="00627AAF" w:rsidP="00627AAF">
      <w:pPr>
        <w:keepNext/>
        <w:jc w:val="center"/>
      </w:pPr>
      <w:r>
        <w:rPr>
          <w:noProof/>
          <w:lang w:val="en-GB" w:eastAsia="en-GB"/>
        </w:rPr>
        <mc:AlternateContent>
          <mc:Choice Requires="wps">
            <w:drawing>
              <wp:anchor distT="0" distB="0" distL="114300" distR="114300" simplePos="0" relativeHeight="251662335" behindDoc="1" locked="0" layoutInCell="1" allowOverlap="1" wp14:anchorId="34D39857" wp14:editId="28BE68E3">
                <wp:simplePos x="0" y="0"/>
                <wp:positionH relativeFrom="column">
                  <wp:posOffset>-15240</wp:posOffset>
                </wp:positionH>
                <wp:positionV relativeFrom="paragraph">
                  <wp:posOffset>0</wp:posOffset>
                </wp:positionV>
                <wp:extent cx="5703388" cy="2155825"/>
                <wp:effectExtent l="0" t="0" r="12065" b="15875"/>
                <wp:wrapNone/>
                <wp:docPr id="65719325" name="Rectangle 3"/>
                <wp:cNvGraphicFramePr/>
                <a:graphic xmlns:a="http://schemas.openxmlformats.org/drawingml/2006/main">
                  <a:graphicData uri="http://schemas.microsoft.com/office/word/2010/wordprocessingShape">
                    <wps:wsp>
                      <wps:cNvSpPr/>
                      <wps:spPr>
                        <a:xfrm>
                          <a:off x="0" y="0"/>
                          <a:ext cx="5703388" cy="2155825"/>
                        </a:xfrm>
                        <a:prstGeom prst="rect">
                          <a:avLst/>
                        </a:prstGeom>
                        <a:solidFill>
                          <a:schemeClr val="bg2">
                            <a:lumMod val="1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A082AD" id="Rectangle 3" o:spid="_x0000_s1026" style="position:absolute;margin-left:-1.2pt;margin-top:0;width:449.1pt;height:169.75pt;z-index:-25165414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" fillcolor="#161616 [334]" strokecolor="#091723 [484]" strokeweight="1pt"/>
            </w:pict>
          </mc:Fallback>
        </mc:AlternateContent>
      </w:r>
      <w:r w:rsidR="00870912" w:rsidRPr="00EA3678">
        <w:rPr>
          <w:noProof/>
          <w:lang w:val="en-GB" w:eastAsia="en-GB"/>
        </w:rPr>
        <w:drawing>
          <wp:inline distT="0" distB="0" distL="0" distR="0" wp14:anchorId="4D630101" wp14:editId="14F3EFA9">
            <wp:extent cx="4691269" cy="2156229"/>
            <wp:effectExtent l="0" t="0" r="0" b="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0"/>
                    <a:stretch>
                      <a:fillRect/>
                    </a:stretch>
                  </pic:blipFill>
                  <pic:spPr>
                    <a:xfrm>
                      <a:off x="0" y="0"/>
                      <a:ext cx="4709341" cy="2164536"/>
                    </a:xfrm>
                    <a:prstGeom prst="rect">
                      <a:avLst/>
                    </a:prstGeom>
                  </pic:spPr>
                </pic:pic>
              </a:graphicData>
            </a:graphic>
          </wp:inline>
        </w:drawing>
      </w:r>
    </w:p>
    <w:p w14:paraId="04A0E3E8" w14:textId="53C71166" w:rsidR="00870912" w:rsidRPr="00CD30DE" w:rsidRDefault="00870912" w:rsidP="00870912">
      <w:pPr>
        <w:pStyle w:val="Caption"/>
        <w:jc w:val="both"/>
        <w:rPr>
          <w:lang w:val="en-GB" w:eastAsia="en-GB"/>
        </w:rPr>
      </w:pPr>
      <w:bookmarkStart w:id="29" w:name="_Ref225621380"/>
      <w:bookmarkStart w:id="30" w:name="_Toc229425754"/>
      <w:r w:rsidRPr="00CD30DE">
        <w:rPr>
          <w:lang w:val="en-GB"/>
        </w:rPr>
        <w:t xml:space="preserve">Figure </w:t>
      </w:r>
      <w:r>
        <w:fldChar w:fldCharType="begin"/>
      </w:r>
      <w:r w:rsidRPr="00CD30DE">
        <w:rPr>
          <w:lang w:val="en-GB"/>
        </w:rPr>
        <w:instrText xml:space="preserve"> SEQ Figure \* ARABIC </w:instrText>
      </w:r>
      <w:r>
        <w:fldChar w:fldCharType="separate"/>
      </w:r>
      <w:r w:rsidR="00E36EFA">
        <w:rPr>
          <w:noProof/>
          <w:lang w:val="en-GB"/>
        </w:rPr>
        <w:t>3</w:t>
      </w:r>
      <w:r>
        <w:fldChar w:fldCharType="end"/>
      </w:r>
      <w:bookmarkEnd w:id="29"/>
      <w:r w:rsidR="00706BFB" w:rsidRPr="008E1A4A">
        <w:rPr>
          <w:lang w:val="en-GB"/>
        </w:rPr>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30"/>
    </w:p>
    <w:p w14:paraId="1F314A86" w14:textId="14417998" w:rsidR="00CD30DE" w:rsidRDefault="00CD30DE" w:rsidP="00CD30DE">
      <w:pPr>
        <w:pStyle w:val="Heading3"/>
        <w:rPr>
          <w:lang w:val="en-GB" w:eastAsia="en-GB"/>
        </w:rPr>
      </w:pPr>
      <w:bookmarkStart w:id="31" w:name="_Toc228905467"/>
      <w:r>
        <w:rPr>
          <w:lang w:val="en-GB" w:eastAsia="en-GB"/>
        </w:rPr>
        <w:t>Metabolism-related Database</w:t>
      </w:r>
      <w:bookmarkEnd w:id="31"/>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r w:rsidR="00455E03" w:rsidRPr="009C0B08">
        <w:rPr>
          <w:b/>
          <w:bCs/>
          <w:lang w:val="en-GB" w:eastAsia="en-GB"/>
        </w:rPr>
        <w:t>DrugBank</w:t>
      </w:r>
      <w:r w:rsidR="00455E03" w:rsidRPr="009C0B08">
        <w:rPr>
          <w:lang w:val="en-GB" w:eastAsia="en-GB"/>
        </w:rPr>
        <w:t>, an online repository of pharmacological data. After approval for academic use, all their d</w:t>
      </w:r>
      <w:r w:rsidR="00E72CAF" w:rsidRPr="009C0B08">
        <w:rPr>
          <w:lang w:val="en-GB" w:eastAsia="en-GB"/>
        </w:rPr>
        <w:t>b</w:t>
      </w:r>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(df) containing a primary key that will be the “DrugBank ID”, which is a unique identifier for each chemical compound. This </w:t>
      </w:r>
      <w:r w:rsidR="00F805D4">
        <w:rPr>
          <w:lang w:val="en-GB" w:eastAsia="en-GB"/>
        </w:rPr>
        <w:t>df</w:t>
      </w:r>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 xml:space="preserve">Only those drugs that were classified as “SmallMoleculeDrugs” were included in the final df, excluding those with the tag </w:t>
      </w:r>
      <w:r w:rsidR="00FA1E97">
        <w:rPr>
          <w:lang w:val="en-GB" w:eastAsia="en-GB"/>
        </w:rPr>
        <w:t xml:space="preserve">“BiotechDrug” which mostly include proteins and peptides, which are </w:t>
      </w:r>
      <w:r w:rsidR="00FA1E97">
        <w:rPr>
          <w:lang w:val="en-GB" w:eastAsia="en-GB"/>
        </w:rPr>
        <w:lastRenderedPageBreak/>
        <w:t>well known to be metabolized as normal proteins, not cytochromes. Any of these drugs tagged with any CYP450 was most likely due to inhibitory interactions not linked to metabolism.</w:t>
      </w:r>
    </w:p>
    <w:p w14:paraId="01D6F5C4" w14:textId="38E2E669" w:rsidR="008554AC" w:rsidRDefault="008554AC" w:rsidP="001818A1">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xml:space="preserve">”. In these cases, a fake unique “DrugBank ID” was given, and the new lines with the SMILES of each concrete chemical compound was added with the same CYPs as the parent compound. </w:t>
      </w:r>
      <w:r w:rsidRPr="00537586">
        <w:rPr>
          <w:lang w:val="en-GB"/>
        </w:rPr>
        <w:t>These SMILES representations were then converted into standardized InChI formats using RDKit, seamlessly enriching the dataset with essential molecular descriptors.</w:t>
      </w:r>
    </w:p>
    <w:p w14:paraId="324989F4" w14:textId="4EEE6FD9" w:rsidR="001D59C6" w:rsidRPr="00F805D4" w:rsidRDefault="00F00D8B" w:rsidP="001818A1">
      <w:pPr>
        <w:jc w:val="both"/>
        <w:rPr>
          <w:lang w:val="en-GB" w:eastAsia="en-GB"/>
        </w:rPr>
      </w:pPr>
      <w:r>
        <w:rPr>
          <w:noProof/>
          <w:lang w:val="en-GB" w:eastAsia="en-GB"/>
        </w:rPr>
        <mc:AlternateContent>
          <mc:Choice Requires="wpg">
            <w:drawing>
              <wp:anchor distT="0" distB="0" distL="114300" distR="114300" simplePos="0" relativeHeight="251669504" behindDoc="0" locked="0" layoutInCell="1" allowOverlap="1" wp14:anchorId="0F5A1FDD" wp14:editId="096D4223">
                <wp:simplePos x="0" y="0"/>
                <wp:positionH relativeFrom="column">
                  <wp:posOffset>3085465</wp:posOffset>
                </wp:positionH>
                <wp:positionV relativeFrom="paragraph">
                  <wp:posOffset>0</wp:posOffset>
                </wp:positionV>
                <wp:extent cx="2710815" cy="2307590"/>
                <wp:effectExtent l="0" t="0" r="0" b="0"/>
                <wp:wrapSquare wrapText="bothSides"/>
                <wp:docPr id="1674246105" name="Group 4"/>
                <wp:cNvGraphicFramePr/>
                <a:graphic xmlns:a="http://schemas.openxmlformats.org/drawingml/2006/main">
                  <a:graphicData uri="http://schemas.microsoft.com/office/word/2010/wordprocessingGroup">
                    <wpg:wgp>
                      <wpg:cNvGrpSpPr/>
                      <wpg:grpSpPr>
                        <a:xfrm>
                          <a:off x="0" y="0"/>
                          <a:ext cx="2710815" cy="2307590"/>
                          <a:chOff x="55029" y="0"/>
                          <a:chExt cx="2711242" cy="2308005"/>
                        </a:xfrm>
                      </wpg:grpSpPr>
                      <wps:wsp>
                        <wps:cNvPr id="1006016567" name="Text Box 1"/>
                        <wps:cNvSpPr txBox="1"/>
                        <wps:spPr>
                          <a:xfrm>
                            <a:off x="1075266" y="0"/>
                            <a:ext cx="1335054" cy="399909"/>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57567265" name="Text Box 1"/>
                        <wps:cNvSpPr txBox="1"/>
                        <wps:spPr>
                          <a:xfrm>
                            <a:off x="55029" y="1879601"/>
                            <a:ext cx="2690495" cy="428404"/>
                          </a:xfrm>
                          <a:prstGeom prst="rect">
                            <a:avLst/>
                          </a:prstGeom>
                          <a:solidFill>
                            <a:prstClr val="white"/>
                          </a:solidFill>
                          <a:ln>
                            <a:noFill/>
                          </a:ln>
                        </wps:spPr>
                        <wps:txbx>
                          <w:txbxContent>
                            <w:p w14:paraId="2CD8DA79" w14:textId="329DD547" w:rsidR="009C0B08" w:rsidRPr="009C0B08" w:rsidRDefault="009C0B08" w:rsidP="009C0B08">
                              <w:pPr>
                                <w:pStyle w:val="Caption"/>
                                <w:rPr>
                                  <w:noProof/>
                                  <w:sz w:val="22"/>
                                  <w:szCs w:val="22"/>
                                  <w:lang w:val="en-GB"/>
                                </w:rPr>
                              </w:pPr>
                              <w:bookmarkStart w:id="32" w:name="_Ref223455572"/>
                              <w:bookmarkStart w:id="33" w:name="_Ref223455489"/>
                              <w:bookmarkStart w:id="34" w:name="_Toc229425755"/>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4</w:t>
                              </w:r>
                              <w:r>
                                <w:fldChar w:fldCharType="end"/>
                              </w:r>
                              <w:bookmarkEnd w:id="32"/>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06792922" name="Picture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1697566" y="338667"/>
                            <a:ext cx="1068705" cy="1443355"/>
                          </a:xfrm>
                          <a:prstGeom prst="rect">
                            <a:avLst/>
                          </a:prstGeom>
                        </pic:spPr>
                      </pic:pic>
                      <pic:pic xmlns:pic="http://schemas.openxmlformats.org/drawingml/2006/picture">
                        <pic:nvPicPr>
                          <pic:cNvPr id="1747965913" name="Picture 1"/>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55033" y="338667"/>
                            <a:ext cx="1643380" cy="1443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5A1FDD" id="Group 4" o:spid="_x0000_s1026" style="position:absolute;left:0;text-align:left;margin-left:242.95pt;margin-top:0;width:213.45pt;height:181.7pt;z-index:251669504;mso-width-relative:margin;mso-height-relative:margin" coordorigin="550" coordsize="27112,230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">
                <v:shapetype id="_x0000_t202" coordsize="21600,21600" o:spt="202" path="m,l,21600r21600,l21600,xe">
                  <v:stroke joinstyle="miter"/>
                  <v:path gradientshapeok="t" o:connecttype="rect"/>
                </v:shapetype>
                <v:shape id="Text Box 1" o:spid="_x0000_s1027" type="#_x0000_t202" style="position:absolute;left:10752;width:13351;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Text Box 1" o:spid="_x0000_s1028" type="#_x0000_t202" style="position:absolute;left:550;top:18796;width:26905;height:4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" stroked="f">
                  <v:textbox inset="0,0,0,0">
                    <w:txbxContent>
                      <w:p w14:paraId="2CD8DA79" w14:textId="329DD547" w:rsidR="009C0B08" w:rsidRPr="009C0B08" w:rsidRDefault="009C0B08" w:rsidP="009C0B08">
                        <w:pPr>
                          <w:pStyle w:val="Caption"/>
                          <w:rPr>
                            <w:noProof/>
                            <w:sz w:val="22"/>
                            <w:szCs w:val="22"/>
                            <w:lang w:val="en-GB"/>
                          </w:rPr>
                        </w:pPr>
                        <w:bookmarkStart w:id="35" w:name="_Ref223455572"/>
                        <w:bookmarkStart w:id="36" w:name="_Ref223455489"/>
                        <w:bookmarkStart w:id="37" w:name="_Toc229425755"/>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4</w:t>
                        </w:r>
                        <w:r>
                          <w:fldChar w:fldCharType="end"/>
                        </w:r>
                        <w:bookmarkEnd w:id="35"/>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36"/>
                        <w:bookmarkEnd w:id="37"/>
                      </w:p>
                    </w:txbxContent>
                  </v:textbox>
                </v:shape>
                <v:shape id="Picture 1" o:spid="_x0000_s1029" type="#_x0000_t75" style="position:absolute;left:16975;top:3386;width:10687;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">
                  <v:imagedata r:id="rId23" o:title=""/>
                </v:shape>
                <v:shape id="Picture 1" o:spid="_x0000_s1030" type="#_x0000_t75" style="position:absolute;left:550;top:3386;width:16434;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">
                  <v:imagedata r:id="rId24" o:title=""/>
                </v:shape>
                <w10:wrap type="square"/>
              </v:group>
            </w:pict>
          </mc:Fallback>
        </mc:AlternateContent>
      </w:r>
      <w:r w:rsidR="008554AC">
        <w:rPr>
          <w:lang w:val="en-GB" w:eastAsia="en-GB"/>
        </w:rPr>
        <w:t xml:space="preserve">By using </w:t>
      </w:r>
      <w:r w:rsidR="00F00F3B">
        <w:rPr>
          <w:lang w:val="en-GB" w:eastAsia="en-GB"/>
        </w:rPr>
        <w:t xml:space="preserve">the </w:t>
      </w:r>
      <w:proofErr w:type="spellStart"/>
      <w:r w:rsidR="008554AC">
        <w:rPr>
          <w:lang w:val="en-GB" w:eastAsia="en-GB"/>
        </w:rPr>
        <w:t>ChemSpiPy</w:t>
      </w:r>
      <w:proofErr w:type="spellEnd"/>
      <w:r w:rsidR="008554AC">
        <w:rPr>
          <w:lang w:val="en-GB" w:eastAsia="en-GB"/>
        </w:rPr>
        <w:t xml:space="preserve">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and removed. This gave a final d</w:t>
      </w:r>
      <w:r w:rsidR="00E72CAF">
        <w:rPr>
          <w:lang w:val="en-GB" w:eastAsia="en-GB"/>
        </w:rPr>
        <w:t>b</w:t>
      </w:r>
      <w:r w:rsidR="001D59C6">
        <w:rPr>
          <w:lang w:val="en-GB" w:eastAsia="en-GB"/>
        </w:rPr>
        <w:t xml:space="preserve"> containing 1369 compounds. </w:t>
      </w:r>
      <w:r w:rsidR="00E25A43">
        <w:rPr>
          <w:lang w:val="en-GB" w:eastAsia="en-GB"/>
        </w:rPr>
        <w:t>In the whole d</w:t>
      </w:r>
      <w:r w:rsidR="00E72CAF">
        <w:rPr>
          <w:lang w:val="en-GB" w:eastAsia="en-GB"/>
        </w:rPr>
        <w:t>b</w:t>
      </w:r>
      <w:r w:rsidR="00E25A43">
        <w:rPr>
          <w:lang w:val="en-GB" w:eastAsia="en-GB"/>
        </w:rPr>
        <w:t xml:space="preserve">, </w:t>
      </w:r>
      <w:r w:rsidR="00E25A43" w:rsidRPr="00EC737C">
        <w:rPr>
          <w:b/>
          <w:bCs/>
          <w:lang w:val="en-GB" w:eastAsia="en-GB"/>
        </w:rPr>
        <w:t>33 different CYP450</w:t>
      </w:r>
      <w:r w:rsidR="00C54F72">
        <w:rPr>
          <w:b/>
          <w:bCs/>
          <w:lang w:val="en-GB" w:eastAsia="en-GB"/>
        </w:rPr>
        <w:t xml:space="preserve"> </w:t>
      </w:r>
      <w:r w:rsidR="00C54F72">
        <w:rPr>
          <w:lang w:val="en-GB" w:eastAsia="en-GB"/>
        </w:rPr>
        <w:t>isoenzymes</w:t>
      </w:r>
      <w:r w:rsidR="00E25A43">
        <w:rPr>
          <w:lang w:val="en-GB" w:eastAsia="en-GB"/>
        </w:rPr>
        <w:t xml:space="preserve"> were present with a mean appearance </w:t>
      </w:r>
      <w:r w:rsidR="00C54F72">
        <w:rPr>
          <w:lang w:val="en-GB" w:eastAsia="en-GB"/>
        </w:rPr>
        <w:t>frequency of</w:t>
      </w:r>
      <w:r w:rsidR="00E25A43">
        <w:rPr>
          <w:lang w:val="en-GB" w:eastAsia="en-GB"/>
        </w:rPr>
        <w:t xml:space="preserve"> 127 </w:t>
      </w:r>
      <w:r w:rsidR="00C54F72">
        <w:rPr>
          <w:lang w:val="en-GB" w:eastAsia="en-GB"/>
        </w:rPr>
        <w:t>compounds per CYP. The most common isoform,</w:t>
      </w:r>
      <w:r w:rsidR="00E25A43">
        <w:rPr>
          <w:lang w:val="en-GB" w:eastAsia="en-GB"/>
        </w:rPr>
        <w:t xml:space="preserve"> CYP3A4</w:t>
      </w:r>
      <w:r w:rsidR="00C54F72">
        <w:rPr>
          <w:lang w:val="en-GB" w:eastAsia="en-GB"/>
        </w:rPr>
        <w:t>,</w:t>
      </w:r>
      <w:r w:rsidR="00E25A43">
        <w:rPr>
          <w:lang w:val="en-GB" w:eastAsia="en-GB"/>
        </w:rPr>
        <w:t xml:space="preserve"> appear</w:t>
      </w:r>
      <w:r w:rsidR="00C54F72">
        <w:rPr>
          <w:lang w:val="en-GB" w:eastAsia="en-GB"/>
        </w:rPr>
        <w:t>s</w:t>
      </w:r>
      <w:r w:rsidR="00E25A43">
        <w:rPr>
          <w:lang w:val="en-GB" w:eastAsia="en-GB"/>
        </w:rPr>
        <w:t xml:space="preserve"> in 1051 compounds </w:t>
      </w:r>
      <w:r w:rsidR="00C54F72">
        <w:rPr>
          <w:lang w:val="en-GB" w:eastAsia="en-GB"/>
        </w:rPr>
        <w:t>while</w:t>
      </w:r>
      <w:r w:rsidR="00E25A43">
        <w:rPr>
          <w:lang w:val="en-GB" w:eastAsia="en-GB"/>
        </w:rPr>
        <w:t xml:space="preserve"> </w:t>
      </w:r>
      <w:r w:rsidR="00A53176">
        <w:rPr>
          <w:lang w:val="en-GB" w:eastAsia="en-GB"/>
        </w:rPr>
        <w:t>20</w:t>
      </w:r>
      <w:r w:rsidR="00E25A43">
        <w:rPr>
          <w:lang w:val="en-GB" w:eastAsia="en-GB"/>
        </w:rPr>
        <w:t xml:space="preserve"> </w:t>
      </w:r>
      <w:r w:rsidR="00C54F72">
        <w:rPr>
          <w:lang w:val="en-GB" w:eastAsia="en-GB"/>
        </w:rPr>
        <w:t>isoforms</w:t>
      </w:r>
      <w:r w:rsidR="00E25A43">
        <w:rPr>
          <w:lang w:val="en-GB" w:eastAsia="en-GB"/>
        </w:rPr>
        <w:t xml:space="preserve"> </w:t>
      </w:r>
      <w:r w:rsidR="00E25A43" w:rsidRPr="00F00F3B">
        <w:rPr>
          <w:lang w:val="en-GB" w:eastAsia="en-GB"/>
        </w:rPr>
        <w:t>appear</w:t>
      </w:r>
      <w:r w:rsidR="00C54F72" w:rsidRPr="00F00F3B">
        <w:rPr>
          <w:lang w:val="en-GB" w:eastAsia="en-GB"/>
        </w:rPr>
        <w:t xml:space="preserve"> </w:t>
      </w:r>
      <w:r w:rsidR="00E25A43" w:rsidRPr="00F00F3B">
        <w:rPr>
          <w:lang w:val="en-GB" w:eastAsia="en-GB"/>
        </w:rPr>
        <w:t xml:space="preserve">in </w:t>
      </w:r>
      <w:r w:rsidR="00F00F3B" w:rsidRPr="00F00F3B">
        <w:rPr>
          <w:lang w:val="en-GB" w:eastAsia="en-GB"/>
        </w:rPr>
        <w:t>fewer</w:t>
      </w:r>
      <w:r w:rsidR="00E25A43" w:rsidRPr="00F00F3B">
        <w:rPr>
          <w:lang w:val="en-GB" w:eastAsia="en-GB"/>
        </w:rPr>
        <w:t xml:space="preserve"> than </w:t>
      </w:r>
      <w:r w:rsidR="00A53176" w:rsidRPr="00F00F3B">
        <w:rPr>
          <w:lang w:val="en-GB" w:eastAsia="en-GB"/>
        </w:rPr>
        <w:t>5</w:t>
      </w:r>
      <w:r w:rsidR="00E25A43" w:rsidRPr="00F00F3B">
        <w:rPr>
          <w:lang w:val="en-GB" w:eastAsia="en-GB"/>
        </w:rPr>
        <w:t>0 compounds</w:t>
      </w:r>
      <w:r w:rsidR="005E2794" w:rsidRPr="00F00F3B">
        <w:rPr>
          <w:lang w:val="en-GB" w:eastAsia="en-GB"/>
        </w:rPr>
        <w:t xml:space="preserve"> </w:t>
      </w:r>
      <w:r w:rsidR="00CD30DE" w:rsidRPr="00F00F3B">
        <w:rPr>
          <w:lang w:val="en-GB"/>
        </w:rPr>
        <w:t>(</w:t>
      </w:r>
      <w:r w:rsidR="00CD30DE" w:rsidRPr="00F00F3B">
        <w:rPr>
          <w:lang w:val="en-GB"/>
        </w:rPr>
        <w:fldChar w:fldCharType="begin"/>
      </w:r>
      <w:r w:rsidR="00CD30DE" w:rsidRPr="00F00F3B">
        <w:rPr>
          <w:lang w:val="en-GB"/>
        </w:rPr>
        <w:instrText xml:space="preserve"> REF _Ref223455572 \h </w:instrText>
      </w:r>
      <w:r w:rsidR="00CD30DE" w:rsidRPr="00F00F3B">
        <w:rPr>
          <w:lang w:val="en-GB"/>
        </w:rPr>
      </w:r>
      <w:r w:rsidR="00CD30DE" w:rsidRPr="00F00F3B">
        <w:rPr>
          <w:lang w:val="en-GB"/>
        </w:rPr>
        <w:fldChar w:fldCharType="separate"/>
      </w:r>
      <w:r w:rsidR="00174A9F" w:rsidRPr="00F00F3B">
        <w:rPr>
          <w:lang w:val="en-GB"/>
        </w:rPr>
        <w:t xml:space="preserve">Figure </w:t>
      </w:r>
      <w:r w:rsidR="00174A9F" w:rsidRPr="00F00F3B">
        <w:rPr>
          <w:noProof/>
          <w:lang w:val="en-GB"/>
        </w:rPr>
        <w:t>4</w:t>
      </w:r>
      <w:r w:rsidR="00CD30DE" w:rsidRPr="00F00F3B">
        <w:rPr>
          <w:lang w:val="en-GB"/>
        </w:rPr>
        <w:fldChar w:fldCharType="end"/>
      </w:r>
      <w:r w:rsidR="00CD30DE" w:rsidRPr="00F00F3B">
        <w:rPr>
          <w:lang w:val="en-GB"/>
        </w:rPr>
        <w:t>A</w:t>
      </w:r>
      <w:r w:rsidR="005E2794" w:rsidRPr="00F00F3B">
        <w:rPr>
          <w:lang w:val="en-GB"/>
        </w:rPr>
        <w:t>)</w:t>
      </w:r>
      <w:r w:rsidR="00E25A43" w:rsidRPr="00F00F3B">
        <w:rPr>
          <w:lang w:val="en-GB"/>
        </w:rPr>
        <w:t xml:space="preserve">. </w:t>
      </w:r>
      <w:r w:rsidR="00E25A43" w:rsidRPr="00F00F3B">
        <w:rPr>
          <w:lang w:val="en-GB" w:eastAsia="en-GB"/>
        </w:rPr>
        <w:t>These low frequency CYP450s were removed from the db as they would not have enough true positives to train</w:t>
      </w:r>
      <w:r w:rsidR="00F00F3B" w:rsidRPr="00F00F3B">
        <w:rPr>
          <w:lang w:val="en-GB" w:eastAsia="en-GB"/>
        </w:rPr>
        <w:t xml:space="preserve"> and test</w:t>
      </w:r>
      <w:r w:rsidR="00E25A43" w:rsidRPr="00F00F3B">
        <w:rPr>
          <w:lang w:val="en-GB" w:eastAsia="en-GB"/>
        </w:rPr>
        <w:t xml:space="preserve"> a model</w:t>
      </w:r>
      <w:r w:rsidR="00F00F3B" w:rsidRPr="00F00F3B">
        <w:rPr>
          <w:lang w:val="en-GB" w:eastAsia="en-GB"/>
        </w:rPr>
        <w:t xml:space="preserve"> in a reliable and robust manner</w:t>
      </w:r>
      <w:r w:rsidR="00C54F72" w:rsidRPr="00F00F3B">
        <w:rPr>
          <w:lang w:val="en-GB" w:eastAsia="en-GB"/>
        </w:rPr>
        <w:t xml:space="preserve"> given the projected 80/20 data split used </w:t>
      </w:r>
      <w:r w:rsidR="00F00F3B" w:rsidRPr="00F00F3B">
        <w:rPr>
          <w:lang w:val="en-GB" w:eastAsia="en-GB"/>
        </w:rPr>
        <w:t>for</w:t>
      </w:r>
      <w:r w:rsidR="00C54F72" w:rsidRPr="00F00F3B">
        <w:rPr>
          <w:lang w:val="en-GB" w:eastAsia="en-GB"/>
        </w:rPr>
        <w:t xml:space="preserve"> train</w:t>
      </w:r>
      <w:r w:rsidR="00F00F3B" w:rsidRPr="00F00F3B">
        <w:rPr>
          <w:lang w:val="en-GB" w:eastAsia="en-GB"/>
        </w:rPr>
        <w:t>ing</w:t>
      </w:r>
      <w:r w:rsidR="00C54F72" w:rsidRPr="00F00F3B">
        <w:rPr>
          <w:lang w:val="en-GB" w:eastAsia="en-GB"/>
        </w:rPr>
        <w:t>/test</w:t>
      </w:r>
      <w:r w:rsidR="00F00F3B" w:rsidRPr="00F00F3B">
        <w:rPr>
          <w:lang w:val="en-GB" w:eastAsia="en-GB"/>
        </w:rPr>
        <w:t xml:space="preserve">ing of </w:t>
      </w:r>
      <w:r w:rsidR="00C54F72" w:rsidRPr="00F00F3B">
        <w:rPr>
          <w:lang w:val="en-GB" w:eastAsia="en-GB"/>
        </w:rPr>
        <w:t xml:space="preserve">the models. This threshold of 50 was chosen to produce a test split with at least 10 positive compounds, allowing for a better evaluation of the </w:t>
      </w:r>
      <w:r w:rsidR="00F00F3B" w:rsidRPr="00F00F3B">
        <w:rPr>
          <w:lang w:val="en-GB" w:eastAsia="en-GB"/>
        </w:rPr>
        <w:t>model’s</w:t>
      </w:r>
      <w:r w:rsidR="00C54F72" w:rsidRPr="00F00F3B">
        <w:rPr>
          <w:lang w:val="en-GB" w:eastAsia="en-GB"/>
        </w:rPr>
        <w:t xml:space="preserve"> performance using the selected metrics, ensuring more stable </w:t>
      </w:r>
      <w:r w:rsidR="00F00F3B" w:rsidRPr="00F00F3B">
        <w:rPr>
          <w:lang w:val="en-GB" w:eastAsia="en-GB"/>
        </w:rPr>
        <w:t>metric readings. This left</w:t>
      </w:r>
      <w:r w:rsidR="00EC737C" w:rsidRPr="00F00F3B">
        <w:rPr>
          <w:lang w:val="en-GB" w:eastAsia="en-GB"/>
        </w:rPr>
        <w:t xml:space="preserve"> </w:t>
      </w:r>
      <w:r w:rsidR="00A53176" w:rsidRPr="00F00F3B">
        <w:rPr>
          <w:lang w:val="en-GB" w:eastAsia="en-GB"/>
        </w:rPr>
        <w:t>13</w:t>
      </w:r>
      <w:r w:rsidR="00EC737C" w:rsidRPr="00F00F3B">
        <w:rPr>
          <w:lang w:val="en-GB" w:eastAsia="en-GB"/>
        </w:rPr>
        <w:t xml:space="preserve"> unique </w:t>
      </w:r>
      <w:r w:rsidR="00F805D4" w:rsidRPr="00F00F3B">
        <w:rPr>
          <w:lang w:val="en-GB" w:eastAsia="en-GB"/>
        </w:rPr>
        <w:t>high-</w:t>
      </w:r>
      <w:r w:rsidR="00F00F3B" w:rsidRPr="00F00F3B">
        <w:rPr>
          <w:lang w:val="en-GB" w:eastAsia="en-GB"/>
        </w:rPr>
        <w:t xml:space="preserve"> to </w:t>
      </w:r>
      <w:r w:rsidR="00F805D4" w:rsidRPr="00F00F3B">
        <w:rPr>
          <w:lang w:val="en-GB" w:eastAsia="en-GB"/>
        </w:rPr>
        <w:t>medium</w:t>
      </w:r>
      <w:r w:rsidR="00F00F3B" w:rsidRPr="00F00F3B">
        <w:rPr>
          <w:lang w:val="en-GB" w:eastAsia="en-GB"/>
        </w:rPr>
        <w:t>-</w:t>
      </w:r>
      <w:r w:rsidR="00F805D4" w:rsidRPr="00F00F3B">
        <w:rPr>
          <w:lang w:val="en-GB" w:eastAsia="en-GB"/>
        </w:rPr>
        <w:t xml:space="preserve">frequency </w:t>
      </w:r>
      <w:r w:rsidR="00EC737C" w:rsidRPr="00F00F3B">
        <w:rPr>
          <w:lang w:val="en-GB" w:eastAsia="en-GB"/>
        </w:rPr>
        <w:t>CYP450</w:t>
      </w:r>
      <w:r w:rsidR="005E2794" w:rsidRPr="00F00F3B">
        <w:rPr>
          <w:lang w:val="en-GB" w:eastAsia="en-GB"/>
        </w:rPr>
        <w:t xml:space="preserve"> with an improved mean of </w:t>
      </w:r>
      <w:r w:rsidR="00A53176" w:rsidRPr="00F00F3B">
        <w:rPr>
          <w:lang w:val="en-GB" w:eastAsia="en-GB"/>
        </w:rPr>
        <w:t>308</w:t>
      </w:r>
      <w:r w:rsidR="005E2794" w:rsidRPr="00F00F3B">
        <w:rPr>
          <w:lang w:val="en-GB" w:eastAsia="en-GB"/>
        </w:rPr>
        <w:t xml:space="preserve"> compound appearances </w:t>
      </w:r>
      <w:r w:rsidR="00CD30DE" w:rsidRPr="00F00F3B">
        <w:rPr>
          <w:lang w:val="en-GB" w:eastAsia="en-GB"/>
        </w:rPr>
        <w:t>(</w:t>
      </w:r>
      <w:r w:rsidR="00CD30DE" w:rsidRPr="00F00F3B">
        <w:rPr>
          <w:lang w:val="en-GB" w:eastAsia="en-GB"/>
        </w:rPr>
        <w:fldChar w:fldCharType="begin"/>
      </w:r>
      <w:r w:rsidR="00CD30DE" w:rsidRPr="00F00F3B">
        <w:rPr>
          <w:lang w:val="en-GB" w:eastAsia="en-GB"/>
        </w:rPr>
        <w:instrText xml:space="preserve"> REF _Ref223455572 \h </w:instrText>
      </w:r>
      <w:r w:rsidR="00CD30DE" w:rsidRPr="00F00F3B">
        <w:rPr>
          <w:lang w:val="en-GB" w:eastAsia="en-GB"/>
        </w:rPr>
      </w:r>
      <w:r w:rsidR="00CD30DE" w:rsidRPr="00F00F3B">
        <w:rPr>
          <w:lang w:val="en-GB" w:eastAsia="en-GB"/>
        </w:rPr>
        <w:fldChar w:fldCharType="separate"/>
      </w:r>
      <w:r w:rsidR="00174A9F" w:rsidRPr="00F00F3B">
        <w:rPr>
          <w:lang w:val="en-GB"/>
        </w:rPr>
        <w:t xml:space="preserve">Figure </w:t>
      </w:r>
      <w:r w:rsidR="00174A9F" w:rsidRPr="00F00F3B">
        <w:rPr>
          <w:noProof/>
          <w:lang w:val="en-GB"/>
        </w:rPr>
        <w:t>4</w:t>
      </w:r>
      <w:r w:rsidR="00CD30DE" w:rsidRPr="00F00F3B">
        <w:rPr>
          <w:lang w:val="en-GB" w:eastAsia="en-GB"/>
        </w:rPr>
        <w:fldChar w:fldCharType="end"/>
      </w:r>
      <w:r w:rsidR="00CD30DE" w:rsidRPr="00F00F3B">
        <w:rPr>
          <w:lang w:val="en-GB" w:eastAsia="en-GB"/>
        </w:rPr>
        <w:t>B</w:t>
      </w:r>
      <w:r w:rsidR="005E2794" w:rsidRPr="00F00F3B">
        <w:rPr>
          <w:lang w:val="en-GB" w:eastAsia="en-GB"/>
        </w:rPr>
        <w:t>).</w:t>
      </w:r>
    </w:p>
    <w:p w14:paraId="1E8627B9" w14:textId="3B3BF569" w:rsidR="00CE3883" w:rsidRDefault="00CE3883" w:rsidP="001818A1">
      <w:pPr>
        <w:pStyle w:val="Heading2"/>
        <w:jc w:val="both"/>
        <w:rPr>
          <w:lang w:val="en-GB" w:eastAsia="en-GB"/>
        </w:rPr>
      </w:pPr>
      <w:bookmarkStart w:id="38" w:name="_Toc228905468"/>
      <w:r>
        <w:rPr>
          <w:lang w:val="en-GB" w:eastAsia="en-GB"/>
        </w:rPr>
        <w:t>Data source description</w:t>
      </w:r>
      <w:bookmarkEnd w:id="38"/>
    </w:p>
    <w:p w14:paraId="4AFCF508" w14:textId="12E42812" w:rsidR="00CE3883" w:rsidRDefault="00CE3883" w:rsidP="001818A1">
      <w:pPr>
        <w:pStyle w:val="ListParagraph"/>
        <w:numPr>
          <w:ilvl w:val="0"/>
          <w:numId w:val="30"/>
        </w:numPr>
        <w:jc w:val="both"/>
        <w:rPr>
          <w:lang w:val="en-GB" w:eastAsia="en-GB"/>
        </w:rPr>
      </w:pPr>
      <w:proofErr w:type="spellStart"/>
      <w:r w:rsidRPr="00CE3883">
        <w:rPr>
          <w:b/>
          <w:bCs/>
          <w:lang w:val="en-GB" w:eastAsia="en-GB"/>
        </w:rPr>
        <w:t>DrugBank</w:t>
      </w:r>
      <w:proofErr w:type="spellEnd"/>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My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7F57FA" w:rsidRPr="007F57FA">
            <w:rPr>
              <w:rFonts w:ascii="Calibri" w:hAnsi="Calibri" w:cs="Calibri"/>
              <w:b/>
              <w:bCs/>
              <w:color w:val="000000"/>
              <w:lang w:val="en-GB" w:eastAsia="en-GB"/>
            </w:rPr>
            <w:t>[32]</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d</w:t>
      </w:r>
      <w:r w:rsidR="00E72CAF">
        <w:rPr>
          <w:lang w:val="en-GB" w:eastAsia="en-GB"/>
        </w:rPr>
        <w:t>b</w:t>
      </w:r>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r w:rsidR="00432A60">
        <w:rPr>
          <w:lang w:val="en-GB" w:eastAsia="en-GB"/>
        </w:rPr>
        <w:t xml:space="preserve"> Db downloaded on 28/08/2025.</w:t>
      </w:r>
    </w:p>
    <w:p w14:paraId="0AA69C94" w14:textId="44D8AF1E" w:rsidR="001507BE" w:rsidRPr="001507BE" w:rsidRDefault="001507BE" w:rsidP="001507BE">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It is an open online platform dedicated to data science and machine learning 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r w:rsidR="00432A60">
        <w:rPr>
          <w:lang w:val="en-GB" w:eastAsia="en-GB"/>
        </w:rPr>
        <w:t xml:space="preserve"> Db downloaded on 18/02/2026.</w:t>
      </w:r>
    </w:p>
    <w:p w14:paraId="5AB5285F" w14:textId="5EEED889" w:rsidR="001B5562" w:rsidRDefault="001B5562" w:rsidP="001818A1">
      <w:pPr>
        <w:pStyle w:val="ListParagraph"/>
        <w:numPr>
          <w:ilvl w:val="0"/>
          <w:numId w:val="30"/>
        </w:numPr>
        <w:jc w:val="both"/>
        <w:rPr>
          <w:lang w:val="en-GB" w:eastAsia="en-GB"/>
        </w:rPr>
      </w:pPr>
      <w:proofErr w:type="spellStart"/>
      <w:r w:rsidRPr="009C0B08">
        <w:rPr>
          <w:b/>
          <w:bCs/>
          <w:lang w:val="en-GB" w:eastAsia="en-GB"/>
        </w:rPr>
        <w:t>ChEMBL</w:t>
      </w:r>
      <w:proofErr w:type="spellEnd"/>
      <w:r w:rsidRPr="009C0B08">
        <w:rPr>
          <w:b/>
          <w:bCs/>
          <w:lang w:val="en-GB" w:eastAsia="en-GB"/>
        </w:rPr>
        <w:t xml:space="preserve">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Mz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7F57FA" w:rsidRPr="007F57FA">
            <w:rPr>
              <w:rFonts w:ascii="Calibri" w:hAnsi="Calibri" w:cs="Calibri"/>
              <w:b/>
              <w:bCs/>
              <w:color w:val="000000"/>
              <w:lang w:val="en-GB" w:eastAsia="en-GB"/>
            </w:rPr>
            <w:t>[33]</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w:t>
      </w:r>
      <w:r w:rsidRPr="009C0B08">
        <w:rPr>
          <w:lang w:val="en-GB" w:eastAsia="en-GB"/>
        </w:rPr>
        <w:lastRenderedPageBreak/>
        <w:t>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For this project, ChEMBL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813F61" w:rsidRDefault="00CE3883" w:rsidP="001818A1">
      <w:pPr>
        <w:pStyle w:val="Heading2"/>
        <w:jc w:val="both"/>
        <w:rPr>
          <w:color w:val="auto"/>
          <w:lang w:val="en-GB" w:eastAsia="en-GB"/>
        </w:rPr>
      </w:pPr>
      <w:bookmarkStart w:id="39" w:name="_Toc228905469"/>
      <w:r w:rsidRPr="00813F61">
        <w:rPr>
          <w:color w:val="auto"/>
          <w:lang w:val="en-GB" w:eastAsia="en-GB"/>
        </w:rPr>
        <w:t>Exploratory data analysis (EDA)</w:t>
      </w:r>
      <w:bookmarkEnd w:id="39"/>
    </w:p>
    <w:p w14:paraId="753BF459" w14:textId="4166EBC1" w:rsidR="00813F61" w:rsidRPr="00813F61" w:rsidRDefault="00813F61" w:rsidP="00813F61">
      <w:pPr>
        <w:rPr>
          <w:lang w:val="en-GB" w:eastAsia="en-GB"/>
        </w:rPr>
      </w:pPr>
      <w:r w:rsidRPr="00813F61">
        <w:rPr>
          <w:lang w:val="en-GB" w:eastAsia="en-GB"/>
        </w:rPr>
        <w:t>This section provides a structured overview of the data used throughout the project, focusing on its composition, underlying patterns, and potential limitations. The objective is to characterise both the molecular representations and the associated annotations in a way that supports informed decisions in the modelling pipeline, particularly in terms of representation choices, preprocessing steps, and evaluation design.</w:t>
      </w:r>
    </w:p>
    <w:p w14:paraId="0BF1FDD0" w14:textId="1EEBA4B7" w:rsidR="00455E03" w:rsidRDefault="00CD30DE" w:rsidP="00CD30DE">
      <w:pPr>
        <w:pStyle w:val="Heading3"/>
        <w:rPr>
          <w:color w:val="auto"/>
          <w:lang w:val="en-GB" w:eastAsia="en-GB"/>
        </w:rPr>
      </w:pPr>
      <w:bookmarkStart w:id="40" w:name="_Toc228905470"/>
      <w:r w:rsidRPr="00813F61">
        <w:rPr>
          <w:color w:val="auto"/>
          <w:lang w:val="en-GB" w:eastAsia="en-GB"/>
        </w:rPr>
        <w:t>InChI Database EDA</w:t>
      </w:r>
      <w:bookmarkEnd w:id="40"/>
    </w:p>
    <w:p w14:paraId="4F04E365" w14:textId="0B0D7B3B" w:rsidR="007C19D4" w:rsidRPr="007C19D4" w:rsidRDefault="007C19D4" w:rsidP="007C19D4">
      <w:pPr>
        <w:rPr>
          <w:lang w:val="en-GB" w:eastAsia="en-GB"/>
        </w:rPr>
      </w:pPr>
      <w:r w:rsidRPr="007C19D4">
        <w:rPr>
          <w:lang w:val="en-GB" w:eastAsia="en-GB"/>
        </w:rPr>
        <w:t>The analysis of the InChI-based representation reveals several limitations that are important to contextualize the expected performance of the downstream models. These arise primarily from the characteristics of the source data and the constraints of the</w:t>
      </w:r>
      <w:r>
        <w:rPr>
          <w:lang w:val="en-GB" w:eastAsia="en-GB"/>
        </w:rPr>
        <w:t xml:space="preserve"> InChI</w:t>
      </w:r>
      <w:r w:rsidRPr="007C19D4">
        <w:rPr>
          <w:lang w:val="en-GB" w:eastAsia="en-GB"/>
        </w:rPr>
        <w:t xml:space="preserve"> representation </w:t>
      </w:r>
      <w:proofErr w:type="gramStart"/>
      <w:r w:rsidRPr="007C19D4">
        <w:rPr>
          <w:lang w:val="en-GB" w:eastAsia="en-GB"/>
        </w:rPr>
        <w:t>itself, and</w:t>
      </w:r>
      <w:proofErr w:type="gramEnd"/>
      <w:r w:rsidRPr="007C19D4">
        <w:rPr>
          <w:lang w:val="en-GB" w:eastAsia="en-GB"/>
        </w:rPr>
        <w:t xml:space="preserve"> are discussed here in terms of their practical implications.</w:t>
      </w:r>
    </w:p>
    <w:p w14:paraId="1DFBC746" w14:textId="66AC691A" w:rsidR="007C19D4" w:rsidRPr="007C19D4" w:rsidRDefault="007C19D4" w:rsidP="007C19D4">
      <w:pPr>
        <w:rPr>
          <w:lang w:val="en-GB" w:eastAsia="en-GB"/>
        </w:rPr>
      </w:pPr>
      <w:r w:rsidRPr="007C19D4">
        <w:rPr>
          <w:lang w:val="en-GB" w:eastAsia="en-GB"/>
        </w:rPr>
        <w:t>A central limitation is the near-complete absence of stereochemical information in the dataset. Only 0.01% of the entries (93 molecules)</w:t>
      </w:r>
      <w:r>
        <w:rPr>
          <w:lang w:val="en-GB" w:eastAsia="en-GB"/>
        </w:rPr>
        <w:t xml:space="preserve"> </w:t>
      </w:r>
      <w:r w:rsidRPr="007C19D4">
        <w:rPr>
          <w:lang w:val="en-GB" w:eastAsia="en-GB"/>
        </w:rPr>
        <w:t>contain stereochemical annotations in their InChI strings. This can be partially explained by the behaviour of the SMILES</w:t>
      </w:r>
      <w:r>
        <w:rPr>
          <w:lang w:val="en-GB" w:eastAsia="en-GB"/>
        </w:rPr>
        <w:t>-</w:t>
      </w:r>
      <w:r w:rsidRPr="007C19D4">
        <w:rPr>
          <w:lang w:val="en-GB" w:eastAsia="en-GB"/>
        </w:rPr>
        <w:t>to</w:t>
      </w:r>
      <w:r>
        <w:rPr>
          <w:lang w:val="en-GB" w:eastAsia="en-GB"/>
        </w:rPr>
        <w:t>-</w:t>
      </w:r>
      <w:r w:rsidRPr="007C19D4">
        <w:rPr>
          <w:lang w:val="en-GB" w:eastAsia="en-GB"/>
        </w:rPr>
        <w:t xml:space="preserve">InChI conversion process: the use of the </w:t>
      </w:r>
      <w:r>
        <w:rPr>
          <w:lang w:val="en-GB" w:eastAsia="en-GB"/>
        </w:rPr>
        <w:t>\</w:t>
      </w:r>
      <w:r w:rsidRPr="007C19D4">
        <w:rPr>
          <w:lang w:val="en-GB" w:eastAsia="en-GB"/>
        </w:rPr>
        <w:t xml:space="preserve"> character, required to encode trans (E) stereochemistry, leads to parsing issues and results in the loss of this information, while the absence of the </w:t>
      </w:r>
      <w:r>
        <w:rPr>
          <w:lang w:val="en-GB" w:eastAsia="en-GB"/>
        </w:rPr>
        <w:t>@</w:t>
      </w:r>
      <w:r w:rsidRPr="007C19D4">
        <w:rPr>
          <w:lang w:val="en-GB" w:eastAsia="en-GB"/>
        </w:rPr>
        <w:t xml:space="preserve"> symbol in the original SMILES dataset indicates that chiral centres (R/S stereochemistry) were not </w:t>
      </w:r>
      <w:r>
        <w:rPr>
          <w:lang w:val="en-GB" w:eastAsia="en-GB"/>
        </w:rPr>
        <w:t>present in the original dataset</w:t>
      </w:r>
      <w:r w:rsidRPr="007C19D4">
        <w:rPr>
          <w:lang w:val="en-GB" w:eastAsia="en-GB"/>
        </w:rPr>
        <w:t xml:space="preserve"> in the first place. Even when considering the 0.07% of SMILES that failed conversion (1177 strings), and assuming in a worst-case scenario that all of them contained stereochemical information, the overall proportion would remain very low. This suggests that the scarcity of stereochemistry is largely a property of the source dataset rather than an artefact introduced during preprocessing. Nevertheless, this remains a relevant limitation, as CYP450</w:t>
      </w:r>
      <w:r>
        <w:rPr>
          <w:lang w:val="en-GB" w:eastAsia="en-GB"/>
        </w:rPr>
        <w:t>-</w:t>
      </w:r>
      <w:r w:rsidRPr="007C19D4">
        <w:rPr>
          <w:lang w:val="en-GB" w:eastAsia="en-GB"/>
        </w:rPr>
        <w:t>mediated metabolism can be stereoselective, and the model will not be able to</w:t>
      </w:r>
      <w:r>
        <w:rPr>
          <w:lang w:val="en-GB" w:eastAsia="en-GB"/>
        </w:rPr>
        <w:t xml:space="preserve"> accurately</w:t>
      </w:r>
      <w:r w:rsidRPr="007C19D4">
        <w:rPr>
          <w:lang w:val="en-GB" w:eastAsia="en-GB"/>
        </w:rPr>
        <w:t xml:space="preserve"> capture such effects.</w:t>
      </w:r>
    </w:p>
    <w:p w14:paraId="4905C893" w14:textId="5B512DC5" w:rsidR="007C19D4" w:rsidRPr="007C19D4" w:rsidRDefault="007C19D4" w:rsidP="007C19D4">
      <w:pPr>
        <w:rPr>
          <w:lang w:val="en-GB" w:eastAsia="en-GB"/>
        </w:rPr>
      </w:pPr>
      <w:r w:rsidRPr="007C19D4">
        <w:rPr>
          <w:lang w:val="en-GB" w:eastAsia="en-GB"/>
        </w:rPr>
        <w:t>The dataset also exhibits a moderate level of duplication, with approximately 4.7% of entries repeated</w:t>
      </w:r>
      <w:r>
        <w:rPr>
          <w:lang w:val="en-GB" w:eastAsia="en-GB"/>
        </w:rPr>
        <w:t>. Nearly</w:t>
      </w:r>
      <w:r w:rsidRPr="007C19D4">
        <w:rPr>
          <w:lang w:val="en-GB" w:eastAsia="en-GB"/>
        </w:rPr>
        <w:t xml:space="preserve"> identical duplication rates </w:t>
      </w:r>
      <w:r>
        <w:rPr>
          <w:lang w:val="en-GB" w:eastAsia="en-GB"/>
        </w:rPr>
        <w:t xml:space="preserve">were </w:t>
      </w:r>
      <w:r w:rsidRPr="007C19D4">
        <w:rPr>
          <w:lang w:val="en-GB" w:eastAsia="en-GB"/>
        </w:rPr>
        <w:t>observed in</w:t>
      </w:r>
      <w:r>
        <w:rPr>
          <w:lang w:val="en-GB" w:eastAsia="en-GB"/>
        </w:rPr>
        <w:t xml:space="preserve"> the</w:t>
      </w:r>
      <w:r w:rsidRPr="007C19D4">
        <w:rPr>
          <w:lang w:val="en-GB" w:eastAsia="en-GB"/>
        </w:rPr>
        <w:t xml:space="preserve"> SMILES and InChI</w:t>
      </w:r>
      <w:r>
        <w:rPr>
          <w:lang w:val="en-GB" w:eastAsia="en-GB"/>
        </w:rPr>
        <w:t xml:space="preserve"> db</w:t>
      </w:r>
      <w:r w:rsidRPr="007C19D4">
        <w:rPr>
          <w:lang w:val="en-GB" w:eastAsia="en-GB"/>
        </w:rPr>
        <w:t xml:space="preserve">. This indicates that redundancy is primarily inherited from the original database, with only a minor contribution from InChI canonicalization, where different but equivalent SMILES map to the same representation. Some of the most frequently repeated entries correspond to large, peptide-like structures, which likely arise from repeated records in the source data. </w:t>
      </w:r>
      <w:r w:rsidR="004F566F">
        <w:rPr>
          <w:lang w:val="en-GB" w:eastAsia="en-GB"/>
        </w:rPr>
        <w:t xml:space="preserve">Unfortunately, these repeated entries were not eliminated in what could have been an improvement of the workflow. </w:t>
      </w:r>
      <w:r w:rsidR="006B4984" w:rsidRPr="006B4984">
        <w:rPr>
          <w:lang w:val="en-GB" w:eastAsia="en-GB"/>
        </w:rPr>
        <w:t xml:space="preserve">However, </w:t>
      </w:r>
      <w:r w:rsidR="004F566F" w:rsidRPr="006B4984">
        <w:rPr>
          <w:lang w:val="en-GB" w:eastAsia="en-GB"/>
        </w:rPr>
        <w:t xml:space="preserve">these </w:t>
      </w:r>
      <w:r w:rsidR="004F566F">
        <w:rPr>
          <w:lang w:val="en-GB" w:eastAsia="en-GB"/>
        </w:rPr>
        <w:t>types of structures</w:t>
      </w:r>
      <w:r w:rsidR="006B4984" w:rsidRPr="006B4984">
        <w:rPr>
          <w:lang w:val="en-GB" w:eastAsia="en-GB"/>
        </w:rPr>
        <w:t xml:space="preserve"> represent only a small fraction of the overall dataset. </w:t>
      </w:r>
      <w:r w:rsidR="006B4984">
        <w:rPr>
          <w:lang w:val="en-GB" w:eastAsia="en-GB"/>
        </w:rPr>
        <w:t>They are therefore</w:t>
      </w:r>
      <w:r w:rsidR="006B4984" w:rsidRPr="006B4984">
        <w:rPr>
          <w:lang w:val="en-GB" w:eastAsia="en-GB"/>
        </w:rPr>
        <w:t xml:space="preserve"> unlikely to significantly influence or bias the model’s performance in a meaningful way.</w:t>
      </w:r>
      <w:r w:rsidR="006B4984">
        <w:rPr>
          <w:lang w:val="en-GB" w:eastAsia="en-GB"/>
        </w:rPr>
        <w:t xml:space="preserve"> </w:t>
      </w:r>
      <w:r w:rsidRPr="007C19D4">
        <w:rPr>
          <w:lang w:val="en-GB" w:eastAsia="en-GB"/>
        </w:rPr>
        <w:t xml:space="preserve">While duplication introduces a degree of frequency bias, where certain molecules are overrepresented, the magnitude of this effect is </w:t>
      </w:r>
      <w:r w:rsidR="006B4984">
        <w:rPr>
          <w:lang w:val="en-GB" w:eastAsia="en-GB"/>
        </w:rPr>
        <w:t xml:space="preserve">overall </w:t>
      </w:r>
      <w:r w:rsidRPr="007C19D4">
        <w:rPr>
          <w:lang w:val="en-GB" w:eastAsia="en-GB"/>
        </w:rPr>
        <w:t>moderate and consistent with typical large</w:t>
      </w:r>
      <w:r w:rsidR="006B4984">
        <w:rPr>
          <w:lang w:val="en-GB" w:eastAsia="en-GB"/>
        </w:rPr>
        <w:t>-</w:t>
      </w:r>
      <w:r w:rsidRPr="007C19D4">
        <w:rPr>
          <w:lang w:val="en-GB" w:eastAsia="en-GB"/>
        </w:rPr>
        <w:t>scale chemical databases.</w:t>
      </w:r>
      <w:r w:rsidR="004F566F">
        <w:rPr>
          <w:lang w:val="en-GB" w:eastAsia="en-GB"/>
        </w:rPr>
        <w:t xml:space="preserve"> </w:t>
      </w:r>
    </w:p>
    <w:p w14:paraId="7186D57E" w14:textId="6EDCCCB9" w:rsidR="006B4984" w:rsidRPr="00E36EFA" w:rsidRDefault="007C19D4" w:rsidP="007C19D4">
      <w:pPr>
        <w:rPr>
          <w:lang w:val="en-GB" w:eastAsia="en-GB"/>
        </w:rPr>
      </w:pPr>
      <w:r w:rsidRPr="007C19D4">
        <w:rPr>
          <w:lang w:val="en-GB" w:eastAsia="en-GB"/>
        </w:rPr>
        <w:t>T</w:t>
      </w:r>
      <w:r w:rsidR="00E36EFA" w:rsidRPr="00E36EFA">
        <w:rPr>
          <w:lang w:val="en-GB" w:eastAsia="en-GB"/>
        </w:rPr>
        <w:t>he distribution of sequence lengths in the raw InChI representation shows a clear right-skew, with most molecules concentrated within a relatively narrow range and a long tail corresponding to increasingly complex structures</w:t>
      </w:r>
      <w:r w:rsidR="00E36EFA">
        <w:rPr>
          <w:lang w:val="en-GB" w:eastAsia="en-GB"/>
        </w:rPr>
        <w:t xml:space="preserve"> (</w:t>
      </w:r>
      <w:r w:rsidR="00E36EFA">
        <w:rPr>
          <w:lang w:val="en-GB" w:eastAsia="en-GB"/>
        </w:rPr>
        <w:fldChar w:fldCharType="begin"/>
      </w:r>
      <w:r w:rsidR="00E36EFA">
        <w:rPr>
          <w:lang w:val="en-GB" w:eastAsia="en-GB"/>
        </w:rPr>
        <w:instrText xml:space="preserve"> REF _Ref228294871 \h </w:instrText>
      </w:r>
      <w:r w:rsidR="00E36EFA">
        <w:rPr>
          <w:lang w:val="en-GB" w:eastAsia="en-GB"/>
        </w:rPr>
      </w:r>
      <w:r w:rsidR="00E36EFA">
        <w:rPr>
          <w:lang w:val="en-GB" w:eastAsia="en-GB"/>
        </w:rPr>
        <w:fldChar w:fldCharType="separate"/>
      </w:r>
      <w:r w:rsidR="00E36EFA" w:rsidRPr="006B4984">
        <w:rPr>
          <w:lang w:val="en-GB"/>
        </w:rPr>
        <w:t xml:space="preserve">Figure </w:t>
      </w:r>
      <w:r w:rsidR="00E36EFA">
        <w:rPr>
          <w:noProof/>
          <w:lang w:val="en-GB"/>
        </w:rPr>
        <w:t>5</w:t>
      </w:r>
      <w:r w:rsidR="00E36EFA">
        <w:rPr>
          <w:lang w:val="en-GB" w:eastAsia="en-GB"/>
        </w:rPr>
        <w:fldChar w:fldCharType="end"/>
      </w:r>
      <w:r w:rsidR="00E36EFA">
        <w:rPr>
          <w:lang w:val="en-GB" w:eastAsia="en-GB"/>
        </w:rPr>
        <w:t>)</w:t>
      </w:r>
      <w:r w:rsidR="00E36EFA" w:rsidRPr="00E36EFA">
        <w:rPr>
          <w:lang w:val="en-GB" w:eastAsia="en-GB"/>
        </w:rPr>
        <w:t>.</w:t>
      </w:r>
    </w:p>
    <w:p w14:paraId="316157E2" w14:textId="3AC0896F" w:rsidR="006B4984" w:rsidRDefault="006B4984" w:rsidP="006B4984">
      <w:pPr>
        <w:keepNext/>
      </w:pPr>
      <w:r w:rsidRPr="006B4984">
        <w:rPr>
          <w:noProof/>
          <w:lang w:val="en-GB" w:eastAsia="en-GB"/>
        </w:rPr>
        <w:lastRenderedPageBreak/>
        <w:drawing>
          <wp:inline distT="0" distB="0" distL="0" distR="0" wp14:anchorId="6C13B289" wp14:editId="78A49606">
            <wp:extent cx="5669915" cy="3071495"/>
            <wp:effectExtent l="0" t="0" r="6985" b="0"/>
            <wp:docPr id="4745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00583" name=""/>
                    <pic:cNvPicPr/>
                  </pic:nvPicPr>
                  <pic:blipFill>
                    <a:blip r:embed="rId25"/>
                    <a:stretch>
                      <a:fillRect/>
                    </a:stretch>
                  </pic:blipFill>
                  <pic:spPr>
                    <a:xfrm>
                      <a:off x="0" y="0"/>
                      <a:ext cx="5669915" cy="3071495"/>
                    </a:xfrm>
                    <a:prstGeom prst="rect">
                      <a:avLst/>
                    </a:prstGeom>
                  </pic:spPr>
                </pic:pic>
              </a:graphicData>
            </a:graphic>
          </wp:inline>
        </w:drawing>
      </w:r>
    </w:p>
    <w:p w14:paraId="2197DF91" w14:textId="52453D2B" w:rsidR="006B4984" w:rsidRDefault="006B4984" w:rsidP="006B4984">
      <w:pPr>
        <w:pStyle w:val="Caption"/>
        <w:rPr>
          <w:lang w:val="en-GB" w:eastAsia="en-GB"/>
        </w:rPr>
      </w:pPr>
      <w:bookmarkStart w:id="41" w:name="_Ref228294871"/>
      <w:bookmarkStart w:id="42" w:name="_Toc229425756"/>
      <w:r w:rsidRPr="006B4984">
        <w:rPr>
          <w:lang w:val="en-GB"/>
        </w:rPr>
        <w:t xml:space="preserve">Figure </w:t>
      </w:r>
      <w:r>
        <w:fldChar w:fldCharType="begin"/>
      </w:r>
      <w:r w:rsidRPr="006B4984">
        <w:rPr>
          <w:lang w:val="en-GB"/>
        </w:rPr>
        <w:instrText xml:space="preserve"> SEQ Figure \* ARABIC </w:instrText>
      </w:r>
      <w:r>
        <w:fldChar w:fldCharType="separate"/>
      </w:r>
      <w:r w:rsidR="00E36EFA">
        <w:rPr>
          <w:noProof/>
          <w:lang w:val="en-GB"/>
        </w:rPr>
        <w:t>5</w:t>
      </w:r>
      <w:r>
        <w:fldChar w:fldCharType="end"/>
      </w:r>
      <w:bookmarkEnd w:id="41"/>
      <w:r w:rsidRPr="006B4984">
        <w:rPr>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bookmarkEnd w:id="42"/>
    </w:p>
    <w:p w14:paraId="0215294C" w14:textId="1E16D154" w:rsidR="00E36EFA" w:rsidRPr="00E36EFA" w:rsidRDefault="00E36EFA" w:rsidP="00E36EFA">
      <w:pPr>
        <w:rPr>
          <w:lang w:val="en-GB" w:eastAsia="en-GB"/>
        </w:rPr>
      </w:pPr>
      <w:r w:rsidRPr="00E36EFA">
        <w:rPr>
          <w:lang w:val="en-GB" w:eastAsia="en-GB"/>
        </w:rPr>
        <w:t>A log-normal distribution provides a reasonable visual approximation of this behaviour, capturing the asymmetry and extended tail observed in the data. This is consistent with the progressive increase in structural complexity as molecules grow.</w:t>
      </w:r>
    </w:p>
    <w:p w14:paraId="5E79B13D" w14:textId="449671E5" w:rsidR="00E36EFA" w:rsidRDefault="00E36EFA" w:rsidP="007C19D4">
      <w:pPr>
        <w:rPr>
          <w:lang w:val="en-GB" w:eastAsia="en-GB"/>
        </w:rPr>
      </w:pPr>
      <w:r w:rsidRPr="00E36EFA">
        <w:rPr>
          <w:lang w:val="en-GB" w:eastAsia="en-GB"/>
        </w:rPr>
        <w:t>When applying tokenization, the same overall pattern is preserved, with the distribution maintaining its shape while being rescaled to shorter sequence lengths</w:t>
      </w:r>
      <w:r>
        <w:rPr>
          <w:lang w:val="en-GB" w:eastAsia="en-GB"/>
        </w:rPr>
        <w:t xml:space="preserve"> (</w:t>
      </w:r>
      <w:r>
        <w:rPr>
          <w:lang w:val="en-GB" w:eastAsia="en-GB"/>
        </w:rPr>
        <w:fldChar w:fldCharType="begin"/>
      </w:r>
      <w:r>
        <w:rPr>
          <w:lang w:val="en-GB" w:eastAsia="en-GB"/>
        </w:rPr>
        <w:instrText xml:space="preserve"> REF _Ref228294830 \h </w:instrText>
      </w:r>
      <w:r>
        <w:rPr>
          <w:lang w:val="en-GB" w:eastAsia="en-GB"/>
        </w:rPr>
      </w:r>
      <w:r>
        <w:rPr>
          <w:lang w:val="en-GB" w:eastAsia="en-GB"/>
        </w:rPr>
        <w:fldChar w:fldCharType="separate"/>
      </w:r>
      <w:r w:rsidRPr="00E36EFA">
        <w:rPr>
          <w:lang w:val="en-GB"/>
        </w:rPr>
        <w:t xml:space="preserve">Figure </w:t>
      </w:r>
      <w:r w:rsidRPr="00E36EFA">
        <w:rPr>
          <w:noProof/>
          <w:lang w:val="en-GB"/>
        </w:rPr>
        <w:t>6</w:t>
      </w:r>
      <w:r>
        <w:rPr>
          <w:lang w:val="en-GB" w:eastAsia="en-GB"/>
        </w:rPr>
        <w:fldChar w:fldCharType="end"/>
      </w:r>
      <w:r>
        <w:rPr>
          <w:lang w:val="en-GB" w:eastAsia="en-GB"/>
        </w:rPr>
        <w:t>)</w:t>
      </w:r>
      <w:r w:rsidRPr="00E36EFA">
        <w:rPr>
          <w:lang w:val="en-GB" w:eastAsia="en-GB"/>
        </w:rPr>
        <w:t>. This indicates that the transformation does not distort the underlying structural characteristics of the dataset.</w:t>
      </w:r>
    </w:p>
    <w:p w14:paraId="58880A9A" w14:textId="77777777" w:rsidR="00E36EFA" w:rsidRDefault="00E36EFA" w:rsidP="00E36EFA">
      <w:pPr>
        <w:keepNext/>
      </w:pPr>
      <w:r w:rsidRPr="00E36EFA">
        <w:rPr>
          <w:noProof/>
          <w:lang w:val="en-GB" w:eastAsia="en-GB"/>
        </w:rPr>
        <w:lastRenderedPageBreak/>
        <w:drawing>
          <wp:inline distT="0" distB="0" distL="0" distR="0" wp14:anchorId="53392B9B" wp14:editId="75A27E82">
            <wp:extent cx="5669915" cy="3039745"/>
            <wp:effectExtent l="0" t="0" r="6985" b="8255"/>
            <wp:docPr id="48949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94989" name=""/>
                    <pic:cNvPicPr/>
                  </pic:nvPicPr>
                  <pic:blipFill>
                    <a:blip r:embed="rId26"/>
                    <a:stretch>
                      <a:fillRect/>
                    </a:stretch>
                  </pic:blipFill>
                  <pic:spPr>
                    <a:xfrm>
                      <a:off x="0" y="0"/>
                      <a:ext cx="5669915" cy="3039745"/>
                    </a:xfrm>
                    <a:prstGeom prst="rect">
                      <a:avLst/>
                    </a:prstGeom>
                  </pic:spPr>
                </pic:pic>
              </a:graphicData>
            </a:graphic>
          </wp:inline>
        </w:drawing>
      </w:r>
    </w:p>
    <w:p w14:paraId="4BE85A4C" w14:textId="312F6E4D" w:rsidR="00E36EFA" w:rsidRPr="00E36EFA" w:rsidRDefault="00E36EFA" w:rsidP="00E36EFA">
      <w:pPr>
        <w:pStyle w:val="Caption"/>
        <w:tabs>
          <w:tab w:val="left" w:pos="1478"/>
        </w:tabs>
        <w:rPr>
          <w:lang w:val="en-GB" w:eastAsia="en-GB"/>
        </w:rPr>
      </w:pPr>
      <w:bookmarkStart w:id="43" w:name="_Ref228294830"/>
      <w:bookmarkStart w:id="44" w:name="_Toc229425757"/>
      <w:r w:rsidRPr="00E36EFA">
        <w:rPr>
          <w:lang w:val="en-GB"/>
        </w:rPr>
        <w:t xml:space="preserve">Figure </w:t>
      </w:r>
      <w:r>
        <w:fldChar w:fldCharType="begin"/>
      </w:r>
      <w:r w:rsidRPr="00E36EFA">
        <w:rPr>
          <w:lang w:val="en-GB"/>
        </w:rPr>
        <w:instrText xml:space="preserve"> SEQ Figure \* ARABIC </w:instrText>
      </w:r>
      <w:r>
        <w:fldChar w:fldCharType="separate"/>
      </w:r>
      <w:r w:rsidRPr="00E36EFA">
        <w:rPr>
          <w:noProof/>
          <w:lang w:val="en-GB"/>
        </w:rPr>
        <w:t>6</w:t>
      </w:r>
      <w:r>
        <w:fldChar w:fldCharType="end"/>
      </w:r>
      <w:bookmarkEnd w:id="43"/>
      <w:r w:rsidRPr="00E36EFA">
        <w:rPr>
          <w:lang w:val="en-GB"/>
        </w:rPr>
        <w:t xml:space="preserve"> Distribution of tokenized InChI sequence lengths</w:t>
      </w:r>
      <w:r>
        <w:rPr>
          <w:lang w:val="en-GB"/>
        </w:rPr>
        <w:t xml:space="preserve"> </w:t>
      </w:r>
      <w:r w:rsidRPr="00E36EFA">
        <w:rPr>
          <w:lang w:val="en-GB"/>
        </w:rPr>
        <w:t xml:space="preserve">with fitted log-normal distribution. </w:t>
      </w:r>
      <w:r w:rsidR="00F0609B" w:rsidRPr="00F0609B">
        <w:rPr>
          <w:lang w:val="en-GB"/>
        </w:rPr>
        <w:t>The x-axis is truncated at the 99th percentile for visual clarity. The fitted log-normal curve is shown for reference.</w:t>
      </w:r>
      <w:bookmarkEnd w:id="44"/>
    </w:p>
    <w:p w14:paraId="501B1613" w14:textId="60924367" w:rsidR="00F0609B" w:rsidRPr="00F0609B" w:rsidRDefault="00E36EFA" w:rsidP="007C19D4">
      <w:pPr>
        <w:rPr>
          <w:lang w:val="en-GB" w:eastAsia="en-GB"/>
        </w:rPr>
      </w:pPr>
      <w:r w:rsidRPr="00E36EFA">
        <w:rPr>
          <w:lang w:val="en-GB" w:eastAsia="en-GB"/>
        </w:rPr>
        <w:t xml:space="preserve">Based on the tokenized sequences, a maximum length of 512 tokens covers more than 99% of the dataset without truncation. The sequences exceeding this threshold correspond predominantly to very large, peptide-like molecules, which are less likely to be primarily metabolized by CYP450 enzymes and instead tend to undergo degradation via proteolytic pathways. As such, the truncation strategy represents a practical trade-off, preserving </w:t>
      </w:r>
      <w:proofErr w:type="gramStart"/>
      <w:r w:rsidRPr="00E36EFA">
        <w:rPr>
          <w:lang w:val="en-GB" w:eastAsia="en-GB"/>
        </w:rPr>
        <w:t>the vast majority of</w:t>
      </w:r>
      <w:proofErr w:type="gramEnd"/>
      <w:r w:rsidRPr="00E36EFA">
        <w:rPr>
          <w:lang w:val="en-GB" w:eastAsia="en-GB"/>
        </w:rPr>
        <w:t xml:space="preserve"> relevant small-molecule information while maintaining computational efficiency.</w:t>
      </w:r>
    </w:p>
    <w:p w14:paraId="1685B97C" w14:textId="27A6C11B" w:rsidR="007C19D4" w:rsidRPr="007C19D4" w:rsidRDefault="007C19D4" w:rsidP="007C19D4">
      <w:pPr>
        <w:rPr>
          <w:lang w:val="en-GB" w:eastAsia="en-GB"/>
        </w:rPr>
      </w:pPr>
      <w:r w:rsidRPr="007C19D4">
        <w:rPr>
          <w:lang w:val="en-GB" w:eastAsia="en-GB"/>
        </w:rPr>
        <w:t>With respect to the tokenization process, it is important to note that the Byte-Pair Encoding (BPE) tokenizer learns statistical substructures rather than chemically meaningful units. As a result, individual tokens do not have a direct chemical interpretation. This is an inherent characteristic of data-driven representation learning approaches and is consistent with the broader use of such methods in machine learning, where predictive performance is typically prioritised over interpretability.</w:t>
      </w:r>
    </w:p>
    <w:p w14:paraId="09BE6F7C" w14:textId="6AEDC690" w:rsidR="007C19D4" w:rsidRPr="007C19D4" w:rsidRDefault="007C19D4" w:rsidP="007C19D4">
      <w:pPr>
        <w:rPr>
          <w:lang w:val="en-GB" w:eastAsia="en-GB"/>
        </w:rPr>
      </w:pPr>
      <w:r w:rsidRPr="007C19D4">
        <w:rPr>
          <w:lang w:val="en-GB" w:eastAsia="en-GB"/>
        </w:rPr>
        <w:t>Finally, the scope of the representation is limited to molecules that can be reliably encoded as SMILES and converted into InChI format. Certain classes of compounds, such as metal complexes, are not well supported by this pipeline and are therefore not represented in the dataset. This work is intentionally focused on organic small molecules, which are the primary domain of CYP450</w:t>
      </w:r>
      <w:r>
        <w:rPr>
          <w:lang w:val="en-GB" w:eastAsia="en-GB"/>
        </w:rPr>
        <w:t>-</w:t>
      </w:r>
      <w:r w:rsidRPr="007C19D4">
        <w:rPr>
          <w:lang w:val="en-GB" w:eastAsia="en-GB"/>
        </w:rPr>
        <w:t>mediated metabolism, and thus this limitation does not significantly affect the applicability of the results within the intended scope.</w:t>
      </w:r>
    </w:p>
    <w:p w14:paraId="4E0748CD" w14:textId="28316EDD" w:rsidR="00813F61" w:rsidRPr="00813F61" w:rsidRDefault="007C19D4" w:rsidP="007C19D4">
      <w:pPr>
        <w:rPr>
          <w:lang w:val="en-GB" w:eastAsia="en-GB"/>
        </w:rPr>
      </w:pPr>
      <w:r w:rsidRPr="007C19D4">
        <w:rPr>
          <w:lang w:val="en-GB" w:eastAsia="en-GB"/>
        </w:rPr>
        <w:t>Overall, the InChI representation is structurally consistent and efficiently tokenized, enabling its use in a machine learning context. The most relevant limitation is the lack of stereochemical information, which may restrict the model’s ability to capture certain metabolic effects. The dataset also contains moderate duplication and exhibits a long-tail distribution of molecular complexity, both of which are characteristic of real-world chemical databases and are appropriately managed within the pipeline. These factors are well understood and provide a clear context for interpreting the results of the modelling stage.</w:t>
      </w:r>
    </w:p>
    <w:p w14:paraId="63D1A601" w14:textId="47E92D8D" w:rsidR="00CD30DE" w:rsidRPr="001132BA" w:rsidRDefault="00CD30DE" w:rsidP="00CD30DE">
      <w:pPr>
        <w:pStyle w:val="Heading3"/>
        <w:rPr>
          <w:color w:val="EE0000"/>
          <w:lang w:val="en-GB" w:eastAsia="en-GB"/>
        </w:rPr>
      </w:pPr>
      <w:bookmarkStart w:id="45" w:name="_Toc228905471"/>
      <w:r w:rsidRPr="001132BA">
        <w:rPr>
          <w:color w:val="EE0000"/>
          <w:lang w:val="en-GB" w:eastAsia="en-GB"/>
        </w:rPr>
        <w:lastRenderedPageBreak/>
        <w:t>Metabolism-related Database EDA</w:t>
      </w:r>
      <w:bookmarkEnd w:id="45"/>
    </w:p>
    <w:p w14:paraId="4A91EB80" w14:textId="3BD7E0A3" w:rsidR="005D595C" w:rsidRPr="001132BA" w:rsidRDefault="005D595C" w:rsidP="001818A1">
      <w:pPr>
        <w:jc w:val="both"/>
        <w:rPr>
          <w:color w:val="EE0000"/>
          <w:lang w:val="en-GB" w:eastAsia="en-GB"/>
        </w:rPr>
      </w:pPr>
      <w:r w:rsidRPr="001132BA">
        <w:rPr>
          <w:color w:val="EE0000"/>
          <w:lang w:val="en-GB" w:eastAsia="en-GB"/>
        </w:rPr>
        <w:t xml:space="preserve">Benchmark predictor: </w:t>
      </w:r>
      <w:hyperlink r:id="rId27" w:history="1">
        <w:r w:rsidR="008554AC" w:rsidRPr="001132BA">
          <w:rPr>
            <w:rStyle w:val="Hyperlink"/>
            <w:color w:val="EE0000"/>
            <w:lang w:val="en-GB" w:eastAsia="en-GB"/>
          </w:rPr>
          <w:t>https://insilico-cyp.charite.de/SuperCYPsPred/index.php?site=Statistics</w:t>
        </w:r>
      </w:hyperlink>
    </w:p>
    <w:p w14:paraId="0BBE4F93" w14:textId="3770BB82" w:rsidR="007D3581" w:rsidRDefault="008554AC" w:rsidP="007D3581">
      <w:pPr>
        <w:pStyle w:val="Heading2"/>
        <w:rPr>
          <w:lang w:val="en-GB" w:eastAsia="en-GB"/>
        </w:rPr>
      </w:pPr>
      <w:bookmarkStart w:id="46" w:name="_Toc228905472"/>
      <w:r>
        <w:rPr>
          <w:lang w:val="en-GB" w:eastAsia="en-GB"/>
        </w:rPr>
        <w:t>Data Preprocessing</w:t>
      </w:r>
      <w:bookmarkEnd w:id="46"/>
      <w:r>
        <w:rPr>
          <w:lang w:val="en-GB" w:eastAsia="en-GB"/>
        </w:rPr>
        <w:t xml:space="preserve"> </w:t>
      </w:r>
    </w:p>
    <w:p w14:paraId="31398243" w14:textId="6A598577" w:rsidR="008442F2" w:rsidRPr="008442F2" w:rsidRDefault="008442F2" w:rsidP="008442F2">
      <w:pPr>
        <w:rPr>
          <w:lang w:val="en-GB" w:eastAsia="en-GB"/>
        </w:rPr>
      </w:pPr>
      <w:r>
        <w:rPr>
          <w:lang w:val="en-GB" w:eastAsia="en-GB"/>
        </w:rPr>
        <w:t>This section</w:t>
      </w:r>
      <w:r w:rsidRPr="008442F2">
        <w:rPr>
          <w:lang w:val="en-GB" w:eastAsia="en-GB"/>
        </w:rPr>
        <w:t xml:space="preserve"> describes the preprocessing of the curated DrugBank metabolism dataset (1,368 compounds), where molecular structures are encoded into numerical representations for machine learning. All feature matrices generated in the following subsections are derived from this same set of compounds.</w:t>
      </w:r>
    </w:p>
    <w:p w14:paraId="09C468EE" w14:textId="72D6A417" w:rsidR="007D3581" w:rsidRDefault="007D3581" w:rsidP="00B663DF">
      <w:pPr>
        <w:pStyle w:val="Heading3"/>
        <w:rPr>
          <w:lang w:val="en-GB" w:eastAsia="en-GB"/>
        </w:rPr>
      </w:pPr>
      <w:bookmarkStart w:id="47" w:name="_Toc228905473"/>
      <w:r w:rsidRPr="007D3581">
        <w:rPr>
          <w:lang w:val="en-GB" w:eastAsia="en-GB"/>
        </w:rPr>
        <w:t>Molecular Fingerprint Generation Using Morgan Algorithm</w:t>
      </w:r>
      <w:bookmarkEnd w:id="47"/>
    </w:p>
    <w:p w14:paraId="19A11735" w14:textId="06A77915" w:rsidR="007D3581" w:rsidRPr="007D3581" w:rsidRDefault="007D3581" w:rsidP="007D3581">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RDKit.</w:t>
      </w:r>
    </w:p>
    <w:p w14:paraId="7772007E" w14:textId="77777777" w:rsidR="00F95EAD" w:rsidRPr="00F95EAD" w:rsidRDefault="007D3581" w:rsidP="00F95EAD">
      <w:pPr>
        <w:jc w:val="both"/>
        <w:rPr>
          <w:lang w:val="en-GB" w:eastAsia="en-GB"/>
        </w:rPr>
      </w:pPr>
      <w:r w:rsidRPr="007D3581">
        <w:rPr>
          <w:lang w:val="en-GB" w:eastAsia="en-GB"/>
        </w:rPr>
        <w:t>Each SMILES string was first parsed into an internal molecular graph object. The Morgan algorithm then iteratively enumerates circular atom environments up to a predefined radius. In this implementation, a radius of 3 was selected, corresponding to ECFP6 (i.e., neighborhoods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F95EA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F95EA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F95EAD">
      <w:pPr>
        <w:jc w:val="both"/>
        <w:rPr>
          <w:lang w:val="en-GB" w:eastAsia="en-GB"/>
        </w:rPr>
      </w:pPr>
      <w:r w:rsidRPr="00D86938">
        <w:rPr>
          <w:lang w:val="en-GB" w:eastAsia="en-GB"/>
        </w:rPr>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D86938">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(.tsv)</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DrugBank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9C0B08">
      <w:pPr>
        <w:keepNext/>
        <w:jc w:val="both"/>
      </w:pPr>
      <w:r w:rsidRPr="00D86938">
        <w:rPr>
          <w:b/>
          <w:bCs/>
          <w:noProof/>
          <w:lang w:eastAsia="en-GB"/>
        </w:rPr>
        <w:lastRenderedPageBreak/>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28"/>
                    <a:stretch>
                      <a:fillRect/>
                    </a:stretch>
                  </pic:blipFill>
                  <pic:spPr>
                    <a:xfrm>
                      <a:off x="0" y="0"/>
                      <a:ext cx="5669915" cy="1516380"/>
                    </a:xfrm>
                    <a:prstGeom prst="rect">
                      <a:avLst/>
                    </a:prstGeom>
                  </pic:spPr>
                </pic:pic>
              </a:graphicData>
            </a:graphic>
          </wp:inline>
        </w:drawing>
      </w:r>
    </w:p>
    <w:p w14:paraId="5B4F93FA" w14:textId="4E797B3E" w:rsidR="007D3581" w:rsidRPr="009C0B08" w:rsidRDefault="009C0B08" w:rsidP="009C0B08">
      <w:pPr>
        <w:pStyle w:val="Caption"/>
        <w:jc w:val="both"/>
        <w:rPr>
          <w:b/>
          <w:bCs/>
          <w:lang w:val="en-GB" w:eastAsia="en-GB"/>
        </w:rPr>
      </w:pPr>
      <w:bookmarkStart w:id="48" w:name="_Toc229425758"/>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7</w:t>
      </w:r>
      <w:r>
        <w:fldChar w:fldCharType="end"/>
      </w:r>
      <w:r w:rsidR="00706BFB" w:rsidRPr="008E1A4A">
        <w:rPr>
          <w:lang w:val="en-GB"/>
        </w:rPr>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DrugBank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48"/>
    </w:p>
    <w:p w14:paraId="4F7FD322" w14:textId="7AD6493B" w:rsidR="00260500" w:rsidRDefault="00B663DF" w:rsidP="00B663DF">
      <w:pPr>
        <w:pStyle w:val="Heading3"/>
        <w:rPr>
          <w:lang w:val="en-GB" w:eastAsia="en-GB"/>
        </w:rPr>
      </w:pPr>
      <w:bookmarkStart w:id="49" w:name="_Toc228905474"/>
      <w:r w:rsidRPr="00B663DF">
        <w:rPr>
          <w:lang w:val="en-GB" w:eastAsia="en-GB"/>
        </w:rPr>
        <w:t>Molecular Embedding Extraction Using MolE</w:t>
      </w:r>
      <w:bookmarkEnd w:id="49"/>
    </w:p>
    <w:p w14:paraId="0449FD15" w14:textId="0BCB176C" w:rsidR="00260500" w:rsidRPr="00260500" w:rsidRDefault="00260500" w:rsidP="00316801">
      <w:pPr>
        <w:rPr>
          <w:lang w:val="en-GB" w:eastAsia="en-GB"/>
        </w:rPr>
      </w:pPr>
      <w:r w:rsidRPr="00260500">
        <w:rPr>
          <w:lang w:val="en-GB"/>
        </w:rPr>
        <w:t xml:space="preserve">To complement the fingerprint-based molecular representation, pretrained molecular embeddings were generated using </w:t>
      </w:r>
      <w:proofErr w:type="spellStart"/>
      <w:r w:rsidRPr="00260500">
        <w:rPr>
          <w:b/>
          <w:bCs/>
          <w:lang w:val="en-GB"/>
        </w:rPr>
        <w:t>MolE</w:t>
      </w:r>
      <w:proofErr w:type="spellEnd"/>
      <w:r w:rsidRPr="00260500">
        <w:rPr>
          <w:b/>
          <w:bCs/>
          <w:lang w:val="en-GB"/>
        </w:rPr>
        <w:t xml:space="preserv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M0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7F57FA" w:rsidRPr="007F57FA">
            <w:rPr>
              <w:rFonts w:ascii="Calibri" w:hAnsi="Calibri" w:cs="Calibri"/>
              <w:b/>
              <w:bCs/>
              <w:color w:val="000000"/>
              <w:lang w:val="en-GB"/>
            </w:rPr>
            <w:t>[34]</w:t>
          </w:r>
        </w:sdtContent>
      </w:sdt>
      <w:r w:rsidRPr="00260500">
        <w:rPr>
          <w:lang w:val="en-GB"/>
        </w:rPr>
        <w:t>, an open-source framework designed to produce static vector representations from SMILES strings.</w:t>
      </w:r>
    </w:p>
    <w:p w14:paraId="7907A9E1" w14:textId="42D3021B" w:rsidR="00260500" w:rsidRDefault="00260500" w:rsidP="00B50C8B">
      <w:pPr>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260500">
      <w:pPr>
        <w:rPr>
          <w:lang w:val="en-GB" w:eastAsia="en-GB"/>
        </w:rPr>
      </w:pPr>
      <w:r w:rsidRPr="00260500">
        <w:rPr>
          <w:lang w:val="en-GB" w:eastAsia="en-GB"/>
        </w:rPr>
        <w:t xml:space="preserve">After installation, </w:t>
      </w:r>
      <w:r>
        <w:rPr>
          <w:lang w:val="en-GB" w:eastAsia="en-GB"/>
        </w:rPr>
        <w:t xml:space="preserve">a truncated copy of the DrugBank db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260500">
      <w:pPr>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.tsv</w:t>
      </w:r>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9C0B08">
      <w:pPr>
        <w:keepNext/>
      </w:pPr>
      <w:r w:rsidRPr="001C1A13">
        <w:rPr>
          <w:b/>
          <w:bCs/>
          <w:noProof/>
          <w:lang w:eastAsia="en-GB"/>
        </w:rPr>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29"/>
                    <a:stretch>
                      <a:fillRect/>
                    </a:stretch>
                  </pic:blipFill>
                  <pic:spPr>
                    <a:xfrm>
                      <a:off x="0" y="0"/>
                      <a:ext cx="5669915" cy="1491615"/>
                    </a:xfrm>
                    <a:prstGeom prst="rect">
                      <a:avLst/>
                    </a:prstGeom>
                  </pic:spPr>
                </pic:pic>
              </a:graphicData>
            </a:graphic>
          </wp:inline>
        </w:drawing>
      </w:r>
    </w:p>
    <w:p w14:paraId="38D7D770" w14:textId="6C242E84" w:rsidR="00D86938" w:rsidRDefault="009C0B08" w:rsidP="009E2E42">
      <w:pPr>
        <w:pStyle w:val="Caption"/>
        <w:rPr>
          <w:lang w:val="en-GB"/>
        </w:rPr>
      </w:pPr>
      <w:bookmarkStart w:id="50" w:name="_Toc229425759"/>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8</w:t>
      </w:r>
      <w:r>
        <w:fldChar w:fldCharType="end"/>
      </w:r>
      <w:r w:rsidR="00706BFB" w:rsidRPr="008E1A4A">
        <w:rPr>
          <w:lang w:val="en-GB"/>
        </w:rPr>
        <w:t>.</w:t>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Rows correspond to DrugBank IDs; columns represent pretrained embedding dimensions from the MolE transformer. The resulting matrix has dimensions 1368 × 1000 and contains continuous-valued vectors</w:t>
      </w:r>
      <w:r w:rsidR="009E2E42">
        <w:rPr>
          <w:lang w:val="en-GB"/>
        </w:rPr>
        <w:t>.</w:t>
      </w:r>
      <w:bookmarkEnd w:id="50"/>
    </w:p>
    <w:p w14:paraId="691B8D15" w14:textId="0250F17A" w:rsidR="00E70632" w:rsidRPr="009C0B08" w:rsidRDefault="00E70632" w:rsidP="00E70632">
      <w:pPr>
        <w:pStyle w:val="Heading3"/>
        <w:rPr>
          <w:lang w:val="en-GB" w:eastAsia="en-GB"/>
        </w:rPr>
      </w:pPr>
      <w:bookmarkStart w:id="51" w:name="_Toc228905475"/>
      <w:r w:rsidRPr="00B663DF">
        <w:rPr>
          <w:lang w:val="en-GB" w:eastAsia="en-GB"/>
        </w:rPr>
        <w:t xml:space="preserve">Molecular Embedding Extraction Using </w:t>
      </w:r>
      <w:r>
        <w:rPr>
          <w:lang w:val="en-GB" w:eastAsia="en-GB"/>
        </w:rPr>
        <w:t>ChemBERTa</w:t>
      </w:r>
      <w:bookmarkEnd w:id="51"/>
    </w:p>
    <w:p w14:paraId="3F4E8E24" w14:textId="651E7EBD" w:rsidR="00A30722" w:rsidRPr="00A30722" w:rsidRDefault="00A30722" w:rsidP="00A30722">
      <w:pPr>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w:t>
      </w:r>
      <w:r w:rsidRPr="00A30722">
        <w:rPr>
          <w:lang w:val="en-GB"/>
        </w:rPr>
        <w:lastRenderedPageBreak/>
        <w:t>embeddings, ChemBERTa produces contextualized token representations, allowing the model to capture sequence-dependent chemical information.</w:t>
      </w:r>
    </w:p>
    <w:p w14:paraId="43AFD36B" w14:textId="77777777" w:rsidR="00A30722" w:rsidRPr="00A30722" w:rsidRDefault="00A30722" w:rsidP="00A30722">
      <w:pPr>
        <w:rPr>
          <w:lang w:val="en-GB"/>
        </w:rPr>
      </w:pPr>
      <w:r w:rsidRPr="00A30722">
        <w:rPr>
          <w:lang w:val="en-GB"/>
        </w:rPr>
        <w:t>The implementation was carried out using the HuggingFace transformers library. A pretrained ChemBERTa model and its associated tokenizer were loaded once at module initialization to ensure computational efficiency and deterministic inference. Each SMILES string was first tokenized into subword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A30722">
      <w:pPr>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A30722">
      <w:pPr>
        <w:rPr>
          <w:lang w:val="en-GB"/>
        </w:rPr>
      </w:pPr>
      <w:r w:rsidRPr="00A30722">
        <w:rPr>
          <w:lang w:val="en-GB"/>
        </w:rPr>
        <w:t>After processing the curated dataset, the resulting embedding matrix was:</w:t>
      </w:r>
    </w:p>
    <w:p w14:paraId="46AEB822" w14:textId="34E673FD" w:rsidR="00A30722" w:rsidRPr="00A30722" w:rsidRDefault="00A30722" w:rsidP="00A30722">
      <w:pPr>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oMath>
      </m:oMathPara>
    </w:p>
    <w:p w14:paraId="37DADC2D" w14:textId="1EE3A963" w:rsidR="00A30722" w:rsidRPr="00A30722" w:rsidRDefault="00A30722" w:rsidP="00A30722">
      <w:pPr>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.tsv file structured analogously to previous representations: rows indexed by DrugBank ID and columns labeled from 0 to 767, ensuring compatibility with downstream supervised learning pipelines.</w:t>
      </w:r>
    </w:p>
    <w:p w14:paraId="623D6C6F" w14:textId="77777777" w:rsidR="00A30722" w:rsidRPr="00A30722" w:rsidRDefault="00A30722" w:rsidP="00A30722">
      <w:pPr>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7C1C20">
      <w:pPr>
        <w:keepNext/>
      </w:pPr>
      <w:r w:rsidRPr="007C1C20">
        <w:rPr>
          <w:noProof/>
        </w:rPr>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30"/>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5C51AD3B" w:rsidR="00D566EB" w:rsidRPr="007C1C20" w:rsidRDefault="007C1C20" w:rsidP="009E2E42">
      <w:pPr>
        <w:pStyle w:val="Caption"/>
        <w:rPr>
          <w:lang w:val="en-GB"/>
        </w:rPr>
      </w:pPr>
      <w:bookmarkStart w:id="52" w:name="_Toc229425760"/>
      <w:r w:rsidRPr="007C1C20">
        <w:rPr>
          <w:lang w:val="en-GB"/>
        </w:rPr>
        <w:t xml:space="preserve">Figure </w:t>
      </w:r>
      <w:r>
        <w:fldChar w:fldCharType="begin"/>
      </w:r>
      <w:r w:rsidRPr="007C1C20">
        <w:rPr>
          <w:lang w:val="en-GB"/>
        </w:rPr>
        <w:instrText xml:space="preserve"> SEQ Figure \* ARABIC </w:instrText>
      </w:r>
      <w:r>
        <w:fldChar w:fldCharType="separate"/>
      </w:r>
      <w:r w:rsidR="00E36EFA">
        <w:rPr>
          <w:noProof/>
          <w:lang w:val="en-GB"/>
        </w:rPr>
        <w:t>9</w:t>
      </w:r>
      <w:r>
        <w:fldChar w:fldCharType="end"/>
      </w:r>
      <w:r w:rsidR="00706BFB" w:rsidRPr="008E1A4A">
        <w:rPr>
          <w:lang w:val="en-GB"/>
        </w:rPr>
        <w:t>.</w:t>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Rows correspond to DrugBank IDs; columns represent pretrained embedding dimensions from the ChemBERTa transformer. The resulting matrix has dimensions 1368 × 768 and contains continuous-valued vectors.</w:t>
      </w:r>
      <w:bookmarkEnd w:id="52"/>
    </w:p>
    <w:p w14:paraId="38A68E36" w14:textId="55D8CC20" w:rsidR="007D3581" w:rsidRDefault="00A30722" w:rsidP="00260500">
      <w:pPr>
        <w:pStyle w:val="Heading3"/>
        <w:rPr>
          <w:lang w:val="en-GB" w:eastAsia="en-GB"/>
        </w:rPr>
      </w:pPr>
      <w:bookmarkStart w:id="53" w:name="_Toc228905476"/>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53"/>
    </w:p>
    <w:p w14:paraId="63C317EE" w14:textId="074CF2BE" w:rsidR="00B34010" w:rsidRPr="00B34010" w:rsidRDefault="00B34010" w:rsidP="00B34010">
      <w:pPr>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C04D05">
        <w:rPr>
          <w:lang w:val="en-GB" w:eastAsia="en-GB"/>
        </w:rPr>
      </w:r>
      <w:r w:rsidR="00C04D05">
        <w:rPr>
          <w:lang w:val="en-GB" w:eastAsia="en-GB"/>
        </w:rPr>
        <w:fldChar w:fldCharType="separate"/>
      </w:r>
      <w:r w:rsidR="00C04D05">
        <w:rPr>
          <w:lang w:val="en-GB" w:eastAsia="en-GB"/>
        </w:rPr>
        <w:t>7.3.1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B34010">
      <w:pPr>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 xml:space="preserve">local GPU with 4GB of VRAM, which imposed strict constraints on batch size, sequence length, and overall architectural scale. </w:t>
      </w:r>
      <w:r w:rsidRPr="00B34010">
        <w:rPr>
          <w:lang w:val="en-GB" w:eastAsia="en-GB"/>
        </w:rPr>
        <w:lastRenderedPageBreak/>
        <w:t>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B34010">
      <w:pPr>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418D8">
      <w:pPr>
        <w:rPr>
          <w:lang w:val="en-GB" w:eastAsia="en-GB"/>
        </w:rPr>
      </w:pPr>
      <w:r w:rsidRPr="00B34010">
        <w:rPr>
          <w:lang w:val="en-GB" w:eastAsia="en-GB"/>
        </w:rPr>
        <w:t>Once trained, the model was used as a fixed feature extractor. Each molecule</w:t>
      </w:r>
      <w:r w:rsidR="00F67A65">
        <w:rPr>
          <w:lang w:val="en-GB" w:eastAsia="en-GB"/>
        </w:rPr>
        <w:t xml:space="preserve"> from the DrugBank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418D8">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r>
        <w:t>Formally:</w:t>
      </w:r>
    </w:p>
    <w:p w14:paraId="49C9953A" w14:textId="6C27847C" w:rsidR="003418D8" w:rsidRPr="003418D8" w:rsidRDefault="00000000" w:rsidP="003418D8">
      <w:pPr>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3418D8">
      <w:pPr>
        <w:rPr>
          <w:lang w:val="en-GB" w:eastAsia="en-GB"/>
        </w:rPr>
      </w:pPr>
      <w:r w:rsidRPr="003418D8">
        <w:rPr>
          <w:lang w:val="en-GB"/>
        </w:rPr>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594B4176" w:rsidR="006F65E6" w:rsidRDefault="00A1247A" w:rsidP="00260500">
      <w:pPr>
        <w:rPr>
          <w:lang w:val="en-GB" w:eastAsia="en-GB"/>
        </w:rPr>
      </w:pPr>
      <w:r w:rsidRPr="00A1247A">
        <w:rPr>
          <w:lang w:val="en-GB"/>
        </w:rPr>
        <w:t>As with the other embedding methods, the resulting vectors were stored in float64 format and exported as a tab-separated values (.tsv) file, with rows indexed by DrugBank ID and columns labeled from 0 to 383. This ensures full compatibility with downstream machine learning pipelines and enables direct comparison with alternative representations.</w:t>
      </w:r>
    </w:p>
    <w:p w14:paraId="2A94C065" w14:textId="77777777" w:rsidR="0054123E" w:rsidRDefault="007C1C20" w:rsidP="0054123E">
      <w:pPr>
        <w:keepNext/>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31"/>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182B56CC" w:rsidR="0089342A" w:rsidRPr="00F67A65" w:rsidRDefault="0054123E" w:rsidP="009E2E42">
      <w:pPr>
        <w:pStyle w:val="Caption"/>
        <w:rPr>
          <w:lang w:val="en-GB" w:eastAsia="en-GB"/>
        </w:rPr>
      </w:pPr>
      <w:bookmarkStart w:id="54" w:name="_Toc229425761"/>
      <w:r w:rsidRPr="00F67A65">
        <w:rPr>
          <w:lang w:val="en-GB"/>
        </w:rPr>
        <w:t xml:space="preserve">Figure </w:t>
      </w:r>
      <w:r>
        <w:fldChar w:fldCharType="begin"/>
      </w:r>
      <w:r w:rsidRPr="00F67A65">
        <w:rPr>
          <w:lang w:val="en-GB"/>
        </w:rPr>
        <w:instrText xml:space="preserve"> SEQ Figure \* ARABIC </w:instrText>
      </w:r>
      <w:r>
        <w:fldChar w:fldCharType="separate"/>
      </w:r>
      <w:r w:rsidR="00E36EFA">
        <w:rPr>
          <w:noProof/>
          <w:lang w:val="en-GB"/>
        </w:rPr>
        <w:t>10</w:t>
      </w:r>
      <w:r>
        <w:rPr>
          <w:noProof/>
        </w:rPr>
        <w:fldChar w:fldCharType="end"/>
      </w:r>
      <w:r w:rsidR="00706BFB" w:rsidRPr="008E1A4A">
        <w:rPr>
          <w:noProof/>
          <w:lang w:val="en-GB"/>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310000">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54"/>
    </w:p>
    <w:p w14:paraId="0B10B0F3" w14:textId="288920E2" w:rsidR="008554AC" w:rsidRDefault="00580775" w:rsidP="008554AC">
      <w:pPr>
        <w:pStyle w:val="Heading2"/>
        <w:rPr>
          <w:lang w:val="en-GB" w:eastAsia="en-GB"/>
        </w:rPr>
      </w:pPr>
      <w:bookmarkStart w:id="55" w:name="_Toc228905477"/>
      <w:r>
        <w:rPr>
          <w:lang w:val="en-GB" w:eastAsia="en-GB"/>
        </w:rPr>
        <w:lastRenderedPageBreak/>
        <w:t>Feature</w:t>
      </w:r>
      <w:r w:rsidR="008554AC">
        <w:rPr>
          <w:lang w:val="en-GB" w:eastAsia="en-GB"/>
        </w:rPr>
        <w:t xml:space="preserve"> Selection</w:t>
      </w:r>
      <w:bookmarkEnd w:id="55"/>
    </w:p>
    <w:p w14:paraId="3CECADCB" w14:textId="54214CAC" w:rsidR="008554AC" w:rsidRDefault="00580775" w:rsidP="008554AC">
      <w:pPr>
        <w:pStyle w:val="Heading2"/>
        <w:rPr>
          <w:lang w:val="en-GB" w:eastAsia="en-GB"/>
        </w:rPr>
      </w:pPr>
      <w:bookmarkStart w:id="56" w:name="_Toc228905478"/>
      <w:r>
        <w:rPr>
          <w:lang w:val="en-GB" w:eastAsia="en-GB"/>
        </w:rPr>
        <w:t>Data</w:t>
      </w:r>
      <w:r w:rsidR="008554AC">
        <w:rPr>
          <w:lang w:val="en-GB" w:eastAsia="en-GB"/>
        </w:rPr>
        <w:t xml:space="preserve"> Splitting</w:t>
      </w:r>
      <w:bookmarkEnd w:id="56"/>
    </w:p>
    <w:p w14:paraId="394D2765" w14:textId="351AA938" w:rsidR="008554AC" w:rsidRDefault="00580775" w:rsidP="00580775">
      <w:pPr>
        <w:pStyle w:val="Heading2"/>
        <w:rPr>
          <w:lang w:val="en-GB" w:eastAsia="en-GB"/>
        </w:rPr>
      </w:pPr>
      <w:bookmarkStart w:id="57" w:name="_Toc228905479"/>
      <w:r>
        <w:rPr>
          <w:lang w:val="en-GB" w:eastAsia="en-GB"/>
        </w:rPr>
        <w:t>Model Training</w:t>
      </w:r>
      <w:bookmarkEnd w:id="57"/>
    </w:p>
    <w:p w14:paraId="11D08AD9" w14:textId="439D6387" w:rsidR="00580775" w:rsidRDefault="00580775" w:rsidP="00580775">
      <w:pPr>
        <w:pStyle w:val="Heading2"/>
        <w:rPr>
          <w:lang w:val="en-GB" w:eastAsia="en-GB"/>
        </w:rPr>
      </w:pPr>
      <w:bookmarkStart w:id="58" w:name="_Toc228905480"/>
      <w:r>
        <w:rPr>
          <w:lang w:val="en-GB" w:eastAsia="en-GB"/>
        </w:rPr>
        <w:t>Model Evaluation and Validation</w:t>
      </w:r>
      <w:bookmarkEnd w:id="58"/>
      <w:r>
        <w:rPr>
          <w:lang w:val="en-GB" w:eastAsia="en-GB"/>
        </w:rPr>
        <w:t xml:space="preserve"> </w:t>
      </w:r>
    </w:p>
    <w:p w14:paraId="204A1F5D" w14:textId="6223A353" w:rsidR="00580775" w:rsidRDefault="00580775" w:rsidP="00580775">
      <w:pPr>
        <w:pStyle w:val="Heading2"/>
        <w:rPr>
          <w:lang w:val="en-GB" w:eastAsia="en-GB"/>
        </w:rPr>
      </w:pPr>
      <w:bookmarkStart w:id="59" w:name="_Toc228905481"/>
      <w:r>
        <w:rPr>
          <w:lang w:val="en-GB" w:eastAsia="en-GB"/>
        </w:rPr>
        <w:t>Comparative Analysis</w:t>
      </w:r>
      <w:bookmarkEnd w:id="59"/>
    </w:p>
    <w:p w14:paraId="2FDD92B0" w14:textId="6E960153" w:rsidR="00580775" w:rsidRPr="00580775" w:rsidRDefault="00580775" w:rsidP="00580775">
      <w:pPr>
        <w:pStyle w:val="Heading1"/>
        <w:rPr>
          <w:lang w:val="en-GB" w:eastAsia="en-GB"/>
        </w:rPr>
      </w:pPr>
      <w:bookmarkStart w:id="60" w:name="_Toc228905482"/>
      <w:r>
        <w:rPr>
          <w:lang w:val="en-GB" w:eastAsia="en-GB"/>
        </w:rPr>
        <w:t>Conclusions</w:t>
      </w:r>
      <w:bookmarkEnd w:id="60"/>
    </w:p>
    <w:p w14:paraId="43C15A1A" w14:textId="03084EE4" w:rsidR="005F33DB" w:rsidRDefault="005F33DB" w:rsidP="001818A1">
      <w:pPr>
        <w:pStyle w:val="Heading1"/>
        <w:jc w:val="both"/>
        <w:rPr>
          <w:lang w:val="en-GB" w:eastAsia="en-GB"/>
        </w:rPr>
      </w:pPr>
      <w:bookmarkStart w:id="61" w:name="_Toc228905483"/>
      <w:r>
        <w:rPr>
          <w:lang w:val="en-GB" w:eastAsia="en-GB"/>
        </w:rPr>
        <w:t>REFERENCES</w:t>
      </w:r>
      <w:bookmarkEnd w:id="61"/>
    </w:p>
    <w:sdt>
      <w:sdtPr>
        <w:rPr>
          <w:rFonts w:ascii="Calibri" w:hAnsi="Calibri" w:cs="Calibri"/>
          <w:color w:val="000000"/>
          <w:lang w:val="en-GB"/>
        </w:rPr>
        <w:tag w:val="MENDELEY_BIBLIOGRAPHY"/>
        <w:id w:val="489300583"/>
        <w:placeholder>
          <w:docPart w:val="DefaultPlaceholder_-1854013440"/>
        </w:placeholder>
      </w:sdtPr>
      <w:sdtContent>
        <w:p w14:paraId="1BB7ED46" w14:textId="77777777" w:rsidR="00E22F4D" w:rsidRPr="00E22F4D" w:rsidRDefault="00E22F4D">
          <w:pPr>
            <w:autoSpaceDE w:val="0"/>
            <w:autoSpaceDN w:val="0"/>
            <w:ind w:hanging="640"/>
            <w:divId w:val="347297386"/>
            <w:rPr>
              <w:rFonts w:ascii="Calibri" w:eastAsia="Times New Roman" w:hAnsi="Calibri" w:cs="Calibri"/>
              <w:color w:val="000000"/>
              <w:szCs w:val="24"/>
              <w:lang w:val="en-GB"/>
            </w:rPr>
          </w:pPr>
          <w:r w:rsidRPr="00E22F4D">
            <w:rPr>
              <w:rFonts w:ascii="Calibri" w:eastAsia="Times New Roman" w:hAnsi="Calibri" w:cs="Calibri"/>
              <w:color w:val="000000"/>
              <w:lang w:val="en-GB"/>
            </w:rPr>
            <w:t>[1]</w:t>
          </w:r>
          <w:r w:rsidRPr="00E22F4D">
            <w:rPr>
              <w:rFonts w:ascii="Calibri" w:eastAsia="Times New Roman" w:hAnsi="Calibri" w:cs="Calibri"/>
              <w:color w:val="000000"/>
              <w:lang w:val="en-GB"/>
            </w:rPr>
            <w:tab/>
            <w:t xml:space="preserve">N. ul Amin Mohsin, M. Farrukh, S. Shahzadi, and M. Irfan, “Drug Metabolism: Phase I and Phase II Metabolic Pathways,” 2024.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10.5772/intechopen.112854.</w:t>
          </w:r>
        </w:p>
        <w:p w14:paraId="7A164615" w14:textId="77777777" w:rsidR="00E22F4D" w:rsidRPr="00E22F4D" w:rsidRDefault="00E22F4D">
          <w:pPr>
            <w:autoSpaceDE w:val="0"/>
            <w:autoSpaceDN w:val="0"/>
            <w:ind w:hanging="640"/>
            <w:divId w:val="810752221"/>
            <w:rPr>
              <w:rFonts w:ascii="Calibri" w:eastAsia="Times New Roman" w:hAnsi="Calibri" w:cs="Calibri"/>
              <w:color w:val="000000"/>
              <w:lang w:val="en-GB"/>
            </w:rPr>
          </w:pPr>
          <w:r w:rsidRPr="00E22F4D">
            <w:rPr>
              <w:rFonts w:ascii="Calibri" w:eastAsia="Times New Roman" w:hAnsi="Calibri" w:cs="Calibri"/>
              <w:color w:val="000000"/>
              <w:lang w:val="en-GB"/>
            </w:rPr>
            <w:t>[2]</w:t>
          </w:r>
          <w:r w:rsidRPr="00E22F4D">
            <w:rPr>
              <w:rFonts w:ascii="Calibri" w:eastAsia="Times New Roman" w:hAnsi="Calibri" w:cs="Calibri"/>
              <w:color w:val="000000"/>
              <w:lang w:val="en-GB"/>
            </w:rPr>
            <w:tab/>
            <w:t xml:space="preserve">I. J. </w:t>
          </w:r>
          <w:proofErr w:type="spellStart"/>
          <w:r w:rsidRPr="00E22F4D">
            <w:rPr>
              <w:rFonts w:ascii="Calibri" w:eastAsia="Times New Roman" w:hAnsi="Calibri" w:cs="Calibri"/>
              <w:color w:val="000000"/>
              <w:lang w:val="en-GB"/>
            </w:rPr>
            <w:t>Onakpoya</w:t>
          </w:r>
          <w:proofErr w:type="spellEnd"/>
          <w:r w:rsidRPr="00E22F4D">
            <w:rPr>
              <w:rFonts w:ascii="Calibri" w:eastAsia="Times New Roman" w:hAnsi="Calibri" w:cs="Calibri"/>
              <w:color w:val="000000"/>
              <w:lang w:val="en-GB"/>
            </w:rPr>
            <w:t xml:space="preserve">, C. J. Heneghan, and J. K. Aronson, “Post-marketing withdrawal of 462 medicinal products because of adverse drug reactions: a systematic review of the world literature,” </w:t>
          </w:r>
          <w:r w:rsidRPr="00E22F4D">
            <w:rPr>
              <w:rFonts w:ascii="Calibri" w:eastAsia="Times New Roman" w:hAnsi="Calibri" w:cs="Calibri"/>
              <w:i/>
              <w:iCs/>
              <w:color w:val="000000"/>
              <w:lang w:val="en-GB"/>
            </w:rPr>
            <w:t>BMC Med.</w:t>
          </w:r>
          <w:r w:rsidRPr="00E22F4D">
            <w:rPr>
              <w:rFonts w:ascii="Calibri" w:eastAsia="Times New Roman" w:hAnsi="Calibri" w:cs="Calibri"/>
              <w:color w:val="000000"/>
              <w:lang w:val="en-GB"/>
            </w:rPr>
            <w:t xml:space="preserve">, vol. 14, no. 1, p. 10, Dec. 2016,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10.1186/s12916-016-0553-2.</w:t>
          </w:r>
        </w:p>
        <w:p w14:paraId="438B818C" w14:textId="77777777" w:rsidR="00E22F4D" w:rsidRPr="00E22F4D" w:rsidRDefault="00E22F4D">
          <w:pPr>
            <w:autoSpaceDE w:val="0"/>
            <w:autoSpaceDN w:val="0"/>
            <w:ind w:hanging="640"/>
            <w:divId w:val="43410290"/>
            <w:rPr>
              <w:rFonts w:ascii="Calibri" w:eastAsia="Times New Roman" w:hAnsi="Calibri" w:cs="Calibri"/>
              <w:color w:val="000000"/>
              <w:lang w:val="en-GB"/>
            </w:rPr>
          </w:pPr>
          <w:r w:rsidRPr="00E22F4D">
            <w:rPr>
              <w:rFonts w:ascii="Calibri" w:eastAsia="Times New Roman" w:hAnsi="Calibri" w:cs="Calibri"/>
              <w:color w:val="000000"/>
              <w:lang w:val="en-GB"/>
            </w:rPr>
            <w:t>[3]</w:t>
          </w:r>
          <w:r w:rsidRPr="00E22F4D">
            <w:rPr>
              <w:rFonts w:ascii="Calibri" w:eastAsia="Times New Roman" w:hAnsi="Calibri" w:cs="Calibri"/>
              <w:color w:val="000000"/>
              <w:lang w:val="en-GB"/>
            </w:rPr>
            <w:tab/>
            <w:t xml:space="preserve">S. Alqahtani, “In silico ADME-Tox </w:t>
          </w:r>
          <w:proofErr w:type="spellStart"/>
          <w:r w:rsidRPr="00E22F4D">
            <w:rPr>
              <w:rFonts w:ascii="Calibri" w:eastAsia="Times New Roman" w:hAnsi="Calibri" w:cs="Calibri"/>
              <w:color w:val="000000"/>
              <w:lang w:val="en-GB"/>
            </w:rPr>
            <w:t>modeling</w:t>
          </w:r>
          <w:proofErr w:type="spellEnd"/>
          <w:r w:rsidRPr="00E22F4D">
            <w:rPr>
              <w:rFonts w:ascii="Calibri" w:eastAsia="Times New Roman" w:hAnsi="Calibri" w:cs="Calibri"/>
              <w:color w:val="000000"/>
              <w:lang w:val="en-GB"/>
            </w:rPr>
            <w:t xml:space="preserve">: progress and prospects,” </w:t>
          </w:r>
          <w:r w:rsidRPr="00E22F4D">
            <w:rPr>
              <w:rFonts w:ascii="Calibri" w:eastAsia="Times New Roman" w:hAnsi="Calibri" w:cs="Calibri"/>
              <w:i/>
              <w:iCs/>
              <w:color w:val="000000"/>
              <w:lang w:val="en-GB"/>
            </w:rPr>
            <w:t xml:space="preserve">Expert </w:t>
          </w:r>
          <w:proofErr w:type="spellStart"/>
          <w:r w:rsidRPr="00E22F4D">
            <w:rPr>
              <w:rFonts w:ascii="Calibri" w:eastAsia="Times New Roman" w:hAnsi="Calibri" w:cs="Calibri"/>
              <w:i/>
              <w:iCs/>
              <w:color w:val="000000"/>
              <w:lang w:val="en-GB"/>
            </w:rPr>
            <w:t>Opin</w:t>
          </w:r>
          <w:proofErr w:type="spellEnd"/>
          <w:r w:rsidRPr="00E22F4D">
            <w:rPr>
              <w:rFonts w:ascii="Calibri" w:eastAsia="Times New Roman" w:hAnsi="Calibri" w:cs="Calibri"/>
              <w:i/>
              <w:iCs/>
              <w:color w:val="000000"/>
              <w:lang w:val="en-GB"/>
            </w:rPr>
            <w:t xml:space="preserve">. Drug </w:t>
          </w:r>
          <w:proofErr w:type="spellStart"/>
          <w:r w:rsidRPr="00E22F4D">
            <w:rPr>
              <w:rFonts w:ascii="Calibri" w:eastAsia="Times New Roman" w:hAnsi="Calibri" w:cs="Calibri"/>
              <w:i/>
              <w:iCs/>
              <w:color w:val="000000"/>
              <w:lang w:val="en-GB"/>
            </w:rPr>
            <w:t>Metab</w:t>
          </w:r>
          <w:proofErr w:type="spellEnd"/>
          <w:r w:rsidRPr="00E22F4D">
            <w:rPr>
              <w:rFonts w:ascii="Calibri" w:eastAsia="Times New Roman" w:hAnsi="Calibri" w:cs="Calibri"/>
              <w:i/>
              <w:iCs/>
              <w:color w:val="000000"/>
              <w:lang w:val="en-GB"/>
            </w:rPr>
            <w:t xml:space="preserve">. </w:t>
          </w:r>
          <w:proofErr w:type="spellStart"/>
          <w:r w:rsidRPr="00E22F4D">
            <w:rPr>
              <w:rFonts w:ascii="Calibri" w:eastAsia="Times New Roman" w:hAnsi="Calibri" w:cs="Calibri"/>
              <w:i/>
              <w:iCs/>
              <w:color w:val="000000"/>
              <w:lang w:val="en-GB"/>
            </w:rPr>
            <w:t>Toxicol</w:t>
          </w:r>
          <w:proofErr w:type="spellEnd"/>
          <w:r w:rsidRPr="00E22F4D">
            <w:rPr>
              <w:rFonts w:ascii="Calibri" w:eastAsia="Times New Roman" w:hAnsi="Calibri" w:cs="Calibri"/>
              <w:i/>
              <w:iCs/>
              <w:color w:val="000000"/>
              <w:lang w:val="en-GB"/>
            </w:rPr>
            <w:t>.</w:t>
          </w:r>
          <w:r w:rsidRPr="00E22F4D">
            <w:rPr>
              <w:rFonts w:ascii="Calibri" w:eastAsia="Times New Roman" w:hAnsi="Calibri" w:cs="Calibri"/>
              <w:color w:val="000000"/>
              <w:lang w:val="en-GB"/>
            </w:rPr>
            <w:t xml:space="preserve">, vol. 13, no. 11, pp. 1147–1158, Nov. 2017,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10.1080/17425255.2017.1389897.</w:t>
          </w:r>
        </w:p>
        <w:p w14:paraId="59F5C3AE" w14:textId="77777777" w:rsidR="00E22F4D" w:rsidRPr="00E22F4D" w:rsidRDefault="00E22F4D">
          <w:pPr>
            <w:autoSpaceDE w:val="0"/>
            <w:autoSpaceDN w:val="0"/>
            <w:ind w:hanging="640"/>
            <w:divId w:val="350645715"/>
            <w:rPr>
              <w:rFonts w:ascii="Calibri" w:eastAsia="Times New Roman" w:hAnsi="Calibri" w:cs="Calibri"/>
              <w:color w:val="000000"/>
              <w:lang w:val="en-GB"/>
            </w:rPr>
          </w:pPr>
          <w:r w:rsidRPr="00E22F4D">
            <w:rPr>
              <w:rFonts w:ascii="Calibri" w:eastAsia="Times New Roman" w:hAnsi="Calibri" w:cs="Calibri"/>
              <w:color w:val="000000"/>
              <w:lang w:val="en-GB"/>
            </w:rPr>
            <w:t>[4]</w:t>
          </w:r>
          <w:r w:rsidRPr="00E22F4D">
            <w:rPr>
              <w:rFonts w:ascii="Calibri" w:eastAsia="Times New Roman" w:hAnsi="Calibri" w:cs="Calibri"/>
              <w:color w:val="000000"/>
              <w:lang w:val="en-GB"/>
            </w:rPr>
            <w:tab/>
            <w:t xml:space="preserve">M. </w:t>
          </w:r>
          <w:proofErr w:type="spellStart"/>
          <w:r w:rsidRPr="00E22F4D">
            <w:rPr>
              <w:rFonts w:ascii="Calibri" w:eastAsia="Times New Roman" w:hAnsi="Calibri" w:cs="Calibri"/>
              <w:color w:val="000000"/>
              <w:lang w:val="en-GB"/>
            </w:rPr>
            <w:t>Öeren</w:t>
          </w:r>
          <w:proofErr w:type="spellEnd"/>
          <w:r w:rsidRPr="00E22F4D">
            <w:rPr>
              <w:rFonts w:ascii="Calibri" w:eastAsia="Times New Roman" w:hAnsi="Calibri" w:cs="Calibri"/>
              <w:color w:val="000000"/>
              <w:lang w:val="en-GB"/>
            </w:rPr>
            <w:t xml:space="preserve">, P. A. Hunt, C. E. </w:t>
          </w:r>
          <w:proofErr w:type="spellStart"/>
          <w:r w:rsidRPr="00E22F4D">
            <w:rPr>
              <w:rFonts w:ascii="Calibri" w:eastAsia="Times New Roman" w:hAnsi="Calibri" w:cs="Calibri"/>
              <w:color w:val="000000"/>
              <w:lang w:val="en-GB"/>
            </w:rPr>
            <w:t>Wharrick</w:t>
          </w:r>
          <w:proofErr w:type="spellEnd"/>
          <w:r w:rsidRPr="00E22F4D">
            <w:rPr>
              <w:rFonts w:ascii="Calibri" w:eastAsia="Times New Roman" w:hAnsi="Calibri" w:cs="Calibri"/>
              <w:color w:val="000000"/>
              <w:lang w:val="en-GB"/>
            </w:rPr>
            <w:t xml:space="preserve">, H. Tabatabaei Ghomi, and M. D. Segall, “Predicting routes of phase I and II metabolism based on quantum mechanics and machine learning,” </w:t>
          </w:r>
          <w:proofErr w:type="spellStart"/>
          <w:r w:rsidRPr="00E22F4D">
            <w:rPr>
              <w:rFonts w:ascii="Calibri" w:eastAsia="Times New Roman" w:hAnsi="Calibri" w:cs="Calibri"/>
              <w:i/>
              <w:iCs/>
              <w:color w:val="000000"/>
              <w:lang w:val="en-GB"/>
            </w:rPr>
            <w:t>Xenobiotica</w:t>
          </w:r>
          <w:proofErr w:type="spellEnd"/>
          <w:r w:rsidRPr="00E22F4D">
            <w:rPr>
              <w:rFonts w:ascii="Calibri" w:eastAsia="Times New Roman" w:hAnsi="Calibri" w:cs="Calibri"/>
              <w:color w:val="000000"/>
              <w:lang w:val="en-GB"/>
            </w:rPr>
            <w:t xml:space="preserve">, vol. 54, no. 7, pp. 379–393, Aug. 2024,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10.1080/00498254.2023.2284251.</w:t>
          </w:r>
        </w:p>
        <w:p w14:paraId="4460D2A9" w14:textId="77777777" w:rsidR="00E22F4D" w:rsidRPr="00E22F4D" w:rsidRDefault="00E22F4D">
          <w:pPr>
            <w:autoSpaceDE w:val="0"/>
            <w:autoSpaceDN w:val="0"/>
            <w:ind w:hanging="640"/>
            <w:divId w:val="81873697"/>
            <w:rPr>
              <w:rFonts w:ascii="Calibri" w:eastAsia="Times New Roman" w:hAnsi="Calibri" w:cs="Calibri"/>
              <w:color w:val="000000"/>
              <w:lang w:val="en-GB"/>
            </w:rPr>
          </w:pPr>
          <w:r w:rsidRPr="00E22F4D">
            <w:rPr>
              <w:rFonts w:ascii="Calibri" w:eastAsia="Times New Roman" w:hAnsi="Calibri" w:cs="Calibri"/>
              <w:color w:val="000000"/>
              <w:lang w:val="en-GB"/>
            </w:rPr>
            <w:t>[5]</w:t>
          </w:r>
          <w:r w:rsidRPr="00E22F4D">
            <w:rPr>
              <w:rFonts w:ascii="Calibri" w:eastAsia="Times New Roman" w:hAnsi="Calibri" w:cs="Calibri"/>
              <w:color w:val="000000"/>
              <w:lang w:val="en-GB"/>
            </w:rPr>
            <w:tab/>
            <w:t xml:space="preserve">G. Cruciani </w:t>
          </w:r>
          <w:r w:rsidRPr="00E22F4D">
            <w:rPr>
              <w:rFonts w:ascii="Calibri" w:eastAsia="Times New Roman" w:hAnsi="Calibri" w:cs="Calibri"/>
              <w:i/>
              <w:iCs/>
              <w:color w:val="000000"/>
              <w:lang w:val="en-GB"/>
            </w:rPr>
            <w:t>et al.</w:t>
          </w:r>
          <w:r w:rsidRPr="00E22F4D">
            <w:rPr>
              <w:rFonts w:ascii="Calibri" w:eastAsia="Times New Roman" w:hAnsi="Calibri" w:cs="Calibri"/>
              <w:color w:val="000000"/>
              <w:lang w:val="en-GB"/>
            </w:rPr>
            <w:t xml:space="preserve">, “Decoding phase I &amp; II human drug metabolism using the prediction tool </w:t>
          </w:r>
          <w:proofErr w:type="spellStart"/>
          <w:r w:rsidRPr="00E22F4D">
            <w:rPr>
              <w:rFonts w:ascii="Calibri" w:eastAsia="Times New Roman" w:hAnsi="Calibri" w:cs="Calibri"/>
              <w:color w:val="000000"/>
              <w:lang w:val="en-GB"/>
            </w:rPr>
            <w:t>MetaSite</w:t>
          </w:r>
          <w:proofErr w:type="spellEnd"/>
          <w:r w:rsidRPr="00E22F4D">
            <w:rPr>
              <w:rFonts w:ascii="Calibri" w:eastAsia="Times New Roman" w:hAnsi="Calibri" w:cs="Calibri"/>
              <w:color w:val="000000"/>
              <w:lang w:val="en-GB"/>
            </w:rPr>
            <w:t xml:space="preserve"> for chemists, medicinal chemists, and </w:t>
          </w:r>
          <w:proofErr w:type="spellStart"/>
          <w:r w:rsidRPr="00E22F4D">
            <w:rPr>
              <w:rFonts w:ascii="Calibri" w:eastAsia="Times New Roman" w:hAnsi="Calibri" w:cs="Calibri"/>
              <w:color w:val="000000"/>
              <w:lang w:val="en-GB"/>
            </w:rPr>
            <w:t>metID</w:t>
          </w:r>
          <w:proofErr w:type="spellEnd"/>
          <w:r w:rsidRPr="00E22F4D">
            <w:rPr>
              <w:rFonts w:ascii="Calibri" w:eastAsia="Times New Roman" w:hAnsi="Calibri" w:cs="Calibri"/>
              <w:color w:val="000000"/>
              <w:lang w:val="en-GB"/>
            </w:rPr>
            <w:t xml:space="preserve"> experts.”</w:t>
          </w:r>
        </w:p>
        <w:p w14:paraId="517E7F2D" w14:textId="77777777" w:rsidR="00E22F4D" w:rsidRPr="00E22F4D" w:rsidRDefault="00E22F4D">
          <w:pPr>
            <w:autoSpaceDE w:val="0"/>
            <w:autoSpaceDN w:val="0"/>
            <w:ind w:hanging="640"/>
            <w:divId w:val="420420394"/>
            <w:rPr>
              <w:rFonts w:ascii="Calibri" w:eastAsia="Times New Roman" w:hAnsi="Calibri" w:cs="Calibri"/>
              <w:color w:val="000000"/>
              <w:lang w:val="en-GB"/>
            </w:rPr>
          </w:pPr>
          <w:r w:rsidRPr="00E22F4D">
            <w:rPr>
              <w:rFonts w:ascii="Calibri" w:eastAsia="Times New Roman" w:hAnsi="Calibri" w:cs="Calibri"/>
              <w:color w:val="000000"/>
              <w:lang w:val="en-GB"/>
            </w:rPr>
            <w:t>[6]</w:t>
          </w:r>
          <w:r w:rsidRPr="00E22F4D">
            <w:rPr>
              <w:rFonts w:ascii="Calibri" w:eastAsia="Times New Roman" w:hAnsi="Calibri" w:cs="Calibri"/>
              <w:color w:val="000000"/>
              <w:lang w:val="en-GB"/>
            </w:rPr>
            <w:tab/>
            <w:t xml:space="preserve">M. Holmer, C. de Bruyn Kops, C. Stork, and J. </w:t>
          </w:r>
          <w:proofErr w:type="spellStart"/>
          <w:r w:rsidRPr="00E22F4D">
            <w:rPr>
              <w:rFonts w:ascii="Calibri" w:eastAsia="Times New Roman" w:hAnsi="Calibri" w:cs="Calibri"/>
              <w:color w:val="000000"/>
              <w:lang w:val="en-GB"/>
            </w:rPr>
            <w:t>Kirchmair</w:t>
          </w:r>
          <w:proofErr w:type="spellEnd"/>
          <w:r w:rsidRPr="00E22F4D">
            <w:rPr>
              <w:rFonts w:ascii="Calibri" w:eastAsia="Times New Roman" w:hAnsi="Calibri" w:cs="Calibri"/>
              <w:color w:val="000000"/>
              <w:lang w:val="en-GB"/>
            </w:rPr>
            <w:t>, “</w:t>
          </w:r>
          <w:proofErr w:type="spellStart"/>
          <w:r w:rsidRPr="00E22F4D">
            <w:rPr>
              <w:rFonts w:ascii="Calibri" w:eastAsia="Times New Roman" w:hAnsi="Calibri" w:cs="Calibri"/>
              <w:color w:val="000000"/>
              <w:lang w:val="en-GB"/>
            </w:rPr>
            <w:t>CYPstrate</w:t>
          </w:r>
          <w:proofErr w:type="spellEnd"/>
          <w:r w:rsidRPr="00E22F4D">
            <w:rPr>
              <w:rFonts w:ascii="Calibri" w:eastAsia="Times New Roman" w:hAnsi="Calibri" w:cs="Calibri"/>
              <w:color w:val="000000"/>
              <w:lang w:val="en-GB"/>
            </w:rPr>
            <w:t xml:space="preserve">: A Set of Machine Learning Models for the Accurate Classification of Cytochrome P450 Enzyme Substrates and Non-Substrates,” </w:t>
          </w:r>
          <w:r w:rsidRPr="00E22F4D">
            <w:rPr>
              <w:rFonts w:ascii="Calibri" w:eastAsia="Times New Roman" w:hAnsi="Calibri" w:cs="Calibri"/>
              <w:i/>
              <w:iCs/>
              <w:color w:val="000000"/>
              <w:lang w:val="en-GB"/>
            </w:rPr>
            <w:t>Molecules</w:t>
          </w:r>
          <w:r w:rsidRPr="00E22F4D">
            <w:rPr>
              <w:rFonts w:ascii="Calibri" w:eastAsia="Times New Roman" w:hAnsi="Calibri" w:cs="Calibri"/>
              <w:color w:val="000000"/>
              <w:lang w:val="en-GB"/>
            </w:rPr>
            <w:t xml:space="preserve">, vol. 26, no. 15, p. 4678, Aug. 2021,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10.3390/molecules26154678.</w:t>
          </w:r>
        </w:p>
        <w:p w14:paraId="7CE1BCC2" w14:textId="77777777" w:rsidR="00E22F4D" w:rsidRPr="00E22F4D" w:rsidRDefault="00E22F4D">
          <w:pPr>
            <w:autoSpaceDE w:val="0"/>
            <w:autoSpaceDN w:val="0"/>
            <w:ind w:hanging="640"/>
            <w:divId w:val="1044521620"/>
            <w:rPr>
              <w:rFonts w:ascii="Calibri" w:eastAsia="Times New Roman" w:hAnsi="Calibri" w:cs="Calibri"/>
              <w:color w:val="000000"/>
              <w:lang w:val="en-GB"/>
            </w:rPr>
          </w:pPr>
          <w:r w:rsidRPr="00E22F4D">
            <w:rPr>
              <w:rFonts w:ascii="Calibri" w:eastAsia="Times New Roman" w:hAnsi="Calibri" w:cs="Calibri"/>
              <w:color w:val="000000"/>
              <w:lang w:val="en-GB"/>
            </w:rPr>
            <w:t>[7]</w:t>
          </w:r>
          <w:r w:rsidRPr="00E22F4D">
            <w:rPr>
              <w:rFonts w:ascii="Calibri" w:eastAsia="Times New Roman" w:hAnsi="Calibri" w:cs="Calibri"/>
              <w:color w:val="000000"/>
              <w:lang w:val="en-GB"/>
            </w:rPr>
            <w:tab/>
            <w:t xml:space="preserve">S. Tian, Y. </w:t>
          </w:r>
          <w:proofErr w:type="spellStart"/>
          <w:r w:rsidRPr="00E22F4D">
            <w:rPr>
              <w:rFonts w:ascii="Calibri" w:eastAsia="Times New Roman" w:hAnsi="Calibri" w:cs="Calibri"/>
              <w:color w:val="000000"/>
              <w:lang w:val="en-GB"/>
            </w:rPr>
            <w:t>Djoumbou-Feunang</w:t>
          </w:r>
          <w:proofErr w:type="spellEnd"/>
          <w:r w:rsidRPr="00E22F4D">
            <w:rPr>
              <w:rFonts w:ascii="Calibri" w:eastAsia="Times New Roman" w:hAnsi="Calibri" w:cs="Calibri"/>
              <w:color w:val="000000"/>
              <w:lang w:val="en-GB"/>
            </w:rPr>
            <w:t>, R. Greiner, and D. S. Wishart, “</w:t>
          </w:r>
          <w:proofErr w:type="spellStart"/>
          <w:r w:rsidRPr="00E22F4D">
            <w:rPr>
              <w:rFonts w:ascii="Calibri" w:eastAsia="Times New Roman" w:hAnsi="Calibri" w:cs="Calibri"/>
              <w:color w:val="000000"/>
              <w:lang w:val="en-GB"/>
            </w:rPr>
            <w:t>CypReact</w:t>
          </w:r>
          <w:proofErr w:type="spellEnd"/>
          <w:r w:rsidRPr="00E22F4D">
            <w:rPr>
              <w:rFonts w:ascii="Calibri" w:eastAsia="Times New Roman" w:hAnsi="Calibri" w:cs="Calibri"/>
              <w:color w:val="000000"/>
              <w:lang w:val="en-GB"/>
            </w:rPr>
            <w:t xml:space="preserve">: A Software Tool for in Silico Reactant Prediction for Human Cytochrome P450 Enzymes,” </w:t>
          </w:r>
          <w:r w:rsidRPr="00E22F4D">
            <w:rPr>
              <w:rFonts w:ascii="Calibri" w:eastAsia="Times New Roman" w:hAnsi="Calibri" w:cs="Calibri"/>
              <w:i/>
              <w:iCs/>
              <w:color w:val="000000"/>
              <w:lang w:val="en-GB"/>
            </w:rPr>
            <w:t>J. Chem. Inf. Model.</w:t>
          </w:r>
          <w:r w:rsidRPr="00E22F4D">
            <w:rPr>
              <w:rFonts w:ascii="Calibri" w:eastAsia="Times New Roman" w:hAnsi="Calibri" w:cs="Calibri"/>
              <w:color w:val="000000"/>
              <w:lang w:val="en-GB"/>
            </w:rPr>
            <w:t xml:space="preserve">, vol. 58, no. 6, pp. 1282–1291, 2018,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10.1021/acs.jcim.8b00035.</w:t>
          </w:r>
        </w:p>
        <w:p w14:paraId="7B134F64" w14:textId="77777777" w:rsidR="00E22F4D" w:rsidRPr="00E22F4D" w:rsidRDefault="00E22F4D">
          <w:pPr>
            <w:autoSpaceDE w:val="0"/>
            <w:autoSpaceDN w:val="0"/>
            <w:ind w:hanging="640"/>
            <w:divId w:val="477693254"/>
            <w:rPr>
              <w:rFonts w:ascii="Calibri" w:eastAsia="Times New Roman" w:hAnsi="Calibri" w:cs="Calibri"/>
              <w:color w:val="000000"/>
            </w:rPr>
          </w:pPr>
          <w:r w:rsidRPr="00E22F4D">
            <w:rPr>
              <w:rFonts w:ascii="Calibri" w:eastAsia="Times New Roman" w:hAnsi="Calibri" w:cs="Calibri"/>
              <w:color w:val="000000"/>
              <w:lang w:val="en-GB"/>
            </w:rPr>
            <w:t>[8]</w:t>
          </w:r>
          <w:r w:rsidRPr="00E22F4D">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E22F4D">
            <w:rPr>
              <w:rFonts w:ascii="Calibri" w:eastAsia="Times New Roman" w:hAnsi="Calibri" w:cs="Calibri"/>
              <w:i/>
              <w:iCs/>
              <w:color w:val="000000"/>
              <w:lang w:val="en-GB"/>
            </w:rPr>
            <w:t xml:space="preserve">J. Chem. Inf. </w:t>
          </w:r>
          <w:r w:rsidRPr="00E22F4D">
            <w:rPr>
              <w:rFonts w:ascii="Calibri" w:eastAsia="Times New Roman" w:hAnsi="Calibri" w:cs="Calibri"/>
              <w:i/>
              <w:iCs/>
              <w:color w:val="000000"/>
            </w:rPr>
            <w:t>Model.</w:t>
          </w:r>
          <w:r w:rsidRPr="00E22F4D">
            <w:rPr>
              <w:rFonts w:ascii="Calibri" w:eastAsia="Times New Roman" w:hAnsi="Calibri" w:cs="Calibri"/>
              <w:color w:val="000000"/>
            </w:rPr>
            <w:t xml:space="preserve">, vol. 64, no. 8, pp. 3149–3160, 2024, </w:t>
          </w:r>
          <w:proofErr w:type="spellStart"/>
          <w:r w:rsidRPr="00E22F4D">
            <w:rPr>
              <w:rFonts w:ascii="Calibri" w:eastAsia="Times New Roman" w:hAnsi="Calibri" w:cs="Calibri"/>
              <w:color w:val="000000"/>
            </w:rPr>
            <w:t>doi</w:t>
          </w:r>
          <w:proofErr w:type="spellEnd"/>
          <w:r w:rsidRPr="00E22F4D">
            <w:rPr>
              <w:rFonts w:ascii="Calibri" w:eastAsia="Times New Roman" w:hAnsi="Calibri" w:cs="Calibri"/>
              <w:color w:val="000000"/>
            </w:rPr>
            <w:t>: 10.1021/acs.jcim.4c00115.</w:t>
          </w:r>
        </w:p>
        <w:p w14:paraId="2ED9A557" w14:textId="77777777" w:rsidR="00E22F4D" w:rsidRPr="00E22F4D" w:rsidRDefault="00E22F4D">
          <w:pPr>
            <w:autoSpaceDE w:val="0"/>
            <w:autoSpaceDN w:val="0"/>
            <w:ind w:hanging="640"/>
            <w:divId w:val="1475871208"/>
            <w:rPr>
              <w:rFonts w:ascii="Calibri" w:eastAsia="Times New Roman" w:hAnsi="Calibri" w:cs="Calibri"/>
              <w:color w:val="000000"/>
              <w:lang w:val="en-GB"/>
            </w:rPr>
          </w:pPr>
          <w:r w:rsidRPr="00E22F4D">
            <w:rPr>
              <w:rFonts w:ascii="Calibri" w:eastAsia="Times New Roman" w:hAnsi="Calibri" w:cs="Calibri"/>
              <w:color w:val="000000"/>
              <w:lang w:val="en-GB"/>
            </w:rPr>
            <w:lastRenderedPageBreak/>
            <w:t>[9]</w:t>
          </w:r>
          <w:r w:rsidRPr="00E22F4D">
            <w:rPr>
              <w:rFonts w:ascii="Calibri" w:eastAsia="Times New Roman" w:hAnsi="Calibri" w:cs="Calibri"/>
              <w:color w:val="000000"/>
              <w:lang w:val="en-GB"/>
            </w:rPr>
            <w:tab/>
            <w:t xml:space="preserve">L. Fu </w:t>
          </w:r>
          <w:r w:rsidRPr="00E22F4D">
            <w:rPr>
              <w:rFonts w:ascii="Calibri" w:eastAsia="Times New Roman" w:hAnsi="Calibri" w:cs="Calibri"/>
              <w:i/>
              <w:iCs/>
              <w:color w:val="000000"/>
              <w:lang w:val="en-GB"/>
            </w:rPr>
            <w:t>et al.</w:t>
          </w:r>
          <w:r w:rsidRPr="00E22F4D">
            <w:rPr>
              <w:rFonts w:ascii="Calibri" w:eastAsia="Times New Roman" w:hAnsi="Calibri" w:cs="Calibri"/>
              <w:color w:val="000000"/>
              <w:lang w:val="en-GB"/>
            </w:rPr>
            <w:t>, “</w:t>
          </w:r>
          <w:proofErr w:type="spellStart"/>
          <w:r w:rsidRPr="00E22F4D">
            <w:rPr>
              <w:rFonts w:ascii="Calibri" w:eastAsia="Times New Roman" w:hAnsi="Calibri" w:cs="Calibri"/>
              <w:color w:val="000000"/>
              <w:lang w:val="en-GB"/>
            </w:rPr>
            <w:t>ADMETlab</w:t>
          </w:r>
          <w:proofErr w:type="spellEnd"/>
          <w:r w:rsidRPr="00E22F4D">
            <w:rPr>
              <w:rFonts w:ascii="Calibri" w:eastAsia="Times New Roman" w:hAnsi="Calibri" w:cs="Calibri"/>
              <w:color w:val="000000"/>
              <w:lang w:val="en-GB"/>
            </w:rPr>
            <w:t xml:space="preserve"> 3.0: an updated comprehensive online ADMET prediction platform enhanced with broader coverage, improved performance, API functionality and decision support,” </w:t>
          </w:r>
          <w:r w:rsidRPr="00E22F4D">
            <w:rPr>
              <w:rFonts w:ascii="Calibri" w:eastAsia="Times New Roman" w:hAnsi="Calibri" w:cs="Calibri"/>
              <w:i/>
              <w:iCs/>
              <w:color w:val="000000"/>
              <w:lang w:val="en-GB"/>
            </w:rPr>
            <w:t>Nucleic Acids Res.</w:t>
          </w:r>
          <w:r w:rsidRPr="00E22F4D">
            <w:rPr>
              <w:rFonts w:ascii="Calibri" w:eastAsia="Times New Roman" w:hAnsi="Calibri" w:cs="Calibri"/>
              <w:color w:val="000000"/>
              <w:lang w:val="en-GB"/>
            </w:rPr>
            <w:t xml:space="preserve">, vol. 52, no. W1, pp. W422–W431, Jul. 2024,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10.1093/</w:t>
          </w:r>
          <w:proofErr w:type="spellStart"/>
          <w:r w:rsidRPr="00E22F4D">
            <w:rPr>
              <w:rFonts w:ascii="Calibri" w:eastAsia="Times New Roman" w:hAnsi="Calibri" w:cs="Calibri"/>
              <w:color w:val="000000"/>
              <w:lang w:val="en-GB"/>
            </w:rPr>
            <w:t>nar</w:t>
          </w:r>
          <w:proofErr w:type="spellEnd"/>
          <w:r w:rsidRPr="00E22F4D">
            <w:rPr>
              <w:rFonts w:ascii="Calibri" w:eastAsia="Times New Roman" w:hAnsi="Calibri" w:cs="Calibri"/>
              <w:color w:val="000000"/>
              <w:lang w:val="en-GB"/>
            </w:rPr>
            <w:t>/gkae236.</w:t>
          </w:r>
        </w:p>
        <w:p w14:paraId="6EA8D7BD" w14:textId="77777777" w:rsidR="00E22F4D" w:rsidRPr="00E22F4D" w:rsidRDefault="00E22F4D">
          <w:pPr>
            <w:autoSpaceDE w:val="0"/>
            <w:autoSpaceDN w:val="0"/>
            <w:ind w:hanging="640"/>
            <w:divId w:val="633802656"/>
            <w:rPr>
              <w:rFonts w:ascii="Calibri" w:eastAsia="Times New Roman" w:hAnsi="Calibri" w:cs="Calibri"/>
              <w:color w:val="000000"/>
              <w:lang w:val="en-GB"/>
            </w:rPr>
          </w:pPr>
          <w:r w:rsidRPr="00E22F4D">
            <w:rPr>
              <w:rFonts w:ascii="Calibri" w:eastAsia="Times New Roman" w:hAnsi="Calibri" w:cs="Calibri"/>
              <w:color w:val="000000"/>
              <w:lang w:val="en-GB"/>
            </w:rPr>
            <w:t>[10]</w:t>
          </w:r>
          <w:r w:rsidRPr="00E22F4D">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E22F4D">
            <w:rPr>
              <w:rFonts w:ascii="Calibri" w:eastAsia="Times New Roman" w:hAnsi="Calibri" w:cs="Calibri"/>
              <w:i/>
              <w:iCs/>
              <w:color w:val="000000"/>
              <w:lang w:val="en-GB"/>
            </w:rPr>
            <w:t>J. Chem. Doc.</w:t>
          </w:r>
          <w:r w:rsidRPr="00E22F4D">
            <w:rPr>
              <w:rFonts w:ascii="Calibri" w:eastAsia="Times New Roman" w:hAnsi="Calibri" w:cs="Calibri"/>
              <w:color w:val="000000"/>
              <w:lang w:val="en-GB"/>
            </w:rPr>
            <w:t xml:space="preserve">, vol. 5, no. 2, pp. 107–113, May 1965,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10.1021/c160017a018.</w:t>
          </w:r>
        </w:p>
        <w:p w14:paraId="5E696565" w14:textId="77777777" w:rsidR="00E22F4D" w:rsidRPr="00E22F4D" w:rsidRDefault="00E22F4D">
          <w:pPr>
            <w:autoSpaceDE w:val="0"/>
            <w:autoSpaceDN w:val="0"/>
            <w:ind w:hanging="640"/>
            <w:divId w:val="367951235"/>
            <w:rPr>
              <w:rFonts w:ascii="Calibri" w:eastAsia="Times New Roman" w:hAnsi="Calibri" w:cs="Calibri"/>
              <w:color w:val="000000"/>
              <w:lang w:val="en-GB"/>
            </w:rPr>
          </w:pPr>
          <w:r w:rsidRPr="00E22F4D">
            <w:rPr>
              <w:rFonts w:ascii="Calibri" w:eastAsia="Times New Roman" w:hAnsi="Calibri" w:cs="Calibri"/>
              <w:color w:val="000000"/>
              <w:lang w:val="en-GB"/>
            </w:rPr>
            <w:t>[11]</w:t>
          </w:r>
          <w:r w:rsidRPr="00E22F4D">
            <w:rPr>
              <w:rFonts w:ascii="Calibri" w:eastAsia="Times New Roman" w:hAnsi="Calibri" w:cs="Calibri"/>
              <w:color w:val="000000"/>
              <w:lang w:val="en-GB"/>
            </w:rPr>
            <w:tab/>
            <w:t xml:space="preserve">S. Jaeger, S. Fulle, and S. Turk, “Mol2vec: Unsupervised Machine Learning Approach with Chemical Intuition,” </w:t>
          </w:r>
          <w:r w:rsidRPr="00E22F4D">
            <w:rPr>
              <w:rFonts w:ascii="Calibri" w:eastAsia="Times New Roman" w:hAnsi="Calibri" w:cs="Calibri"/>
              <w:i/>
              <w:iCs/>
              <w:color w:val="000000"/>
              <w:lang w:val="en-GB"/>
            </w:rPr>
            <w:t>J. Chem. Inf. Model.</w:t>
          </w:r>
          <w:r w:rsidRPr="00E22F4D">
            <w:rPr>
              <w:rFonts w:ascii="Calibri" w:eastAsia="Times New Roman" w:hAnsi="Calibri" w:cs="Calibri"/>
              <w:color w:val="000000"/>
              <w:lang w:val="en-GB"/>
            </w:rPr>
            <w:t xml:space="preserve">, vol. 58, no. 1, pp. 27–35, Jan. 2018,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10.1021/acs.jcim.7b00616.</w:t>
          </w:r>
        </w:p>
        <w:p w14:paraId="0C63B7B9" w14:textId="77777777" w:rsidR="00E22F4D" w:rsidRPr="00E22F4D" w:rsidRDefault="00E22F4D">
          <w:pPr>
            <w:autoSpaceDE w:val="0"/>
            <w:autoSpaceDN w:val="0"/>
            <w:ind w:hanging="640"/>
            <w:divId w:val="999043125"/>
            <w:rPr>
              <w:rFonts w:ascii="Calibri" w:eastAsia="Times New Roman" w:hAnsi="Calibri" w:cs="Calibri"/>
              <w:color w:val="000000"/>
              <w:lang w:val="en-GB"/>
            </w:rPr>
          </w:pPr>
          <w:r w:rsidRPr="00E22F4D">
            <w:rPr>
              <w:rFonts w:ascii="Calibri" w:eastAsia="Times New Roman" w:hAnsi="Calibri" w:cs="Calibri"/>
              <w:color w:val="000000"/>
              <w:lang w:val="en-GB"/>
            </w:rPr>
            <w:t>[12]</w:t>
          </w:r>
          <w:r w:rsidRPr="00E22F4D">
            <w:rPr>
              <w:rFonts w:ascii="Calibri" w:eastAsia="Times New Roman" w:hAnsi="Calibri" w:cs="Calibri"/>
              <w:color w:val="000000"/>
              <w:lang w:val="en-GB"/>
            </w:rPr>
            <w:tab/>
            <w:t xml:space="preserve">S. </w:t>
          </w:r>
          <w:proofErr w:type="spellStart"/>
          <w:r w:rsidRPr="00E22F4D">
            <w:rPr>
              <w:rFonts w:ascii="Calibri" w:eastAsia="Times New Roman" w:hAnsi="Calibri" w:cs="Calibri"/>
              <w:color w:val="000000"/>
              <w:lang w:val="en-GB"/>
            </w:rPr>
            <w:t>Chithrananda</w:t>
          </w:r>
          <w:proofErr w:type="spellEnd"/>
          <w:r w:rsidRPr="00E22F4D">
            <w:rPr>
              <w:rFonts w:ascii="Calibri" w:eastAsia="Times New Roman" w:hAnsi="Calibri" w:cs="Calibri"/>
              <w:color w:val="000000"/>
              <w:lang w:val="en-GB"/>
            </w:rPr>
            <w:t>, G. Grand, and B. Ramsundar, “</w:t>
          </w:r>
          <w:proofErr w:type="spellStart"/>
          <w:r w:rsidRPr="00E22F4D">
            <w:rPr>
              <w:rFonts w:ascii="Calibri" w:eastAsia="Times New Roman" w:hAnsi="Calibri" w:cs="Calibri"/>
              <w:color w:val="000000"/>
              <w:lang w:val="en-GB"/>
            </w:rPr>
            <w:t>ChemBERTa</w:t>
          </w:r>
          <w:proofErr w:type="spellEnd"/>
          <w:r w:rsidRPr="00E22F4D">
            <w:rPr>
              <w:rFonts w:ascii="Calibri" w:eastAsia="Times New Roman" w:hAnsi="Calibri" w:cs="Calibri"/>
              <w:color w:val="000000"/>
              <w:lang w:val="en-GB"/>
            </w:rPr>
            <w:t xml:space="preserve">: Large-Scale Self-Supervised Pretraining for Molecular Property Prediction,” </w:t>
          </w:r>
          <w:proofErr w:type="spellStart"/>
          <w:r w:rsidRPr="00E22F4D">
            <w:rPr>
              <w:rFonts w:ascii="Calibri" w:eastAsia="Times New Roman" w:hAnsi="Calibri" w:cs="Calibri"/>
              <w:i/>
              <w:iCs/>
              <w:color w:val="000000"/>
              <w:lang w:val="en-GB"/>
            </w:rPr>
            <w:t>arXiv</w:t>
          </w:r>
          <w:proofErr w:type="spellEnd"/>
          <w:r w:rsidRPr="00E22F4D">
            <w:rPr>
              <w:rFonts w:ascii="Calibri" w:eastAsia="Times New Roman" w:hAnsi="Calibri" w:cs="Calibri"/>
              <w:i/>
              <w:iCs/>
              <w:color w:val="000000"/>
              <w:lang w:val="en-GB"/>
            </w:rPr>
            <w:t xml:space="preserve"> e-prints</w:t>
          </w:r>
          <w:r w:rsidRPr="00E22F4D">
            <w:rPr>
              <w:rFonts w:ascii="Calibri" w:eastAsia="Times New Roman" w:hAnsi="Calibri" w:cs="Calibri"/>
              <w:color w:val="000000"/>
              <w:lang w:val="en-GB"/>
            </w:rPr>
            <w:t xml:space="preserve">, p. arXiv:2010.09885, Oct. 2020,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10.48550/arXiv.2010.09885.</w:t>
          </w:r>
        </w:p>
        <w:p w14:paraId="688BFA7D" w14:textId="77777777" w:rsidR="00E22F4D" w:rsidRPr="00E22F4D" w:rsidRDefault="00E22F4D">
          <w:pPr>
            <w:autoSpaceDE w:val="0"/>
            <w:autoSpaceDN w:val="0"/>
            <w:ind w:hanging="640"/>
            <w:divId w:val="559093257"/>
            <w:rPr>
              <w:rFonts w:ascii="Calibri" w:eastAsia="Times New Roman" w:hAnsi="Calibri" w:cs="Calibri"/>
              <w:color w:val="000000"/>
              <w:lang w:val="en-GB"/>
            </w:rPr>
          </w:pPr>
          <w:r w:rsidRPr="00E22F4D">
            <w:rPr>
              <w:rFonts w:ascii="Calibri" w:eastAsia="Times New Roman" w:hAnsi="Calibri" w:cs="Calibri"/>
              <w:color w:val="000000"/>
              <w:lang w:val="en-GB"/>
            </w:rPr>
            <w:t>[13]</w:t>
          </w:r>
          <w:r w:rsidRPr="00E22F4D">
            <w:rPr>
              <w:rFonts w:ascii="Calibri" w:eastAsia="Times New Roman" w:hAnsi="Calibri" w:cs="Calibri"/>
              <w:color w:val="000000"/>
              <w:lang w:val="en-GB"/>
            </w:rPr>
            <w:tab/>
            <w:t xml:space="preserve">T. Li and Y. Pei, “MOLE: Modular Learning </w:t>
          </w:r>
          <w:proofErr w:type="spellStart"/>
          <w:r w:rsidRPr="00E22F4D">
            <w:rPr>
              <w:rFonts w:ascii="Calibri" w:eastAsia="Times New Roman" w:hAnsi="Calibri" w:cs="Calibri"/>
              <w:color w:val="000000"/>
              <w:lang w:val="en-GB"/>
            </w:rPr>
            <w:t>FramEwork</w:t>
          </w:r>
          <w:proofErr w:type="spellEnd"/>
          <w:r w:rsidRPr="00E22F4D">
            <w:rPr>
              <w:rFonts w:ascii="Calibri" w:eastAsia="Times New Roman" w:hAnsi="Calibri" w:cs="Calibri"/>
              <w:color w:val="000000"/>
              <w:lang w:val="en-GB"/>
            </w:rPr>
            <w:t xml:space="preserve"> via Mutual Information Maximization,” </w:t>
          </w:r>
          <w:proofErr w:type="spellStart"/>
          <w:r w:rsidRPr="00E22F4D">
            <w:rPr>
              <w:rFonts w:ascii="Calibri" w:eastAsia="Times New Roman" w:hAnsi="Calibri" w:cs="Calibri"/>
              <w:i/>
              <w:iCs/>
              <w:color w:val="000000"/>
              <w:lang w:val="en-GB"/>
            </w:rPr>
            <w:t>ArXiv</w:t>
          </w:r>
          <w:proofErr w:type="spellEnd"/>
          <w:r w:rsidRPr="00E22F4D">
            <w:rPr>
              <w:rFonts w:ascii="Calibri" w:eastAsia="Times New Roman" w:hAnsi="Calibri" w:cs="Calibri"/>
              <w:color w:val="000000"/>
              <w:lang w:val="en-GB"/>
            </w:rPr>
            <w:t>, vol. abs/2308.07772, 2023, [Online]. Available: https://api.semanticscholar.org/CorpusID:260899882</w:t>
          </w:r>
        </w:p>
        <w:p w14:paraId="5D1575C9" w14:textId="77777777" w:rsidR="00E22F4D" w:rsidRPr="00E22F4D" w:rsidRDefault="00E22F4D">
          <w:pPr>
            <w:autoSpaceDE w:val="0"/>
            <w:autoSpaceDN w:val="0"/>
            <w:ind w:hanging="640"/>
            <w:divId w:val="1190294592"/>
            <w:rPr>
              <w:rFonts w:ascii="Calibri" w:eastAsia="Times New Roman" w:hAnsi="Calibri" w:cs="Calibri"/>
              <w:color w:val="000000"/>
              <w:lang w:val="en-GB"/>
            </w:rPr>
          </w:pPr>
          <w:r w:rsidRPr="00E22F4D">
            <w:rPr>
              <w:rFonts w:ascii="Calibri" w:eastAsia="Times New Roman" w:hAnsi="Calibri" w:cs="Calibri"/>
              <w:color w:val="000000"/>
              <w:lang w:val="en-GB"/>
            </w:rPr>
            <w:t>[14]</w:t>
          </w:r>
          <w:r w:rsidRPr="00E22F4D">
            <w:rPr>
              <w:rFonts w:ascii="Calibri" w:eastAsia="Times New Roman" w:hAnsi="Calibri" w:cs="Calibri"/>
              <w:color w:val="000000"/>
              <w:lang w:val="en-GB"/>
            </w:rPr>
            <w:tab/>
            <w:t>“</w:t>
          </w:r>
          <w:proofErr w:type="spellStart"/>
          <w:r w:rsidRPr="00E22F4D">
            <w:rPr>
              <w:rFonts w:ascii="Calibri" w:eastAsia="Times New Roman" w:hAnsi="Calibri" w:cs="Calibri"/>
              <w:color w:val="000000"/>
              <w:lang w:val="en-GB"/>
            </w:rPr>
            <w:t>RDKit</w:t>
          </w:r>
          <w:proofErr w:type="spellEnd"/>
          <w:r w:rsidRPr="00E22F4D">
            <w:rPr>
              <w:rFonts w:ascii="Calibri" w:eastAsia="Times New Roman" w:hAnsi="Calibri" w:cs="Calibri"/>
              <w:color w:val="000000"/>
              <w:lang w:val="en-GB"/>
            </w:rPr>
            <w:t>: Open-source cheminformatics.,” https://www.rdkit.org.</w:t>
          </w:r>
        </w:p>
        <w:p w14:paraId="1B547AD6" w14:textId="77777777" w:rsidR="00E22F4D" w:rsidRPr="00E22F4D" w:rsidRDefault="00E22F4D">
          <w:pPr>
            <w:autoSpaceDE w:val="0"/>
            <w:autoSpaceDN w:val="0"/>
            <w:ind w:hanging="640"/>
            <w:divId w:val="526524793"/>
            <w:rPr>
              <w:rFonts w:ascii="Calibri" w:eastAsia="Times New Roman" w:hAnsi="Calibri" w:cs="Calibri"/>
              <w:color w:val="000000"/>
              <w:lang w:val="en-GB"/>
            </w:rPr>
          </w:pPr>
          <w:r w:rsidRPr="00E22F4D">
            <w:rPr>
              <w:rFonts w:ascii="Calibri" w:eastAsia="Times New Roman" w:hAnsi="Calibri" w:cs="Calibri"/>
              <w:color w:val="000000"/>
              <w:lang w:val="en-GB"/>
            </w:rPr>
            <w:t>[15]</w:t>
          </w:r>
          <w:r w:rsidRPr="00E22F4D">
            <w:rPr>
              <w:rFonts w:ascii="Calibri" w:eastAsia="Times New Roman" w:hAnsi="Calibri" w:cs="Calibri"/>
              <w:color w:val="000000"/>
              <w:lang w:val="en-GB"/>
            </w:rPr>
            <w:tab/>
            <w:t xml:space="preserve">D. Rogers and M. Hahn, “Extended-Connectivity Fingerprints,” </w:t>
          </w:r>
          <w:r w:rsidRPr="00E22F4D">
            <w:rPr>
              <w:rFonts w:ascii="Calibri" w:eastAsia="Times New Roman" w:hAnsi="Calibri" w:cs="Calibri"/>
              <w:i/>
              <w:iCs/>
              <w:color w:val="000000"/>
              <w:lang w:val="en-GB"/>
            </w:rPr>
            <w:t>J. Chem. Inf. Model.</w:t>
          </w:r>
          <w:r w:rsidRPr="00E22F4D">
            <w:rPr>
              <w:rFonts w:ascii="Calibri" w:eastAsia="Times New Roman" w:hAnsi="Calibri" w:cs="Calibri"/>
              <w:color w:val="000000"/>
              <w:lang w:val="en-GB"/>
            </w:rPr>
            <w:t xml:space="preserve">, vol. 50, no. 5, pp. 742–754, 2010,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10.1021/ci100050t.</w:t>
          </w:r>
        </w:p>
        <w:p w14:paraId="12F91CEA" w14:textId="77777777" w:rsidR="00E22F4D" w:rsidRPr="00E22F4D" w:rsidRDefault="00E22F4D">
          <w:pPr>
            <w:autoSpaceDE w:val="0"/>
            <w:autoSpaceDN w:val="0"/>
            <w:ind w:hanging="640"/>
            <w:divId w:val="1248731559"/>
            <w:rPr>
              <w:rFonts w:ascii="Calibri" w:eastAsia="Times New Roman" w:hAnsi="Calibri" w:cs="Calibri"/>
              <w:color w:val="000000"/>
              <w:lang w:val="en-GB"/>
            </w:rPr>
          </w:pPr>
          <w:r w:rsidRPr="00E22F4D">
            <w:rPr>
              <w:rFonts w:ascii="Calibri" w:eastAsia="Times New Roman" w:hAnsi="Calibri" w:cs="Calibri"/>
              <w:color w:val="000000"/>
              <w:lang w:val="en-GB"/>
            </w:rPr>
            <w:t>[16]</w:t>
          </w:r>
          <w:r w:rsidRPr="00E22F4D">
            <w:rPr>
              <w:rFonts w:ascii="Calibri" w:eastAsia="Times New Roman" w:hAnsi="Calibri" w:cs="Calibri"/>
              <w:color w:val="000000"/>
              <w:lang w:val="en-GB"/>
            </w:rPr>
            <w:tab/>
            <w:t xml:space="preserve">O. K. </w:t>
          </w:r>
          <w:proofErr w:type="spellStart"/>
          <w:r w:rsidRPr="00E22F4D">
            <w:rPr>
              <w:rFonts w:ascii="Calibri" w:eastAsia="Times New Roman" w:hAnsi="Calibri" w:cs="Calibri"/>
              <w:color w:val="000000"/>
              <w:lang w:val="en-GB"/>
            </w:rPr>
            <w:t>Alhmoudi</w:t>
          </w:r>
          <w:proofErr w:type="spellEnd"/>
          <w:r w:rsidRPr="00E22F4D">
            <w:rPr>
              <w:rFonts w:ascii="Calibri" w:eastAsia="Times New Roman" w:hAnsi="Calibri" w:cs="Calibri"/>
              <w:color w:val="000000"/>
              <w:lang w:val="en-GB"/>
            </w:rPr>
            <w:t xml:space="preserve">, M. Thameem, A. </w:t>
          </w:r>
          <w:proofErr w:type="spellStart"/>
          <w:r w:rsidRPr="00E22F4D">
            <w:rPr>
              <w:rFonts w:ascii="Calibri" w:eastAsia="Times New Roman" w:hAnsi="Calibri" w:cs="Calibri"/>
              <w:color w:val="000000"/>
              <w:lang w:val="en-GB"/>
            </w:rPr>
            <w:t>Elkamel</w:t>
          </w:r>
          <w:proofErr w:type="spellEnd"/>
          <w:r w:rsidRPr="00E22F4D">
            <w:rPr>
              <w:rFonts w:ascii="Calibri" w:eastAsia="Times New Roman" w:hAnsi="Calibri" w:cs="Calibri"/>
              <w:color w:val="000000"/>
              <w:lang w:val="en-GB"/>
            </w:rPr>
            <w:t xml:space="preserve">, and A. A. </w:t>
          </w:r>
          <w:proofErr w:type="spellStart"/>
          <w:r w:rsidRPr="00E22F4D">
            <w:rPr>
              <w:rFonts w:ascii="Calibri" w:eastAsia="Times New Roman" w:hAnsi="Calibri" w:cs="Calibri"/>
              <w:color w:val="000000"/>
              <w:lang w:val="en-GB"/>
            </w:rPr>
            <w:t>AlHammadi</w:t>
          </w:r>
          <w:proofErr w:type="spellEnd"/>
          <w:r w:rsidRPr="00E22F4D">
            <w:rPr>
              <w:rFonts w:ascii="Calibri" w:eastAsia="Times New Roman" w:hAnsi="Calibri" w:cs="Calibri"/>
              <w:color w:val="000000"/>
              <w:lang w:val="en-GB"/>
            </w:rPr>
            <w:t xml:space="preserve">, “Low-Compute repurposing of an English transformer into a molecular encoder: A two-stage SELFIES adaptation of </w:t>
          </w:r>
          <w:proofErr w:type="spellStart"/>
          <w:r w:rsidRPr="00E22F4D">
            <w:rPr>
              <w:rFonts w:ascii="Calibri" w:eastAsia="Times New Roman" w:hAnsi="Calibri" w:cs="Calibri"/>
              <w:color w:val="000000"/>
              <w:lang w:val="en-GB"/>
            </w:rPr>
            <w:t>RoBERTa</w:t>
          </w:r>
          <w:proofErr w:type="spellEnd"/>
          <w:r w:rsidRPr="00E22F4D">
            <w:rPr>
              <w:rFonts w:ascii="Calibri" w:eastAsia="Times New Roman" w:hAnsi="Calibri" w:cs="Calibri"/>
              <w:color w:val="000000"/>
              <w:lang w:val="en-GB"/>
            </w:rPr>
            <w:t xml:space="preserve">,” </w:t>
          </w:r>
          <w:r w:rsidRPr="00E22F4D">
            <w:rPr>
              <w:rFonts w:ascii="Calibri" w:eastAsia="Times New Roman" w:hAnsi="Calibri" w:cs="Calibri"/>
              <w:i/>
              <w:iCs/>
              <w:color w:val="000000"/>
              <w:lang w:val="en-GB"/>
            </w:rPr>
            <w:t>Results in Engineering</w:t>
          </w:r>
          <w:r w:rsidRPr="00E22F4D">
            <w:rPr>
              <w:rFonts w:ascii="Calibri" w:eastAsia="Times New Roman" w:hAnsi="Calibri" w:cs="Calibri"/>
              <w:color w:val="000000"/>
              <w:lang w:val="en-GB"/>
            </w:rPr>
            <w:t xml:space="preserve">, vol. 28, p. 108390, Dec. 2025,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10.1016/j.rineng.2025.108390.</w:t>
          </w:r>
        </w:p>
        <w:p w14:paraId="79D7072F" w14:textId="77777777" w:rsidR="00E22F4D" w:rsidRPr="00E22F4D" w:rsidRDefault="00E22F4D">
          <w:pPr>
            <w:autoSpaceDE w:val="0"/>
            <w:autoSpaceDN w:val="0"/>
            <w:ind w:hanging="640"/>
            <w:divId w:val="888735039"/>
            <w:rPr>
              <w:rFonts w:ascii="Calibri" w:eastAsia="Times New Roman" w:hAnsi="Calibri" w:cs="Calibri"/>
              <w:color w:val="000000"/>
              <w:lang w:val="en-GB"/>
            </w:rPr>
          </w:pPr>
          <w:r w:rsidRPr="00E22F4D">
            <w:rPr>
              <w:rFonts w:ascii="Calibri" w:eastAsia="Times New Roman" w:hAnsi="Calibri" w:cs="Calibri"/>
              <w:color w:val="000000"/>
              <w:lang w:val="en-GB"/>
            </w:rPr>
            <w:t>[17]</w:t>
          </w:r>
          <w:r w:rsidRPr="00E22F4D">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E22F4D">
            <w:rPr>
              <w:rFonts w:ascii="Calibri" w:eastAsia="Times New Roman" w:hAnsi="Calibri" w:cs="Calibri"/>
              <w:i/>
              <w:iCs/>
              <w:color w:val="000000"/>
              <w:lang w:val="en-GB"/>
            </w:rPr>
            <w:t>North American Chapter of the Association for Computational Linguistics</w:t>
          </w:r>
          <w:r w:rsidRPr="00E22F4D">
            <w:rPr>
              <w:rFonts w:ascii="Calibri" w:eastAsia="Times New Roman" w:hAnsi="Calibri" w:cs="Calibri"/>
              <w:color w:val="000000"/>
              <w:lang w:val="en-GB"/>
            </w:rPr>
            <w:t>, 2019. [Online]. Available: https://api.semanticscholar.org/CorpusID:52967399</w:t>
          </w:r>
        </w:p>
        <w:p w14:paraId="493B8F88" w14:textId="77777777" w:rsidR="00E22F4D" w:rsidRPr="00E22F4D" w:rsidRDefault="00E22F4D">
          <w:pPr>
            <w:autoSpaceDE w:val="0"/>
            <w:autoSpaceDN w:val="0"/>
            <w:ind w:hanging="640"/>
            <w:divId w:val="979916477"/>
            <w:rPr>
              <w:rFonts w:ascii="Calibri" w:eastAsia="Times New Roman" w:hAnsi="Calibri" w:cs="Calibri"/>
              <w:color w:val="000000"/>
              <w:lang w:val="en-GB"/>
            </w:rPr>
          </w:pPr>
          <w:r w:rsidRPr="00E22F4D">
            <w:rPr>
              <w:rFonts w:ascii="Calibri" w:eastAsia="Times New Roman" w:hAnsi="Calibri" w:cs="Calibri"/>
              <w:color w:val="000000"/>
              <w:lang w:val="en-GB"/>
            </w:rPr>
            <w:t>[18]</w:t>
          </w:r>
          <w:r w:rsidRPr="00E22F4D">
            <w:rPr>
              <w:rFonts w:ascii="Calibri" w:eastAsia="Times New Roman" w:hAnsi="Calibri" w:cs="Calibri"/>
              <w:color w:val="000000"/>
              <w:lang w:val="en-GB"/>
            </w:rPr>
            <w:tab/>
            <w:t xml:space="preserve">Y. Liu </w:t>
          </w:r>
          <w:r w:rsidRPr="00E22F4D">
            <w:rPr>
              <w:rFonts w:ascii="Calibri" w:eastAsia="Times New Roman" w:hAnsi="Calibri" w:cs="Calibri"/>
              <w:i/>
              <w:iCs/>
              <w:color w:val="000000"/>
              <w:lang w:val="en-GB"/>
            </w:rPr>
            <w:t>et al.</w:t>
          </w:r>
          <w:r w:rsidRPr="00E22F4D">
            <w:rPr>
              <w:rFonts w:ascii="Calibri" w:eastAsia="Times New Roman" w:hAnsi="Calibri" w:cs="Calibri"/>
              <w:color w:val="000000"/>
              <w:lang w:val="en-GB"/>
            </w:rPr>
            <w:t>, “</w:t>
          </w:r>
          <w:proofErr w:type="spellStart"/>
          <w:r w:rsidRPr="00E22F4D">
            <w:rPr>
              <w:rFonts w:ascii="Calibri" w:eastAsia="Times New Roman" w:hAnsi="Calibri" w:cs="Calibri"/>
              <w:color w:val="000000"/>
              <w:lang w:val="en-GB"/>
            </w:rPr>
            <w:t>RoBERTa</w:t>
          </w:r>
          <w:proofErr w:type="spellEnd"/>
          <w:r w:rsidRPr="00E22F4D">
            <w:rPr>
              <w:rFonts w:ascii="Calibri" w:eastAsia="Times New Roman" w:hAnsi="Calibri" w:cs="Calibri"/>
              <w:color w:val="000000"/>
              <w:lang w:val="en-GB"/>
            </w:rPr>
            <w:t xml:space="preserve">: A Robustly Optimized BERT Pretraining Approach,” </w:t>
          </w:r>
          <w:proofErr w:type="spellStart"/>
          <w:r w:rsidRPr="00E22F4D">
            <w:rPr>
              <w:rFonts w:ascii="Calibri" w:eastAsia="Times New Roman" w:hAnsi="Calibri" w:cs="Calibri"/>
              <w:i/>
              <w:iCs/>
              <w:color w:val="000000"/>
              <w:lang w:val="en-GB"/>
            </w:rPr>
            <w:t>ArXiv</w:t>
          </w:r>
          <w:proofErr w:type="spellEnd"/>
          <w:r w:rsidRPr="00E22F4D">
            <w:rPr>
              <w:rFonts w:ascii="Calibri" w:eastAsia="Times New Roman" w:hAnsi="Calibri" w:cs="Calibri"/>
              <w:color w:val="000000"/>
              <w:lang w:val="en-GB"/>
            </w:rPr>
            <w:t>, vol. abs/1907.11692, 2019, [Online]. Available: https://api.semanticscholar.org/CorpusID:198953378</w:t>
          </w:r>
        </w:p>
        <w:p w14:paraId="0CFE3F2F" w14:textId="77777777" w:rsidR="00E22F4D" w:rsidRPr="00E22F4D" w:rsidRDefault="00E22F4D">
          <w:pPr>
            <w:autoSpaceDE w:val="0"/>
            <w:autoSpaceDN w:val="0"/>
            <w:ind w:hanging="640"/>
            <w:divId w:val="517818093"/>
            <w:rPr>
              <w:rFonts w:ascii="Calibri" w:eastAsia="Times New Roman" w:hAnsi="Calibri" w:cs="Calibri"/>
              <w:color w:val="000000"/>
              <w:lang w:val="en-GB"/>
            </w:rPr>
          </w:pPr>
          <w:r w:rsidRPr="00E22F4D">
            <w:rPr>
              <w:rFonts w:ascii="Calibri" w:eastAsia="Times New Roman" w:hAnsi="Calibri" w:cs="Calibri"/>
              <w:color w:val="000000"/>
              <w:lang w:val="en-GB"/>
            </w:rPr>
            <w:t>[19]</w:t>
          </w:r>
          <w:r w:rsidRPr="00E22F4D">
            <w:rPr>
              <w:rFonts w:ascii="Calibri" w:eastAsia="Times New Roman" w:hAnsi="Calibri" w:cs="Calibri"/>
              <w:color w:val="000000"/>
              <w:lang w:val="en-GB"/>
            </w:rPr>
            <w:tab/>
            <w:t xml:space="preserve">R. Sennrich, B. Haddow, and A. Birch, “Neural Machine Translation of Rare Words with </w:t>
          </w:r>
          <w:proofErr w:type="spellStart"/>
          <w:r w:rsidRPr="00E22F4D">
            <w:rPr>
              <w:rFonts w:ascii="Calibri" w:eastAsia="Times New Roman" w:hAnsi="Calibri" w:cs="Calibri"/>
              <w:color w:val="000000"/>
              <w:lang w:val="en-GB"/>
            </w:rPr>
            <w:t>Subword</w:t>
          </w:r>
          <w:proofErr w:type="spellEnd"/>
          <w:r w:rsidRPr="00E22F4D">
            <w:rPr>
              <w:rFonts w:ascii="Calibri" w:eastAsia="Times New Roman" w:hAnsi="Calibri" w:cs="Calibri"/>
              <w:color w:val="000000"/>
              <w:lang w:val="en-GB"/>
            </w:rPr>
            <w:t xml:space="preserve"> Units,” </w:t>
          </w:r>
          <w:proofErr w:type="spellStart"/>
          <w:r w:rsidRPr="00E22F4D">
            <w:rPr>
              <w:rFonts w:ascii="Calibri" w:eastAsia="Times New Roman" w:hAnsi="Calibri" w:cs="Calibri"/>
              <w:i/>
              <w:iCs/>
              <w:color w:val="000000"/>
              <w:lang w:val="en-GB"/>
            </w:rPr>
            <w:t>ArXiv</w:t>
          </w:r>
          <w:proofErr w:type="spellEnd"/>
          <w:r w:rsidRPr="00E22F4D">
            <w:rPr>
              <w:rFonts w:ascii="Calibri" w:eastAsia="Times New Roman" w:hAnsi="Calibri" w:cs="Calibri"/>
              <w:color w:val="000000"/>
              <w:lang w:val="en-GB"/>
            </w:rPr>
            <w:t>, vol. abs/1508.07909, 2015, [Online]. Available: https://api.semanticscholar.org/CorpusID:1114678</w:t>
          </w:r>
        </w:p>
        <w:p w14:paraId="10CA9B56" w14:textId="77777777" w:rsidR="00E22F4D" w:rsidRPr="00E22F4D" w:rsidRDefault="00E22F4D">
          <w:pPr>
            <w:autoSpaceDE w:val="0"/>
            <w:autoSpaceDN w:val="0"/>
            <w:ind w:hanging="640"/>
            <w:divId w:val="165482635"/>
            <w:rPr>
              <w:rFonts w:ascii="Calibri" w:eastAsia="Times New Roman" w:hAnsi="Calibri" w:cs="Calibri"/>
              <w:color w:val="000000"/>
              <w:lang w:val="en-GB"/>
            </w:rPr>
          </w:pPr>
          <w:r w:rsidRPr="00E22F4D">
            <w:rPr>
              <w:rFonts w:ascii="Calibri" w:eastAsia="Times New Roman" w:hAnsi="Calibri" w:cs="Calibri"/>
              <w:color w:val="000000"/>
              <w:lang w:val="en-GB"/>
            </w:rPr>
            <w:t>[20]</w:t>
          </w:r>
          <w:r w:rsidRPr="00E22F4D">
            <w:rPr>
              <w:rFonts w:ascii="Calibri" w:eastAsia="Times New Roman" w:hAnsi="Calibri" w:cs="Calibri"/>
              <w:color w:val="000000"/>
              <w:lang w:val="en-GB"/>
            </w:rPr>
            <w:tab/>
            <w:t xml:space="preserve">S. R. Heller, A. McNaught, I. Pletnev, S. Stein, and D. </w:t>
          </w:r>
          <w:proofErr w:type="spellStart"/>
          <w:r w:rsidRPr="00E22F4D">
            <w:rPr>
              <w:rFonts w:ascii="Calibri" w:eastAsia="Times New Roman" w:hAnsi="Calibri" w:cs="Calibri"/>
              <w:color w:val="000000"/>
              <w:lang w:val="en-GB"/>
            </w:rPr>
            <w:t>Tchekhovskoi</w:t>
          </w:r>
          <w:proofErr w:type="spellEnd"/>
          <w:r w:rsidRPr="00E22F4D">
            <w:rPr>
              <w:rFonts w:ascii="Calibri" w:eastAsia="Times New Roman" w:hAnsi="Calibri" w:cs="Calibri"/>
              <w:color w:val="000000"/>
              <w:lang w:val="en-GB"/>
            </w:rPr>
            <w:t xml:space="preserve">, “InChI, the IUPAC International Chemical Identifier,” </w:t>
          </w:r>
          <w:r w:rsidRPr="00E22F4D">
            <w:rPr>
              <w:rFonts w:ascii="Calibri" w:eastAsia="Times New Roman" w:hAnsi="Calibri" w:cs="Calibri"/>
              <w:i/>
              <w:iCs/>
              <w:color w:val="000000"/>
              <w:lang w:val="en-GB"/>
            </w:rPr>
            <w:t xml:space="preserve">J. </w:t>
          </w:r>
          <w:proofErr w:type="spellStart"/>
          <w:r w:rsidRPr="00E22F4D">
            <w:rPr>
              <w:rFonts w:ascii="Calibri" w:eastAsia="Times New Roman" w:hAnsi="Calibri" w:cs="Calibri"/>
              <w:i/>
              <w:iCs/>
              <w:color w:val="000000"/>
              <w:lang w:val="en-GB"/>
            </w:rPr>
            <w:t>Cheminform</w:t>
          </w:r>
          <w:proofErr w:type="spellEnd"/>
          <w:r w:rsidRPr="00E22F4D">
            <w:rPr>
              <w:rFonts w:ascii="Calibri" w:eastAsia="Times New Roman" w:hAnsi="Calibri" w:cs="Calibri"/>
              <w:i/>
              <w:iCs/>
              <w:color w:val="000000"/>
              <w:lang w:val="en-GB"/>
            </w:rPr>
            <w:t>.</w:t>
          </w:r>
          <w:r w:rsidRPr="00E22F4D">
            <w:rPr>
              <w:rFonts w:ascii="Calibri" w:eastAsia="Times New Roman" w:hAnsi="Calibri" w:cs="Calibri"/>
              <w:color w:val="000000"/>
              <w:lang w:val="en-GB"/>
            </w:rPr>
            <w:t xml:space="preserve">, vol. 7, no. 1, p. 23, Dec. 2015,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10.1186/s13321-015-0068-4.</w:t>
          </w:r>
        </w:p>
        <w:p w14:paraId="47B5DAA1" w14:textId="77777777" w:rsidR="00E22F4D" w:rsidRPr="00E22F4D" w:rsidRDefault="00E22F4D">
          <w:pPr>
            <w:autoSpaceDE w:val="0"/>
            <w:autoSpaceDN w:val="0"/>
            <w:ind w:hanging="640"/>
            <w:divId w:val="16741566"/>
            <w:rPr>
              <w:rFonts w:ascii="Calibri" w:eastAsia="Times New Roman" w:hAnsi="Calibri" w:cs="Calibri"/>
              <w:color w:val="000000"/>
              <w:lang w:val="en-GB"/>
            </w:rPr>
          </w:pPr>
          <w:r w:rsidRPr="00E22F4D">
            <w:rPr>
              <w:rFonts w:ascii="Calibri" w:eastAsia="Times New Roman" w:hAnsi="Calibri" w:cs="Calibri"/>
              <w:color w:val="000000"/>
              <w:lang w:val="en-GB"/>
            </w:rPr>
            <w:t>[21]</w:t>
          </w:r>
          <w:r w:rsidRPr="00E22F4D">
            <w:rPr>
              <w:rFonts w:ascii="Calibri" w:eastAsia="Times New Roman" w:hAnsi="Calibri" w:cs="Calibri"/>
              <w:color w:val="000000"/>
              <w:lang w:val="en-GB"/>
            </w:rPr>
            <w:tab/>
            <w:t xml:space="preserve">I. Loshchilov and F. Hutter, “SGDR: Stochastic Gradient Descent with Warm Restarts,” </w:t>
          </w:r>
          <w:proofErr w:type="spellStart"/>
          <w:r w:rsidRPr="00E22F4D">
            <w:rPr>
              <w:rFonts w:ascii="Calibri" w:eastAsia="Times New Roman" w:hAnsi="Calibri" w:cs="Calibri"/>
              <w:i/>
              <w:iCs/>
              <w:color w:val="000000"/>
              <w:lang w:val="en-GB"/>
            </w:rPr>
            <w:t>arXiv</w:t>
          </w:r>
          <w:proofErr w:type="spellEnd"/>
          <w:r w:rsidRPr="00E22F4D">
            <w:rPr>
              <w:rFonts w:ascii="Calibri" w:eastAsia="Times New Roman" w:hAnsi="Calibri" w:cs="Calibri"/>
              <w:i/>
              <w:iCs/>
              <w:color w:val="000000"/>
              <w:lang w:val="en-GB"/>
            </w:rPr>
            <w:t>: Learning</w:t>
          </w:r>
          <w:r w:rsidRPr="00E22F4D">
            <w:rPr>
              <w:rFonts w:ascii="Calibri" w:eastAsia="Times New Roman" w:hAnsi="Calibri" w:cs="Calibri"/>
              <w:color w:val="000000"/>
              <w:lang w:val="en-GB"/>
            </w:rPr>
            <w:t>, 2016, [Online]. Available: https://api.semanticscholar.org/CorpusID:14337532</w:t>
          </w:r>
        </w:p>
        <w:p w14:paraId="269128A8" w14:textId="77777777" w:rsidR="00E22F4D" w:rsidRPr="00E22F4D" w:rsidRDefault="00E22F4D">
          <w:pPr>
            <w:autoSpaceDE w:val="0"/>
            <w:autoSpaceDN w:val="0"/>
            <w:ind w:hanging="640"/>
            <w:divId w:val="1066101054"/>
            <w:rPr>
              <w:rFonts w:ascii="Calibri" w:eastAsia="Times New Roman" w:hAnsi="Calibri" w:cs="Calibri"/>
              <w:color w:val="000000"/>
              <w:lang w:val="en-GB"/>
            </w:rPr>
          </w:pPr>
          <w:r w:rsidRPr="00E22F4D">
            <w:rPr>
              <w:rFonts w:ascii="Calibri" w:eastAsia="Times New Roman" w:hAnsi="Calibri" w:cs="Calibri"/>
              <w:color w:val="000000"/>
              <w:lang w:val="en-GB"/>
            </w:rPr>
            <w:lastRenderedPageBreak/>
            <w:t>[22]</w:t>
          </w:r>
          <w:r w:rsidRPr="00E22F4D">
            <w:rPr>
              <w:rFonts w:ascii="Calibri" w:eastAsia="Times New Roman" w:hAnsi="Calibri" w:cs="Calibri"/>
              <w:color w:val="000000"/>
              <w:lang w:val="en-GB"/>
            </w:rPr>
            <w:tab/>
            <w:t xml:space="preserve">N. S. Keskar, D. </w:t>
          </w:r>
          <w:proofErr w:type="spellStart"/>
          <w:r w:rsidRPr="00E22F4D">
            <w:rPr>
              <w:rFonts w:ascii="Calibri" w:eastAsia="Times New Roman" w:hAnsi="Calibri" w:cs="Calibri"/>
              <w:color w:val="000000"/>
              <w:lang w:val="en-GB"/>
            </w:rPr>
            <w:t>Mudigere</w:t>
          </w:r>
          <w:proofErr w:type="spellEnd"/>
          <w:r w:rsidRPr="00E22F4D">
            <w:rPr>
              <w:rFonts w:ascii="Calibri" w:eastAsia="Times New Roman" w:hAnsi="Calibri" w:cs="Calibri"/>
              <w:color w:val="000000"/>
              <w:lang w:val="en-GB"/>
            </w:rPr>
            <w:t xml:space="preserve">, J. </w:t>
          </w:r>
          <w:proofErr w:type="spellStart"/>
          <w:r w:rsidRPr="00E22F4D">
            <w:rPr>
              <w:rFonts w:ascii="Calibri" w:eastAsia="Times New Roman" w:hAnsi="Calibri" w:cs="Calibri"/>
              <w:color w:val="000000"/>
              <w:lang w:val="en-GB"/>
            </w:rPr>
            <w:t>Nocedal</w:t>
          </w:r>
          <w:proofErr w:type="spellEnd"/>
          <w:r w:rsidRPr="00E22F4D">
            <w:rPr>
              <w:rFonts w:ascii="Calibri" w:eastAsia="Times New Roman" w:hAnsi="Calibri" w:cs="Calibri"/>
              <w:color w:val="000000"/>
              <w:lang w:val="en-GB"/>
            </w:rPr>
            <w:t xml:space="preserve">, M. </w:t>
          </w:r>
          <w:proofErr w:type="spellStart"/>
          <w:r w:rsidRPr="00E22F4D">
            <w:rPr>
              <w:rFonts w:ascii="Calibri" w:eastAsia="Times New Roman" w:hAnsi="Calibri" w:cs="Calibri"/>
              <w:color w:val="000000"/>
              <w:lang w:val="en-GB"/>
            </w:rPr>
            <w:t>Smelyanskiy</w:t>
          </w:r>
          <w:proofErr w:type="spellEnd"/>
          <w:r w:rsidRPr="00E22F4D">
            <w:rPr>
              <w:rFonts w:ascii="Calibri" w:eastAsia="Times New Roman" w:hAnsi="Calibri" w:cs="Calibri"/>
              <w:color w:val="000000"/>
              <w:lang w:val="en-GB"/>
            </w:rPr>
            <w:t xml:space="preserve">, and P. T. P. Tang, “On Large-Batch Training for Deep Learning: Generalization Gap and Sharp Minima,” </w:t>
          </w:r>
          <w:proofErr w:type="spellStart"/>
          <w:r w:rsidRPr="00E22F4D">
            <w:rPr>
              <w:rFonts w:ascii="Calibri" w:eastAsia="Times New Roman" w:hAnsi="Calibri" w:cs="Calibri"/>
              <w:i/>
              <w:iCs/>
              <w:color w:val="000000"/>
              <w:lang w:val="en-GB"/>
            </w:rPr>
            <w:t>ArXiv</w:t>
          </w:r>
          <w:proofErr w:type="spellEnd"/>
          <w:r w:rsidRPr="00E22F4D">
            <w:rPr>
              <w:rFonts w:ascii="Calibri" w:eastAsia="Times New Roman" w:hAnsi="Calibri" w:cs="Calibri"/>
              <w:color w:val="000000"/>
              <w:lang w:val="en-GB"/>
            </w:rPr>
            <w:t>, vol. abs/1609.04836, 2016, [Online]. Available: https://api.semanticscholar.org/CorpusID:5834589</w:t>
          </w:r>
        </w:p>
        <w:p w14:paraId="29D18A87" w14:textId="77777777" w:rsidR="00E22F4D" w:rsidRPr="00E22F4D" w:rsidRDefault="00E22F4D">
          <w:pPr>
            <w:autoSpaceDE w:val="0"/>
            <w:autoSpaceDN w:val="0"/>
            <w:ind w:hanging="640"/>
            <w:divId w:val="91901181"/>
            <w:rPr>
              <w:rFonts w:ascii="Calibri" w:eastAsia="Times New Roman" w:hAnsi="Calibri" w:cs="Calibri"/>
              <w:color w:val="000000"/>
              <w:lang w:val="en-GB"/>
            </w:rPr>
          </w:pPr>
          <w:r w:rsidRPr="00E22F4D">
            <w:rPr>
              <w:rFonts w:ascii="Calibri" w:eastAsia="Times New Roman" w:hAnsi="Calibri" w:cs="Calibri"/>
              <w:color w:val="000000"/>
              <w:lang w:val="en-GB"/>
            </w:rPr>
            <w:t>[23]</w:t>
          </w:r>
          <w:r w:rsidRPr="00E22F4D">
            <w:rPr>
              <w:rFonts w:ascii="Calibri" w:eastAsia="Times New Roman" w:hAnsi="Calibri" w:cs="Calibri"/>
              <w:color w:val="000000"/>
              <w:lang w:val="en-GB"/>
            </w:rPr>
            <w:tab/>
            <w:t xml:space="preserve">P. </w:t>
          </w:r>
          <w:proofErr w:type="spellStart"/>
          <w:r w:rsidRPr="00E22F4D">
            <w:rPr>
              <w:rFonts w:ascii="Calibri" w:eastAsia="Times New Roman" w:hAnsi="Calibri" w:cs="Calibri"/>
              <w:color w:val="000000"/>
              <w:lang w:val="en-GB"/>
            </w:rPr>
            <w:t>Micikevicius</w:t>
          </w:r>
          <w:proofErr w:type="spellEnd"/>
          <w:r w:rsidRPr="00E22F4D">
            <w:rPr>
              <w:rFonts w:ascii="Calibri" w:eastAsia="Times New Roman" w:hAnsi="Calibri" w:cs="Calibri"/>
              <w:color w:val="000000"/>
              <w:lang w:val="en-GB"/>
            </w:rPr>
            <w:t xml:space="preserve"> </w:t>
          </w:r>
          <w:r w:rsidRPr="00E22F4D">
            <w:rPr>
              <w:rFonts w:ascii="Calibri" w:eastAsia="Times New Roman" w:hAnsi="Calibri" w:cs="Calibri"/>
              <w:i/>
              <w:iCs/>
              <w:color w:val="000000"/>
              <w:lang w:val="en-GB"/>
            </w:rPr>
            <w:t>et al.</w:t>
          </w:r>
          <w:r w:rsidRPr="00E22F4D">
            <w:rPr>
              <w:rFonts w:ascii="Calibri" w:eastAsia="Times New Roman" w:hAnsi="Calibri" w:cs="Calibri"/>
              <w:color w:val="000000"/>
              <w:lang w:val="en-GB"/>
            </w:rPr>
            <w:t xml:space="preserve">, “Mixed Precision Training,” </w:t>
          </w:r>
          <w:proofErr w:type="spellStart"/>
          <w:r w:rsidRPr="00E22F4D">
            <w:rPr>
              <w:rFonts w:ascii="Calibri" w:eastAsia="Times New Roman" w:hAnsi="Calibri" w:cs="Calibri"/>
              <w:i/>
              <w:iCs/>
              <w:color w:val="000000"/>
              <w:lang w:val="en-GB"/>
            </w:rPr>
            <w:t>ArXiv</w:t>
          </w:r>
          <w:proofErr w:type="spellEnd"/>
          <w:r w:rsidRPr="00E22F4D">
            <w:rPr>
              <w:rFonts w:ascii="Calibri" w:eastAsia="Times New Roman" w:hAnsi="Calibri" w:cs="Calibri"/>
              <w:color w:val="000000"/>
              <w:lang w:val="en-GB"/>
            </w:rPr>
            <w:t>, vol. abs/1710.03740, 2017, [Online]. Available: https://api.semanticscholar.org/CorpusID:3297437</w:t>
          </w:r>
        </w:p>
        <w:p w14:paraId="66BC1A2F" w14:textId="77777777" w:rsidR="00E22F4D" w:rsidRPr="00E22F4D" w:rsidRDefault="00E22F4D">
          <w:pPr>
            <w:autoSpaceDE w:val="0"/>
            <w:autoSpaceDN w:val="0"/>
            <w:ind w:hanging="640"/>
            <w:divId w:val="931626775"/>
            <w:rPr>
              <w:rFonts w:ascii="Calibri" w:eastAsia="Times New Roman" w:hAnsi="Calibri" w:cs="Calibri"/>
              <w:color w:val="000000"/>
              <w:lang w:val="en-GB"/>
            </w:rPr>
          </w:pPr>
          <w:r w:rsidRPr="00E22F4D">
            <w:rPr>
              <w:rFonts w:ascii="Calibri" w:eastAsia="Times New Roman" w:hAnsi="Calibri" w:cs="Calibri"/>
              <w:color w:val="000000"/>
              <w:lang w:val="en-GB"/>
            </w:rPr>
            <w:t>[24]</w:t>
          </w:r>
          <w:r w:rsidRPr="00E22F4D">
            <w:rPr>
              <w:rFonts w:ascii="Calibri" w:eastAsia="Times New Roman" w:hAnsi="Calibri" w:cs="Calibri"/>
              <w:color w:val="000000"/>
              <w:lang w:val="en-GB"/>
            </w:rPr>
            <w:tab/>
            <w:t xml:space="preserve">M.-L. Zhang and Z.-H. Zhou, “A Review on Multi-Label Learning Algorithms,” </w:t>
          </w:r>
          <w:r w:rsidRPr="00E22F4D">
            <w:rPr>
              <w:rFonts w:ascii="Calibri" w:eastAsia="Times New Roman" w:hAnsi="Calibri" w:cs="Calibri"/>
              <w:i/>
              <w:iCs/>
              <w:color w:val="000000"/>
              <w:lang w:val="en-GB"/>
            </w:rPr>
            <w:t xml:space="preserve">IEEE Trans. </w:t>
          </w:r>
          <w:proofErr w:type="spellStart"/>
          <w:r w:rsidRPr="00E22F4D">
            <w:rPr>
              <w:rFonts w:ascii="Calibri" w:eastAsia="Times New Roman" w:hAnsi="Calibri" w:cs="Calibri"/>
              <w:i/>
              <w:iCs/>
              <w:color w:val="000000"/>
              <w:lang w:val="en-GB"/>
            </w:rPr>
            <w:t>Knowl</w:t>
          </w:r>
          <w:proofErr w:type="spellEnd"/>
          <w:r w:rsidRPr="00E22F4D">
            <w:rPr>
              <w:rFonts w:ascii="Calibri" w:eastAsia="Times New Roman" w:hAnsi="Calibri" w:cs="Calibri"/>
              <w:i/>
              <w:iCs/>
              <w:color w:val="000000"/>
              <w:lang w:val="en-GB"/>
            </w:rPr>
            <w:t>. Data Eng.</w:t>
          </w:r>
          <w:r w:rsidRPr="00E22F4D">
            <w:rPr>
              <w:rFonts w:ascii="Calibri" w:eastAsia="Times New Roman" w:hAnsi="Calibri" w:cs="Calibri"/>
              <w:color w:val="000000"/>
              <w:lang w:val="en-GB"/>
            </w:rPr>
            <w:t xml:space="preserve">, vol. 26, no. 8, pp. 1819–1837, 2014,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10.1109/TKDE.2013.39.</w:t>
          </w:r>
        </w:p>
        <w:p w14:paraId="59455F4E" w14:textId="77777777" w:rsidR="00E22F4D" w:rsidRPr="00E22F4D" w:rsidRDefault="00E22F4D">
          <w:pPr>
            <w:autoSpaceDE w:val="0"/>
            <w:autoSpaceDN w:val="0"/>
            <w:ind w:hanging="640"/>
            <w:divId w:val="869027144"/>
            <w:rPr>
              <w:rFonts w:ascii="Calibri" w:eastAsia="Times New Roman" w:hAnsi="Calibri" w:cs="Calibri"/>
              <w:color w:val="000000"/>
              <w:lang w:val="en-GB"/>
            </w:rPr>
          </w:pPr>
          <w:r w:rsidRPr="00E22F4D">
            <w:rPr>
              <w:rFonts w:ascii="Calibri" w:eastAsia="Times New Roman" w:hAnsi="Calibri" w:cs="Calibri"/>
              <w:color w:val="000000"/>
              <w:lang w:val="en-GB"/>
            </w:rPr>
            <w:t>[25]</w:t>
          </w:r>
          <w:r w:rsidRPr="00E22F4D">
            <w:rPr>
              <w:rFonts w:ascii="Calibri" w:eastAsia="Times New Roman" w:hAnsi="Calibri" w:cs="Calibri"/>
              <w:color w:val="000000"/>
              <w:lang w:val="en-GB"/>
            </w:rPr>
            <w:tab/>
            <w:t xml:space="preserve">G. </w:t>
          </w:r>
          <w:proofErr w:type="spellStart"/>
          <w:r w:rsidRPr="00E22F4D">
            <w:rPr>
              <w:rFonts w:ascii="Calibri" w:eastAsia="Times New Roman" w:hAnsi="Calibri" w:cs="Calibri"/>
              <w:color w:val="000000"/>
              <w:lang w:val="en-GB"/>
            </w:rPr>
            <w:t>Tsoumakas</w:t>
          </w:r>
          <w:proofErr w:type="spellEnd"/>
          <w:r w:rsidRPr="00E22F4D">
            <w:rPr>
              <w:rFonts w:ascii="Calibri" w:eastAsia="Times New Roman" w:hAnsi="Calibri" w:cs="Calibri"/>
              <w:color w:val="000000"/>
              <w:lang w:val="en-GB"/>
            </w:rPr>
            <w:t xml:space="preserve"> and I. Katakis, “Multi-Label Classification,” </w:t>
          </w:r>
          <w:r w:rsidRPr="00E22F4D">
            <w:rPr>
              <w:rFonts w:ascii="Calibri" w:eastAsia="Times New Roman" w:hAnsi="Calibri" w:cs="Calibri"/>
              <w:i/>
              <w:iCs/>
              <w:color w:val="000000"/>
              <w:lang w:val="en-GB"/>
            </w:rPr>
            <w:t>International Journal of Data Warehousing and Mining</w:t>
          </w:r>
          <w:r w:rsidRPr="00E22F4D">
            <w:rPr>
              <w:rFonts w:ascii="Calibri" w:eastAsia="Times New Roman" w:hAnsi="Calibri" w:cs="Calibri"/>
              <w:color w:val="000000"/>
              <w:lang w:val="en-GB"/>
            </w:rPr>
            <w:t xml:space="preserve">, vol. 3, no. 3, pp. 1–13, Jul. 2007,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10.4018/jdwm.2007070101.</w:t>
          </w:r>
        </w:p>
        <w:p w14:paraId="55661232" w14:textId="77777777" w:rsidR="00E22F4D" w:rsidRPr="00E22F4D" w:rsidRDefault="00E22F4D">
          <w:pPr>
            <w:autoSpaceDE w:val="0"/>
            <w:autoSpaceDN w:val="0"/>
            <w:ind w:hanging="640"/>
            <w:divId w:val="1553419631"/>
            <w:rPr>
              <w:rFonts w:ascii="Calibri" w:eastAsia="Times New Roman" w:hAnsi="Calibri" w:cs="Calibri"/>
              <w:color w:val="000000"/>
              <w:lang w:val="en-GB"/>
            </w:rPr>
          </w:pPr>
          <w:r w:rsidRPr="00E22F4D">
            <w:rPr>
              <w:rFonts w:ascii="Calibri" w:eastAsia="Times New Roman" w:hAnsi="Calibri" w:cs="Calibri"/>
              <w:color w:val="000000"/>
              <w:lang w:val="en-GB"/>
            </w:rPr>
            <w:t>[26]</w:t>
          </w:r>
          <w:r w:rsidRPr="00E22F4D">
            <w:rPr>
              <w:rFonts w:ascii="Calibri" w:eastAsia="Times New Roman" w:hAnsi="Calibri" w:cs="Calibri"/>
              <w:color w:val="000000"/>
              <w:lang w:val="en-GB"/>
            </w:rPr>
            <w:tab/>
            <w:t xml:space="preserve">C. Emoto, N. Murayama, A. Rostami-Hodjegan, and H. Yamazaki, “Methodologies for Investigating Drug Metabolism at the Early Drug Discovery Stage: Prediction of Hepatic Drug Clearance and P450 Contribution,” </w:t>
          </w:r>
          <w:r w:rsidRPr="00E22F4D">
            <w:rPr>
              <w:rFonts w:ascii="Calibri" w:eastAsia="Times New Roman" w:hAnsi="Calibri" w:cs="Calibri"/>
              <w:i/>
              <w:iCs/>
              <w:color w:val="000000"/>
              <w:lang w:val="en-GB"/>
            </w:rPr>
            <w:t xml:space="preserve">Curr. Drug </w:t>
          </w:r>
          <w:proofErr w:type="spellStart"/>
          <w:r w:rsidRPr="00E22F4D">
            <w:rPr>
              <w:rFonts w:ascii="Calibri" w:eastAsia="Times New Roman" w:hAnsi="Calibri" w:cs="Calibri"/>
              <w:i/>
              <w:iCs/>
              <w:color w:val="000000"/>
              <w:lang w:val="en-GB"/>
            </w:rPr>
            <w:t>Metab</w:t>
          </w:r>
          <w:proofErr w:type="spellEnd"/>
          <w:r w:rsidRPr="00E22F4D">
            <w:rPr>
              <w:rFonts w:ascii="Calibri" w:eastAsia="Times New Roman" w:hAnsi="Calibri" w:cs="Calibri"/>
              <w:i/>
              <w:iCs/>
              <w:color w:val="000000"/>
              <w:lang w:val="en-GB"/>
            </w:rPr>
            <w:t>.</w:t>
          </w:r>
          <w:r w:rsidRPr="00E22F4D">
            <w:rPr>
              <w:rFonts w:ascii="Calibri" w:eastAsia="Times New Roman" w:hAnsi="Calibri" w:cs="Calibri"/>
              <w:color w:val="000000"/>
              <w:lang w:val="en-GB"/>
            </w:rPr>
            <w:t xml:space="preserve">, vol. 11, no. 8, pp. 678–685, Oct. 2010,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10.2174/138920010794233503.</w:t>
          </w:r>
        </w:p>
        <w:p w14:paraId="47D4E05B" w14:textId="77777777" w:rsidR="00E22F4D" w:rsidRPr="00E22F4D" w:rsidRDefault="00E22F4D">
          <w:pPr>
            <w:autoSpaceDE w:val="0"/>
            <w:autoSpaceDN w:val="0"/>
            <w:ind w:hanging="640"/>
            <w:divId w:val="364406243"/>
            <w:rPr>
              <w:rFonts w:ascii="Calibri" w:eastAsia="Times New Roman" w:hAnsi="Calibri" w:cs="Calibri"/>
              <w:color w:val="000000"/>
              <w:lang w:val="en-GB"/>
            </w:rPr>
          </w:pPr>
          <w:r w:rsidRPr="00E22F4D">
            <w:rPr>
              <w:rFonts w:ascii="Calibri" w:eastAsia="Times New Roman" w:hAnsi="Calibri" w:cs="Calibri"/>
              <w:color w:val="000000"/>
              <w:lang w:val="en-GB"/>
            </w:rPr>
            <w:t>[27]</w:t>
          </w:r>
          <w:r w:rsidRPr="00E22F4D">
            <w:rPr>
              <w:rFonts w:ascii="Calibri" w:eastAsia="Times New Roman" w:hAnsi="Calibri" w:cs="Calibri"/>
              <w:color w:val="000000"/>
              <w:lang w:val="en-GB"/>
            </w:rPr>
            <w:tab/>
            <w:t xml:space="preserve">D. Chicco and G. Jurman, “The advantages of the Matthews correlation coefficient (MCC) over F1 score and accuracy in binary classification evaluation,” </w:t>
          </w:r>
          <w:r w:rsidRPr="00E22F4D">
            <w:rPr>
              <w:rFonts w:ascii="Calibri" w:eastAsia="Times New Roman" w:hAnsi="Calibri" w:cs="Calibri"/>
              <w:i/>
              <w:iCs/>
              <w:color w:val="000000"/>
              <w:lang w:val="en-GB"/>
            </w:rPr>
            <w:t>BMC Genomics</w:t>
          </w:r>
          <w:r w:rsidRPr="00E22F4D">
            <w:rPr>
              <w:rFonts w:ascii="Calibri" w:eastAsia="Times New Roman" w:hAnsi="Calibri" w:cs="Calibri"/>
              <w:color w:val="000000"/>
              <w:lang w:val="en-GB"/>
            </w:rPr>
            <w:t xml:space="preserve">, vol. 21, no. 1, p. 6, Dec. 2020,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10.1186/s12864-019-6413-7.</w:t>
          </w:r>
        </w:p>
        <w:p w14:paraId="4CAFD4E1" w14:textId="77777777" w:rsidR="00E22F4D" w:rsidRPr="00E22F4D" w:rsidRDefault="00E22F4D">
          <w:pPr>
            <w:autoSpaceDE w:val="0"/>
            <w:autoSpaceDN w:val="0"/>
            <w:ind w:hanging="640"/>
            <w:divId w:val="897326142"/>
            <w:rPr>
              <w:rFonts w:ascii="Calibri" w:eastAsia="Times New Roman" w:hAnsi="Calibri" w:cs="Calibri"/>
              <w:color w:val="000000"/>
              <w:lang w:val="en-GB"/>
            </w:rPr>
          </w:pPr>
          <w:r w:rsidRPr="00E22F4D">
            <w:rPr>
              <w:rFonts w:ascii="Calibri" w:eastAsia="Times New Roman" w:hAnsi="Calibri" w:cs="Calibri"/>
              <w:color w:val="000000"/>
              <w:lang w:val="en-GB"/>
            </w:rPr>
            <w:t>[28]</w:t>
          </w:r>
          <w:r w:rsidRPr="00E22F4D">
            <w:rPr>
              <w:rFonts w:ascii="Calibri" w:eastAsia="Times New Roman" w:hAnsi="Calibri" w:cs="Calibri"/>
              <w:color w:val="000000"/>
              <w:lang w:val="en-GB"/>
            </w:rPr>
            <w:tab/>
            <w:t xml:space="preserve">S. Adhikari, S.-L. Normand, J. Bloom, D. </w:t>
          </w:r>
          <w:proofErr w:type="spellStart"/>
          <w:r w:rsidRPr="00E22F4D">
            <w:rPr>
              <w:rFonts w:ascii="Calibri" w:eastAsia="Times New Roman" w:hAnsi="Calibri" w:cs="Calibri"/>
              <w:color w:val="000000"/>
              <w:lang w:val="en-GB"/>
            </w:rPr>
            <w:t>Shahian</w:t>
          </w:r>
          <w:proofErr w:type="spellEnd"/>
          <w:r w:rsidRPr="00E22F4D">
            <w:rPr>
              <w:rFonts w:ascii="Calibri" w:eastAsia="Times New Roman" w:hAnsi="Calibri" w:cs="Calibri"/>
              <w:color w:val="000000"/>
              <w:lang w:val="en-GB"/>
            </w:rPr>
            <w:t xml:space="preserve">, and S. Rose, “Revisiting performance metrics for prediction with rare outcomes,” </w:t>
          </w:r>
          <w:r w:rsidRPr="00E22F4D">
            <w:rPr>
              <w:rFonts w:ascii="Calibri" w:eastAsia="Times New Roman" w:hAnsi="Calibri" w:cs="Calibri"/>
              <w:i/>
              <w:iCs/>
              <w:color w:val="000000"/>
              <w:lang w:val="en-GB"/>
            </w:rPr>
            <w:t>Stat. Methods Med. Res.</w:t>
          </w:r>
          <w:r w:rsidRPr="00E22F4D">
            <w:rPr>
              <w:rFonts w:ascii="Calibri" w:eastAsia="Times New Roman" w:hAnsi="Calibri" w:cs="Calibri"/>
              <w:color w:val="000000"/>
              <w:lang w:val="en-GB"/>
            </w:rPr>
            <w:t xml:space="preserve">, vol. 30, no. 10, pp. 2352–2366, Oct. 2021,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10.1177/09622802211038754.</w:t>
          </w:r>
        </w:p>
        <w:p w14:paraId="1086A311" w14:textId="77777777" w:rsidR="00E22F4D" w:rsidRPr="00E22F4D" w:rsidRDefault="00E22F4D">
          <w:pPr>
            <w:autoSpaceDE w:val="0"/>
            <w:autoSpaceDN w:val="0"/>
            <w:ind w:hanging="640"/>
            <w:divId w:val="1798181252"/>
            <w:rPr>
              <w:rFonts w:ascii="Calibri" w:eastAsia="Times New Roman" w:hAnsi="Calibri" w:cs="Calibri"/>
              <w:color w:val="000000"/>
              <w:lang w:val="en-GB"/>
            </w:rPr>
          </w:pPr>
          <w:r w:rsidRPr="00E22F4D">
            <w:rPr>
              <w:rFonts w:ascii="Calibri" w:eastAsia="Times New Roman" w:hAnsi="Calibri" w:cs="Calibri"/>
              <w:color w:val="000000"/>
              <w:lang w:val="en-GB"/>
            </w:rPr>
            <w:t>[29]</w:t>
          </w:r>
          <w:r w:rsidRPr="00E22F4D">
            <w:rPr>
              <w:rFonts w:ascii="Calibri" w:eastAsia="Times New Roman" w:hAnsi="Calibri" w:cs="Calibri"/>
              <w:color w:val="000000"/>
              <w:lang w:val="en-GB"/>
            </w:rPr>
            <w:tab/>
            <w:t xml:space="preserve">G. Wu and J. Zhu, “Multi-label classification: do hamming loss and subset accuracy really conflict with each </w:t>
          </w:r>
          <w:proofErr w:type="gramStart"/>
          <w:r w:rsidRPr="00E22F4D">
            <w:rPr>
              <w:rFonts w:ascii="Calibri" w:eastAsia="Times New Roman" w:hAnsi="Calibri" w:cs="Calibri"/>
              <w:color w:val="000000"/>
              <w:lang w:val="en-GB"/>
            </w:rPr>
            <w:t>other?,</w:t>
          </w:r>
          <w:proofErr w:type="gramEnd"/>
          <w:r w:rsidRPr="00E22F4D">
            <w:rPr>
              <w:rFonts w:ascii="Calibri" w:eastAsia="Times New Roman" w:hAnsi="Calibri" w:cs="Calibri"/>
              <w:color w:val="000000"/>
              <w:lang w:val="en-GB"/>
            </w:rPr>
            <w:t xml:space="preserve">” </w:t>
          </w:r>
          <w:r w:rsidRPr="00E22F4D">
            <w:rPr>
              <w:rFonts w:ascii="Calibri" w:eastAsia="Times New Roman" w:hAnsi="Calibri" w:cs="Calibri"/>
              <w:i/>
              <w:iCs/>
              <w:color w:val="000000"/>
              <w:lang w:val="en-GB"/>
            </w:rPr>
            <w:t>Adv. Neural Inf. Process. Syst.</w:t>
          </w:r>
          <w:r w:rsidRPr="00E22F4D">
            <w:rPr>
              <w:rFonts w:ascii="Calibri" w:eastAsia="Times New Roman" w:hAnsi="Calibri" w:cs="Calibri"/>
              <w:color w:val="000000"/>
              <w:lang w:val="en-GB"/>
            </w:rPr>
            <w:t>, vol. 33, pp. 3130–3140, 2020.</w:t>
          </w:r>
        </w:p>
        <w:p w14:paraId="182A8929" w14:textId="77777777" w:rsidR="00E22F4D" w:rsidRPr="00E22F4D" w:rsidRDefault="00E22F4D">
          <w:pPr>
            <w:autoSpaceDE w:val="0"/>
            <w:autoSpaceDN w:val="0"/>
            <w:ind w:hanging="640"/>
            <w:divId w:val="1376589053"/>
            <w:rPr>
              <w:rFonts w:ascii="Calibri" w:eastAsia="Times New Roman" w:hAnsi="Calibri" w:cs="Calibri"/>
              <w:color w:val="000000"/>
              <w:lang w:val="en-GB"/>
            </w:rPr>
          </w:pPr>
          <w:r w:rsidRPr="00E22F4D">
            <w:rPr>
              <w:rFonts w:ascii="Calibri" w:eastAsia="Times New Roman" w:hAnsi="Calibri" w:cs="Calibri"/>
              <w:color w:val="000000"/>
              <w:lang w:val="en-GB"/>
            </w:rPr>
            <w:t>[30]</w:t>
          </w:r>
          <w:r w:rsidRPr="00E22F4D">
            <w:rPr>
              <w:rFonts w:ascii="Calibri" w:eastAsia="Times New Roman" w:hAnsi="Calibri" w:cs="Calibri"/>
              <w:color w:val="000000"/>
              <w:lang w:val="en-GB"/>
            </w:rPr>
            <w:tab/>
            <w:t xml:space="preserve">A. Luque, A. Carrasco, A. Martín, and A. de las Heras, “The impact of class imbalance in classification performance metrics based on the binary confusion matrix,” </w:t>
          </w:r>
          <w:r w:rsidRPr="00E22F4D">
            <w:rPr>
              <w:rFonts w:ascii="Calibri" w:eastAsia="Times New Roman" w:hAnsi="Calibri" w:cs="Calibri"/>
              <w:i/>
              <w:iCs/>
              <w:color w:val="000000"/>
              <w:lang w:val="en-GB"/>
            </w:rPr>
            <w:t xml:space="preserve">Pattern </w:t>
          </w:r>
          <w:proofErr w:type="spellStart"/>
          <w:r w:rsidRPr="00E22F4D">
            <w:rPr>
              <w:rFonts w:ascii="Calibri" w:eastAsia="Times New Roman" w:hAnsi="Calibri" w:cs="Calibri"/>
              <w:i/>
              <w:iCs/>
              <w:color w:val="000000"/>
              <w:lang w:val="en-GB"/>
            </w:rPr>
            <w:t>Recognit</w:t>
          </w:r>
          <w:proofErr w:type="spellEnd"/>
          <w:r w:rsidRPr="00E22F4D">
            <w:rPr>
              <w:rFonts w:ascii="Calibri" w:eastAsia="Times New Roman" w:hAnsi="Calibri" w:cs="Calibri"/>
              <w:i/>
              <w:iCs/>
              <w:color w:val="000000"/>
              <w:lang w:val="en-GB"/>
            </w:rPr>
            <w:t>.</w:t>
          </w:r>
          <w:r w:rsidRPr="00E22F4D">
            <w:rPr>
              <w:rFonts w:ascii="Calibri" w:eastAsia="Times New Roman" w:hAnsi="Calibri" w:cs="Calibri"/>
              <w:color w:val="000000"/>
              <w:lang w:val="en-GB"/>
            </w:rPr>
            <w:t xml:space="preserve">, vol. 91, pp. 216–231, Jul. 2019,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10.1016/j.patcog.2019.02.023.</w:t>
          </w:r>
        </w:p>
        <w:p w14:paraId="32DCB666" w14:textId="77777777" w:rsidR="00E22F4D" w:rsidRPr="00E22F4D" w:rsidRDefault="00E22F4D">
          <w:pPr>
            <w:autoSpaceDE w:val="0"/>
            <w:autoSpaceDN w:val="0"/>
            <w:ind w:hanging="640"/>
            <w:divId w:val="235094435"/>
            <w:rPr>
              <w:rFonts w:ascii="Calibri" w:eastAsia="Times New Roman" w:hAnsi="Calibri" w:cs="Calibri"/>
              <w:color w:val="000000"/>
              <w:lang w:val="en-GB"/>
            </w:rPr>
          </w:pPr>
          <w:r w:rsidRPr="00E22F4D">
            <w:rPr>
              <w:rFonts w:ascii="Calibri" w:eastAsia="Times New Roman" w:hAnsi="Calibri" w:cs="Calibri"/>
              <w:color w:val="000000"/>
              <w:lang w:val="en-GB"/>
            </w:rPr>
            <w:t>[31]</w:t>
          </w:r>
          <w:r w:rsidRPr="00E22F4D">
            <w:rPr>
              <w:rFonts w:ascii="Calibri" w:eastAsia="Times New Roman" w:hAnsi="Calibri" w:cs="Calibri"/>
              <w:color w:val="000000"/>
              <w:lang w:val="en-GB"/>
            </w:rPr>
            <w:tab/>
          </w:r>
          <w:proofErr w:type="spellStart"/>
          <w:r w:rsidRPr="00E22F4D">
            <w:rPr>
              <w:rFonts w:ascii="Calibri" w:eastAsia="Times New Roman" w:hAnsi="Calibri" w:cs="Calibri"/>
              <w:color w:val="000000"/>
              <w:lang w:val="en-GB"/>
            </w:rPr>
            <w:t>Sgt.</w:t>
          </w:r>
          <w:proofErr w:type="spellEnd"/>
          <w:r w:rsidRPr="00E22F4D">
            <w:rPr>
              <w:rFonts w:ascii="Calibri" w:eastAsia="Times New Roman" w:hAnsi="Calibri" w:cs="Calibri"/>
              <w:color w:val="000000"/>
              <w:lang w:val="en-GB"/>
            </w:rPr>
            <w:t xml:space="preserve"> Peppers, “Drug Design with Small Molecule SMILES,” https://www.kaggle.com/datasets/art3mis/chembl22.</w:t>
          </w:r>
        </w:p>
        <w:p w14:paraId="584E2BFD" w14:textId="77777777" w:rsidR="00E22F4D" w:rsidRPr="00E22F4D" w:rsidRDefault="00E22F4D">
          <w:pPr>
            <w:autoSpaceDE w:val="0"/>
            <w:autoSpaceDN w:val="0"/>
            <w:ind w:hanging="640"/>
            <w:divId w:val="312292261"/>
            <w:rPr>
              <w:rFonts w:ascii="Calibri" w:eastAsia="Times New Roman" w:hAnsi="Calibri" w:cs="Calibri"/>
              <w:color w:val="000000"/>
              <w:lang w:val="en-GB"/>
            </w:rPr>
          </w:pPr>
          <w:r w:rsidRPr="00E22F4D">
            <w:rPr>
              <w:rFonts w:ascii="Calibri" w:eastAsia="Times New Roman" w:hAnsi="Calibri" w:cs="Calibri"/>
              <w:color w:val="000000"/>
              <w:lang w:val="en-GB"/>
            </w:rPr>
            <w:t>[32]</w:t>
          </w:r>
          <w:r w:rsidRPr="00E22F4D">
            <w:rPr>
              <w:rFonts w:ascii="Calibri" w:eastAsia="Times New Roman" w:hAnsi="Calibri" w:cs="Calibri"/>
              <w:color w:val="000000"/>
              <w:lang w:val="en-GB"/>
            </w:rPr>
            <w:tab/>
            <w:t xml:space="preserve">C. Knox </w:t>
          </w:r>
          <w:r w:rsidRPr="00E22F4D">
            <w:rPr>
              <w:rFonts w:ascii="Calibri" w:eastAsia="Times New Roman" w:hAnsi="Calibri" w:cs="Calibri"/>
              <w:i/>
              <w:iCs/>
              <w:color w:val="000000"/>
              <w:lang w:val="en-GB"/>
            </w:rPr>
            <w:t>et al.</w:t>
          </w:r>
          <w:r w:rsidRPr="00E22F4D">
            <w:rPr>
              <w:rFonts w:ascii="Calibri" w:eastAsia="Times New Roman" w:hAnsi="Calibri" w:cs="Calibri"/>
              <w:color w:val="000000"/>
              <w:lang w:val="en-GB"/>
            </w:rPr>
            <w:t>, “</w:t>
          </w:r>
          <w:proofErr w:type="spellStart"/>
          <w:r w:rsidRPr="00E22F4D">
            <w:rPr>
              <w:rFonts w:ascii="Calibri" w:eastAsia="Times New Roman" w:hAnsi="Calibri" w:cs="Calibri"/>
              <w:color w:val="000000"/>
              <w:lang w:val="en-GB"/>
            </w:rPr>
            <w:t>DrugBank</w:t>
          </w:r>
          <w:proofErr w:type="spellEnd"/>
          <w:r w:rsidRPr="00E22F4D">
            <w:rPr>
              <w:rFonts w:ascii="Calibri" w:eastAsia="Times New Roman" w:hAnsi="Calibri" w:cs="Calibri"/>
              <w:color w:val="000000"/>
              <w:lang w:val="en-GB"/>
            </w:rPr>
            <w:t xml:space="preserve"> 6.0: the </w:t>
          </w:r>
          <w:proofErr w:type="spellStart"/>
          <w:r w:rsidRPr="00E22F4D">
            <w:rPr>
              <w:rFonts w:ascii="Calibri" w:eastAsia="Times New Roman" w:hAnsi="Calibri" w:cs="Calibri"/>
              <w:color w:val="000000"/>
              <w:lang w:val="en-GB"/>
            </w:rPr>
            <w:t>DrugBank</w:t>
          </w:r>
          <w:proofErr w:type="spellEnd"/>
          <w:r w:rsidRPr="00E22F4D">
            <w:rPr>
              <w:rFonts w:ascii="Calibri" w:eastAsia="Times New Roman" w:hAnsi="Calibri" w:cs="Calibri"/>
              <w:color w:val="000000"/>
              <w:lang w:val="en-GB"/>
            </w:rPr>
            <w:t xml:space="preserve"> Knowledgebase for 2024,” </w:t>
          </w:r>
          <w:r w:rsidRPr="00E22F4D">
            <w:rPr>
              <w:rFonts w:ascii="Calibri" w:eastAsia="Times New Roman" w:hAnsi="Calibri" w:cs="Calibri"/>
              <w:i/>
              <w:iCs/>
              <w:color w:val="000000"/>
              <w:lang w:val="en-GB"/>
            </w:rPr>
            <w:t>Nucleic Acids Res.</w:t>
          </w:r>
          <w:r w:rsidRPr="00E22F4D">
            <w:rPr>
              <w:rFonts w:ascii="Calibri" w:eastAsia="Times New Roman" w:hAnsi="Calibri" w:cs="Calibri"/>
              <w:color w:val="000000"/>
              <w:lang w:val="en-GB"/>
            </w:rPr>
            <w:t xml:space="preserve">, vol. 52, no. D1, pp. D1265–D1275, Jan. 2024,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10.1093/</w:t>
          </w:r>
          <w:proofErr w:type="spellStart"/>
          <w:r w:rsidRPr="00E22F4D">
            <w:rPr>
              <w:rFonts w:ascii="Calibri" w:eastAsia="Times New Roman" w:hAnsi="Calibri" w:cs="Calibri"/>
              <w:color w:val="000000"/>
              <w:lang w:val="en-GB"/>
            </w:rPr>
            <w:t>nar</w:t>
          </w:r>
          <w:proofErr w:type="spellEnd"/>
          <w:r w:rsidRPr="00E22F4D">
            <w:rPr>
              <w:rFonts w:ascii="Calibri" w:eastAsia="Times New Roman" w:hAnsi="Calibri" w:cs="Calibri"/>
              <w:color w:val="000000"/>
              <w:lang w:val="en-GB"/>
            </w:rPr>
            <w:t>/gkad976.</w:t>
          </w:r>
        </w:p>
        <w:p w14:paraId="49FA66F2" w14:textId="77777777" w:rsidR="00E22F4D" w:rsidRPr="00E22F4D" w:rsidRDefault="00E22F4D">
          <w:pPr>
            <w:autoSpaceDE w:val="0"/>
            <w:autoSpaceDN w:val="0"/>
            <w:ind w:hanging="640"/>
            <w:divId w:val="1036543995"/>
            <w:rPr>
              <w:rFonts w:ascii="Calibri" w:eastAsia="Times New Roman" w:hAnsi="Calibri" w:cs="Calibri"/>
              <w:color w:val="000000"/>
              <w:lang w:val="en-GB"/>
            </w:rPr>
          </w:pPr>
          <w:r w:rsidRPr="00E22F4D">
            <w:rPr>
              <w:rFonts w:ascii="Calibri" w:eastAsia="Times New Roman" w:hAnsi="Calibri" w:cs="Calibri"/>
              <w:color w:val="000000"/>
              <w:lang w:val="en-GB"/>
            </w:rPr>
            <w:t>[33]</w:t>
          </w:r>
          <w:r w:rsidRPr="00E22F4D">
            <w:rPr>
              <w:rFonts w:ascii="Calibri" w:eastAsia="Times New Roman" w:hAnsi="Calibri" w:cs="Calibri"/>
              <w:color w:val="000000"/>
              <w:lang w:val="en-GB"/>
            </w:rPr>
            <w:tab/>
            <w:t xml:space="preserve">A. </w:t>
          </w:r>
          <w:proofErr w:type="spellStart"/>
          <w:r w:rsidRPr="00E22F4D">
            <w:rPr>
              <w:rFonts w:ascii="Calibri" w:eastAsia="Times New Roman" w:hAnsi="Calibri" w:cs="Calibri"/>
              <w:color w:val="000000"/>
              <w:lang w:val="en-GB"/>
            </w:rPr>
            <w:t>Gaulton</w:t>
          </w:r>
          <w:proofErr w:type="spellEnd"/>
          <w:r w:rsidRPr="00E22F4D">
            <w:rPr>
              <w:rFonts w:ascii="Calibri" w:eastAsia="Times New Roman" w:hAnsi="Calibri" w:cs="Calibri"/>
              <w:color w:val="000000"/>
              <w:lang w:val="en-GB"/>
            </w:rPr>
            <w:t xml:space="preserve"> </w:t>
          </w:r>
          <w:r w:rsidRPr="00E22F4D">
            <w:rPr>
              <w:rFonts w:ascii="Calibri" w:eastAsia="Times New Roman" w:hAnsi="Calibri" w:cs="Calibri"/>
              <w:i/>
              <w:iCs/>
              <w:color w:val="000000"/>
              <w:lang w:val="en-GB"/>
            </w:rPr>
            <w:t>et al.</w:t>
          </w:r>
          <w:r w:rsidRPr="00E22F4D">
            <w:rPr>
              <w:rFonts w:ascii="Calibri" w:eastAsia="Times New Roman" w:hAnsi="Calibri" w:cs="Calibri"/>
              <w:color w:val="000000"/>
              <w:lang w:val="en-GB"/>
            </w:rPr>
            <w:t xml:space="preserve">, “The </w:t>
          </w:r>
          <w:proofErr w:type="spellStart"/>
          <w:r w:rsidRPr="00E22F4D">
            <w:rPr>
              <w:rFonts w:ascii="Calibri" w:eastAsia="Times New Roman" w:hAnsi="Calibri" w:cs="Calibri"/>
              <w:color w:val="000000"/>
              <w:lang w:val="en-GB"/>
            </w:rPr>
            <w:t>ChEMBL</w:t>
          </w:r>
          <w:proofErr w:type="spellEnd"/>
          <w:r w:rsidRPr="00E22F4D">
            <w:rPr>
              <w:rFonts w:ascii="Calibri" w:eastAsia="Times New Roman" w:hAnsi="Calibri" w:cs="Calibri"/>
              <w:color w:val="000000"/>
              <w:lang w:val="en-GB"/>
            </w:rPr>
            <w:t xml:space="preserve"> database in 2017,” </w:t>
          </w:r>
          <w:r w:rsidRPr="00E22F4D">
            <w:rPr>
              <w:rFonts w:ascii="Calibri" w:eastAsia="Times New Roman" w:hAnsi="Calibri" w:cs="Calibri"/>
              <w:i/>
              <w:iCs/>
              <w:color w:val="000000"/>
              <w:lang w:val="en-GB"/>
            </w:rPr>
            <w:t>Nucleic Acids Res.</w:t>
          </w:r>
          <w:r w:rsidRPr="00E22F4D">
            <w:rPr>
              <w:rFonts w:ascii="Calibri" w:eastAsia="Times New Roman" w:hAnsi="Calibri" w:cs="Calibri"/>
              <w:color w:val="000000"/>
              <w:lang w:val="en-GB"/>
            </w:rPr>
            <w:t xml:space="preserve">, vol. 45, no. D1, pp. D945–D954, Jan. 2017, </w:t>
          </w:r>
          <w:proofErr w:type="spellStart"/>
          <w:r w:rsidRPr="00E22F4D">
            <w:rPr>
              <w:rFonts w:ascii="Calibri" w:eastAsia="Times New Roman" w:hAnsi="Calibri" w:cs="Calibri"/>
              <w:color w:val="000000"/>
              <w:lang w:val="en-GB"/>
            </w:rPr>
            <w:t>doi</w:t>
          </w:r>
          <w:proofErr w:type="spellEnd"/>
          <w:r w:rsidRPr="00E22F4D">
            <w:rPr>
              <w:rFonts w:ascii="Calibri" w:eastAsia="Times New Roman" w:hAnsi="Calibri" w:cs="Calibri"/>
              <w:color w:val="000000"/>
              <w:lang w:val="en-GB"/>
            </w:rPr>
            <w:t>: 10.1093/</w:t>
          </w:r>
          <w:proofErr w:type="spellStart"/>
          <w:r w:rsidRPr="00E22F4D">
            <w:rPr>
              <w:rFonts w:ascii="Calibri" w:eastAsia="Times New Roman" w:hAnsi="Calibri" w:cs="Calibri"/>
              <w:color w:val="000000"/>
              <w:lang w:val="en-GB"/>
            </w:rPr>
            <w:t>nar</w:t>
          </w:r>
          <w:proofErr w:type="spellEnd"/>
          <w:r w:rsidRPr="00E22F4D">
            <w:rPr>
              <w:rFonts w:ascii="Calibri" w:eastAsia="Times New Roman" w:hAnsi="Calibri" w:cs="Calibri"/>
              <w:color w:val="000000"/>
              <w:lang w:val="en-GB"/>
            </w:rPr>
            <w:t>/gkw1074.</w:t>
          </w:r>
        </w:p>
        <w:p w14:paraId="264C2A2E" w14:textId="77777777" w:rsidR="00E22F4D" w:rsidRPr="00E22F4D" w:rsidRDefault="00E22F4D">
          <w:pPr>
            <w:autoSpaceDE w:val="0"/>
            <w:autoSpaceDN w:val="0"/>
            <w:ind w:hanging="640"/>
            <w:divId w:val="758067194"/>
            <w:rPr>
              <w:rFonts w:ascii="Calibri" w:eastAsia="Times New Roman" w:hAnsi="Calibri" w:cs="Calibri"/>
              <w:color w:val="000000"/>
            </w:rPr>
          </w:pPr>
          <w:r w:rsidRPr="00E22F4D">
            <w:rPr>
              <w:rFonts w:ascii="Calibri" w:eastAsia="Times New Roman" w:hAnsi="Calibri" w:cs="Calibri"/>
              <w:color w:val="000000"/>
              <w:lang w:val="en-GB"/>
            </w:rPr>
            <w:t>[34]</w:t>
          </w:r>
          <w:r w:rsidRPr="00E22F4D">
            <w:rPr>
              <w:rFonts w:ascii="Calibri" w:eastAsia="Times New Roman" w:hAnsi="Calibri" w:cs="Calibri"/>
              <w:color w:val="000000"/>
              <w:lang w:val="en-GB"/>
            </w:rPr>
            <w:tab/>
            <w:t xml:space="preserve">R. Olayo-Alarcon </w:t>
          </w:r>
          <w:r w:rsidRPr="00E22F4D">
            <w:rPr>
              <w:rFonts w:ascii="Calibri" w:eastAsia="Times New Roman" w:hAnsi="Calibri" w:cs="Calibri"/>
              <w:i/>
              <w:iCs/>
              <w:color w:val="000000"/>
              <w:lang w:val="en-GB"/>
            </w:rPr>
            <w:t>et al.</w:t>
          </w:r>
          <w:r w:rsidRPr="00E22F4D">
            <w:rPr>
              <w:rFonts w:ascii="Calibri" w:eastAsia="Times New Roman" w:hAnsi="Calibri" w:cs="Calibri"/>
              <w:color w:val="000000"/>
              <w:lang w:val="en-GB"/>
            </w:rPr>
            <w:t xml:space="preserve">, “Pre-trained molecular representations enable antimicrobial discovery,” </w:t>
          </w:r>
          <w:r w:rsidRPr="00E22F4D">
            <w:rPr>
              <w:rFonts w:ascii="Calibri" w:eastAsia="Times New Roman" w:hAnsi="Calibri" w:cs="Calibri"/>
              <w:i/>
              <w:iCs/>
              <w:color w:val="000000"/>
              <w:lang w:val="en-GB"/>
            </w:rPr>
            <w:t xml:space="preserve">Nat. </w:t>
          </w:r>
          <w:proofErr w:type="spellStart"/>
          <w:r w:rsidRPr="00E22F4D">
            <w:rPr>
              <w:rFonts w:ascii="Calibri" w:eastAsia="Times New Roman" w:hAnsi="Calibri" w:cs="Calibri"/>
              <w:i/>
              <w:iCs/>
              <w:color w:val="000000"/>
            </w:rPr>
            <w:t>Commun</w:t>
          </w:r>
          <w:proofErr w:type="spellEnd"/>
          <w:r w:rsidRPr="00E22F4D">
            <w:rPr>
              <w:rFonts w:ascii="Calibri" w:eastAsia="Times New Roman" w:hAnsi="Calibri" w:cs="Calibri"/>
              <w:i/>
              <w:iCs/>
              <w:color w:val="000000"/>
            </w:rPr>
            <w:t>.</w:t>
          </w:r>
          <w:r w:rsidRPr="00E22F4D">
            <w:rPr>
              <w:rFonts w:ascii="Calibri" w:eastAsia="Times New Roman" w:hAnsi="Calibri" w:cs="Calibri"/>
              <w:color w:val="000000"/>
            </w:rPr>
            <w:t xml:space="preserve">, vol. 16, no. 1, p. 3420, </w:t>
          </w:r>
          <w:proofErr w:type="spellStart"/>
          <w:r w:rsidRPr="00E22F4D">
            <w:rPr>
              <w:rFonts w:ascii="Calibri" w:eastAsia="Times New Roman" w:hAnsi="Calibri" w:cs="Calibri"/>
              <w:color w:val="000000"/>
            </w:rPr>
            <w:t>Apr</w:t>
          </w:r>
          <w:proofErr w:type="spellEnd"/>
          <w:r w:rsidRPr="00E22F4D">
            <w:rPr>
              <w:rFonts w:ascii="Calibri" w:eastAsia="Times New Roman" w:hAnsi="Calibri" w:cs="Calibri"/>
              <w:color w:val="000000"/>
            </w:rPr>
            <w:t xml:space="preserve">. 2025, </w:t>
          </w:r>
          <w:proofErr w:type="spellStart"/>
          <w:r w:rsidRPr="00E22F4D">
            <w:rPr>
              <w:rFonts w:ascii="Calibri" w:eastAsia="Times New Roman" w:hAnsi="Calibri" w:cs="Calibri"/>
              <w:color w:val="000000"/>
            </w:rPr>
            <w:t>doi</w:t>
          </w:r>
          <w:proofErr w:type="spellEnd"/>
          <w:r w:rsidRPr="00E22F4D">
            <w:rPr>
              <w:rFonts w:ascii="Calibri" w:eastAsia="Times New Roman" w:hAnsi="Calibri" w:cs="Calibri"/>
              <w:color w:val="000000"/>
            </w:rPr>
            <w:t>: 10.1038/s41467-025-58804-4.</w:t>
          </w:r>
        </w:p>
        <w:p w14:paraId="6B4B63F7" w14:textId="52FAFF80" w:rsidR="006220EE" w:rsidRDefault="00E22F4D" w:rsidP="00A30722">
          <w:pPr>
            <w:jc w:val="both"/>
            <w:rPr>
              <w:rFonts w:ascii="Calibri" w:hAnsi="Calibri" w:cs="Calibri"/>
              <w:color w:val="000000"/>
              <w:lang w:val="en-GB"/>
            </w:rPr>
          </w:pPr>
          <w:r w:rsidRPr="00E22F4D">
            <w:rPr>
              <w:rFonts w:ascii="Calibri" w:eastAsia="Times New Roman" w:hAnsi="Calibri" w:cs="Calibri"/>
              <w:color w:val="000000"/>
            </w:rPr>
            <w:t> </w:t>
          </w:r>
        </w:p>
      </w:sdtContent>
    </w:sdt>
    <w:p w14:paraId="27C87475" w14:textId="282F17BC" w:rsidR="007D3581" w:rsidRDefault="006220EE" w:rsidP="006220EE">
      <w:pPr>
        <w:pStyle w:val="Heading1"/>
        <w:rPr>
          <w:lang w:val="en-GB"/>
        </w:rPr>
      </w:pPr>
      <w:bookmarkStart w:id="62" w:name="_Toc228905484"/>
      <w:r>
        <w:rPr>
          <w:lang w:val="en-GB"/>
        </w:rPr>
        <w:lastRenderedPageBreak/>
        <w:t>Anexos</w:t>
      </w:r>
      <w:bookmarkEnd w:id="62"/>
    </w:p>
    <w:p w14:paraId="0C1C32EE" w14:textId="64B6F03F" w:rsidR="006220EE" w:rsidRPr="006220EE" w:rsidRDefault="006220EE" w:rsidP="006220EE">
      <w:pPr>
        <w:pStyle w:val="ListParagraph"/>
        <w:numPr>
          <w:ilvl w:val="0"/>
          <w:numId w:val="34"/>
        </w:numPr>
        <w:rPr>
          <w:lang w:val="en-GB"/>
        </w:rPr>
      </w:pPr>
      <w:r w:rsidRPr="006220EE">
        <w:rPr>
          <w:lang w:val="en-GB"/>
        </w:rPr>
        <w:t xml:space="preserve">“inchi_output.txt” – 1,575,727 InChI strings derived from </w:t>
      </w:r>
      <w:proofErr w:type="spellStart"/>
      <w:r w:rsidRPr="006220EE">
        <w:rPr>
          <w:lang w:val="en-GB"/>
        </w:rPr>
        <w:t>Ch</w:t>
      </w:r>
      <w:r w:rsidR="00E22F4D">
        <w:rPr>
          <w:lang w:val="en-GB"/>
        </w:rPr>
        <w:t>EMB</w:t>
      </w:r>
      <w:r w:rsidRPr="006220EE">
        <w:rPr>
          <w:lang w:val="en-GB"/>
        </w:rPr>
        <w:t>L</w:t>
      </w:r>
      <w:proofErr w:type="spellEnd"/>
      <w:r w:rsidRPr="006220EE">
        <w:rPr>
          <w:lang w:val="en-GB"/>
        </w:rPr>
        <w:t xml:space="preserve"> used for MLM training</w:t>
      </w:r>
      <w:r w:rsidR="0089342A">
        <w:rPr>
          <w:lang w:val="en-GB"/>
        </w:rPr>
        <w:t>.</w:t>
      </w:r>
    </w:p>
    <w:p w14:paraId="200CA000" w14:textId="433B4C79" w:rsidR="006220EE" w:rsidRDefault="006220EE" w:rsidP="006220EE">
      <w:pPr>
        <w:pStyle w:val="ListParagraph"/>
        <w:numPr>
          <w:ilvl w:val="0"/>
          <w:numId w:val="34"/>
        </w:numPr>
        <w:rPr>
          <w:lang w:val="en-GB"/>
        </w:rPr>
      </w:pPr>
      <w:r>
        <w:rPr>
          <w:lang w:val="en-GB"/>
        </w:rPr>
        <w:t>“</w:t>
      </w:r>
      <w:r w:rsidRPr="006220EE">
        <w:rPr>
          <w:lang w:val="en-GB"/>
        </w:rPr>
        <w:t>morgan_output_representation</w:t>
      </w:r>
      <w:r>
        <w:rPr>
          <w:lang w:val="en-GB"/>
        </w:rPr>
        <w:t>.tsv”</w:t>
      </w:r>
    </w:p>
    <w:p w14:paraId="4B9E3A6C" w14:textId="15A65106" w:rsidR="006220EE" w:rsidRDefault="006220EE" w:rsidP="006220EE">
      <w:pPr>
        <w:pStyle w:val="ListParagraph"/>
        <w:numPr>
          <w:ilvl w:val="0"/>
          <w:numId w:val="34"/>
        </w:numPr>
        <w:rPr>
          <w:lang w:val="en-GB"/>
        </w:rPr>
      </w:pPr>
      <w:r>
        <w:rPr>
          <w:lang w:val="en-GB"/>
        </w:rPr>
        <w:t>“MolE</w:t>
      </w:r>
      <w:r w:rsidRPr="006220EE">
        <w:rPr>
          <w:lang w:val="en-GB"/>
        </w:rPr>
        <w:t>_output_representation</w:t>
      </w:r>
      <w:r>
        <w:rPr>
          <w:lang w:val="en-GB"/>
        </w:rPr>
        <w:t>.tsv”</w:t>
      </w:r>
    </w:p>
    <w:p w14:paraId="573BB768" w14:textId="287F15DE" w:rsidR="006220EE" w:rsidRDefault="006220EE" w:rsidP="006220EE">
      <w:pPr>
        <w:pStyle w:val="ListParagraph"/>
        <w:numPr>
          <w:ilvl w:val="0"/>
          <w:numId w:val="34"/>
        </w:numPr>
        <w:rPr>
          <w:lang w:val="en-GB"/>
        </w:rPr>
      </w:pPr>
      <w:r>
        <w:rPr>
          <w:lang w:val="en-GB"/>
        </w:rPr>
        <w:t>“chemberta</w:t>
      </w:r>
      <w:r w:rsidRPr="006220EE">
        <w:rPr>
          <w:lang w:val="en-GB"/>
        </w:rPr>
        <w:t>_output_representation</w:t>
      </w:r>
      <w:r>
        <w:rPr>
          <w:lang w:val="en-GB"/>
        </w:rPr>
        <w:t>.tsv”</w:t>
      </w:r>
    </w:p>
    <w:p w14:paraId="57D7360B" w14:textId="30461C01" w:rsidR="006220EE" w:rsidRPr="006220EE" w:rsidRDefault="006220EE" w:rsidP="006220EE">
      <w:pPr>
        <w:pStyle w:val="ListParagraph"/>
        <w:numPr>
          <w:ilvl w:val="0"/>
          <w:numId w:val="34"/>
        </w:numPr>
        <w:rPr>
          <w:lang w:val="en-GB"/>
        </w:rPr>
      </w:pPr>
      <w:r>
        <w:rPr>
          <w:lang w:val="en-GB"/>
        </w:rPr>
        <w:t>“</w:t>
      </w:r>
      <w:r w:rsidRPr="006220EE">
        <w:rPr>
          <w:lang w:val="en-GB"/>
        </w:rPr>
        <w:t>DrugBank_curated_df</w:t>
      </w:r>
      <w:r>
        <w:rPr>
          <w:lang w:val="en-GB"/>
        </w:rPr>
        <w:t>.tsv”</w:t>
      </w:r>
    </w:p>
    <w:sectPr w:rsidR="006220EE" w:rsidRPr="006220EE" w:rsidSect="001132BA">
      <w:footerReference w:type="default" r:id="rId32"/>
      <w:footerReference w:type="first" r:id="rId33"/>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DD99B" w14:textId="77777777" w:rsidR="00157462" w:rsidRDefault="00157462" w:rsidP="005D2D4D">
      <w:r>
        <w:separator/>
      </w:r>
    </w:p>
  </w:endnote>
  <w:endnote w:type="continuationSeparator" w:id="0">
    <w:p w14:paraId="02A784AC" w14:textId="77777777" w:rsidR="00157462" w:rsidRDefault="00157462"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72CC0" w14:textId="77777777" w:rsidR="00157462" w:rsidRDefault="00157462" w:rsidP="005D2D4D">
      <w:r>
        <w:separator/>
      </w:r>
    </w:p>
  </w:footnote>
  <w:footnote w:type="continuationSeparator" w:id="0">
    <w:p w14:paraId="512FD84A" w14:textId="77777777" w:rsidR="00157462" w:rsidRDefault="00157462"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8.35pt;height:168.35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36A3"/>
    <w:rsid w:val="0001074B"/>
    <w:rsid w:val="00030BD0"/>
    <w:rsid w:val="000336D3"/>
    <w:rsid w:val="000423B1"/>
    <w:rsid w:val="000477E6"/>
    <w:rsid w:val="00047FFE"/>
    <w:rsid w:val="00053684"/>
    <w:rsid w:val="00056281"/>
    <w:rsid w:val="0005799C"/>
    <w:rsid w:val="0006702D"/>
    <w:rsid w:val="00067F24"/>
    <w:rsid w:val="00075D23"/>
    <w:rsid w:val="0008460F"/>
    <w:rsid w:val="00090FD5"/>
    <w:rsid w:val="00093323"/>
    <w:rsid w:val="00096FCC"/>
    <w:rsid w:val="000B4111"/>
    <w:rsid w:val="000C0084"/>
    <w:rsid w:val="000C4173"/>
    <w:rsid w:val="000C6F9D"/>
    <w:rsid w:val="000E0624"/>
    <w:rsid w:val="000E1CF0"/>
    <w:rsid w:val="000E283F"/>
    <w:rsid w:val="000F0CFA"/>
    <w:rsid w:val="000F457F"/>
    <w:rsid w:val="000F7B22"/>
    <w:rsid w:val="00100F88"/>
    <w:rsid w:val="00101B1E"/>
    <w:rsid w:val="00103E3A"/>
    <w:rsid w:val="00107C52"/>
    <w:rsid w:val="001132BA"/>
    <w:rsid w:val="00114998"/>
    <w:rsid w:val="001172DE"/>
    <w:rsid w:val="00117A17"/>
    <w:rsid w:val="00135B87"/>
    <w:rsid w:val="001420A7"/>
    <w:rsid w:val="001507BE"/>
    <w:rsid w:val="00155643"/>
    <w:rsid w:val="00157462"/>
    <w:rsid w:val="0017044E"/>
    <w:rsid w:val="001715BC"/>
    <w:rsid w:val="00174A9F"/>
    <w:rsid w:val="001801C1"/>
    <w:rsid w:val="001818A1"/>
    <w:rsid w:val="00183FD7"/>
    <w:rsid w:val="0018737E"/>
    <w:rsid w:val="00191241"/>
    <w:rsid w:val="0019424B"/>
    <w:rsid w:val="001A38EA"/>
    <w:rsid w:val="001A4EB0"/>
    <w:rsid w:val="001B5562"/>
    <w:rsid w:val="001B7D13"/>
    <w:rsid w:val="001C1A13"/>
    <w:rsid w:val="001D0014"/>
    <w:rsid w:val="001D30A4"/>
    <w:rsid w:val="001D59C6"/>
    <w:rsid w:val="001E5796"/>
    <w:rsid w:val="001F044D"/>
    <w:rsid w:val="0020138D"/>
    <w:rsid w:val="00201E7B"/>
    <w:rsid w:val="00203007"/>
    <w:rsid w:val="00205C60"/>
    <w:rsid w:val="00206809"/>
    <w:rsid w:val="00207F37"/>
    <w:rsid w:val="00214526"/>
    <w:rsid w:val="0022077C"/>
    <w:rsid w:val="00220D38"/>
    <w:rsid w:val="00222139"/>
    <w:rsid w:val="00224B55"/>
    <w:rsid w:val="00226A4C"/>
    <w:rsid w:val="00227DB4"/>
    <w:rsid w:val="00233A6E"/>
    <w:rsid w:val="00237963"/>
    <w:rsid w:val="00242378"/>
    <w:rsid w:val="00242C6D"/>
    <w:rsid w:val="00247DEE"/>
    <w:rsid w:val="002503EE"/>
    <w:rsid w:val="00251FDC"/>
    <w:rsid w:val="002554FC"/>
    <w:rsid w:val="00260500"/>
    <w:rsid w:val="002638EA"/>
    <w:rsid w:val="00271ACD"/>
    <w:rsid w:val="00272153"/>
    <w:rsid w:val="002913E1"/>
    <w:rsid w:val="002927BC"/>
    <w:rsid w:val="0029472C"/>
    <w:rsid w:val="002955D3"/>
    <w:rsid w:val="002A1E19"/>
    <w:rsid w:val="002B512A"/>
    <w:rsid w:val="002C0346"/>
    <w:rsid w:val="002C0A13"/>
    <w:rsid w:val="002C3E7C"/>
    <w:rsid w:val="002D0101"/>
    <w:rsid w:val="002F0E5D"/>
    <w:rsid w:val="002F2DA9"/>
    <w:rsid w:val="002F4A5D"/>
    <w:rsid w:val="00301118"/>
    <w:rsid w:val="00302E17"/>
    <w:rsid w:val="00305AAD"/>
    <w:rsid w:val="0030785E"/>
    <w:rsid w:val="00310000"/>
    <w:rsid w:val="00310EDE"/>
    <w:rsid w:val="00316801"/>
    <w:rsid w:val="00320409"/>
    <w:rsid w:val="00320D31"/>
    <w:rsid w:val="0032404A"/>
    <w:rsid w:val="003242BE"/>
    <w:rsid w:val="003305A0"/>
    <w:rsid w:val="003371B5"/>
    <w:rsid w:val="003418D8"/>
    <w:rsid w:val="00343778"/>
    <w:rsid w:val="00346D66"/>
    <w:rsid w:val="0035442B"/>
    <w:rsid w:val="00354E73"/>
    <w:rsid w:val="00355237"/>
    <w:rsid w:val="003637F3"/>
    <w:rsid w:val="003745E1"/>
    <w:rsid w:val="003754A8"/>
    <w:rsid w:val="00377CC5"/>
    <w:rsid w:val="003873F2"/>
    <w:rsid w:val="00392445"/>
    <w:rsid w:val="003A1B04"/>
    <w:rsid w:val="003A1F15"/>
    <w:rsid w:val="003A3D16"/>
    <w:rsid w:val="003B11C3"/>
    <w:rsid w:val="003B4C94"/>
    <w:rsid w:val="003C55D0"/>
    <w:rsid w:val="003D14B5"/>
    <w:rsid w:val="003D470A"/>
    <w:rsid w:val="003D6317"/>
    <w:rsid w:val="003D77AD"/>
    <w:rsid w:val="003D7E12"/>
    <w:rsid w:val="003E2756"/>
    <w:rsid w:val="003E30F7"/>
    <w:rsid w:val="003E4788"/>
    <w:rsid w:val="003F3860"/>
    <w:rsid w:val="003F4712"/>
    <w:rsid w:val="003F7D03"/>
    <w:rsid w:val="004026C8"/>
    <w:rsid w:val="00403270"/>
    <w:rsid w:val="0040423F"/>
    <w:rsid w:val="00414F07"/>
    <w:rsid w:val="004206C1"/>
    <w:rsid w:val="00430BCC"/>
    <w:rsid w:val="00432127"/>
    <w:rsid w:val="00432A60"/>
    <w:rsid w:val="00440346"/>
    <w:rsid w:val="00443789"/>
    <w:rsid w:val="004470D8"/>
    <w:rsid w:val="00451615"/>
    <w:rsid w:val="0045225B"/>
    <w:rsid w:val="00455E03"/>
    <w:rsid w:val="004579B3"/>
    <w:rsid w:val="0046344C"/>
    <w:rsid w:val="00464F73"/>
    <w:rsid w:val="00475EC9"/>
    <w:rsid w:val="00476321"/>
    <w:rsid w:val="004775B1"/>
    <w:rsid w:val="0048101E"/>
    <w:rsid w:val="004829DE"/>
    <w:rsid w:val="00483CF8"/>
    <w:rsid w:val="00491B57"/>
    <w:rsid w:val="00492D77"/>
    <w:rsid w:val="0049572F"/>
    <w:rsid w:val="004B53AE"/>
    <w:rsid w:val="004B78DD"/>
    <w:rsid w:val="004C49A4"/>
    <w:rsid w:val="004C4BC2"/>
    <w:rsid w:val="004C6EAB"/>
    <w:rsid w:val="004D3257"/>
    <w:rsid w:val="004D6303"/>
    <w:rsid w:val="004D7667"/>
    <w:rsid w:val="004E2D9D"/>
    <w:rsid w:val="004E379C"/>
    <w:rsid w:val="004E4188"/>
    <w:rsid w:val="004F35EA"/>
    <w:rsid w:val="004F566F"/>
    <w:rsid w:val="00501E40"/>
    <w:rsid w:val="00501F36"/>
    <w:rsid w:val="00502807"/>
    <w:rsid w:val="00503595"/>
    <w:rsid w:val="00503BBB"/>
    <w:rsid w:val="00510F94"/>
    <w:rsid w:val="0051298E"/>
    <w:rsid w:val="005178B3"/>
    <w:rsid w:val="00520718"/>
    <w:rsid w:val="0053712D"/>
    <w:rsid w:val="00537586"/>
    <w:rsid w:val="00540188"/>
    <w:rsid w:val="0054123E"/>
    <w:rsid w:val="0054443B"/>
    <w:rsid w:val="005476E1"/>
    <w:rsid w:val="00547DFB"/>
    <w:rsid w:val="00550C6F"/>
    <w:rsid w:val="00551AE9"/>
    <w:rsid w:val="005523F1"/>
    <w:rsid w:val="005564B5"/>
    <w:rsid w:val="00557708"/>
    <w:rsid w:val="00561DCE"/>
    <w:rsid w:val="0056307D"/>
    <w:rsid w:val="00565D7C"/>
    <w:rsid w:val="00566539"/>
    <w:rsid w:val="00574149"/>
    <w:rsid w:val="00580775"/>
    <w:rsid w:val="005815A6"/>
    <w:rsid w:val="00585443"/>
    <w:rsid w:val="0058569C"/>
    <w:rsid w:val="005A24C7"/>
    <w:rsid w:val="005A2583"/>
    <w:rsid w:val="005A34ED"/>
    <w:rsid w:val="005A5AD4"/>
    <w:rsid w:val="005B1A75"/>
    <w:rsid w:val="005B2440"/>
    <w:rsid w:val="005B4D02"/>
    <w:rsid w:val="005D2D4D"/>
    <w:rsid w:val="005D595C"/>
    <w:rsid w:val="005E2794"/>
    <w:rsid w:val="005F33DB"/>
    <w:rsid w:val="006016D0"/>
    <w:rsid w:val="00602C2F"/>
    <w:rsid w:val="00611281"/>
    <w:rsid w:val="00612DF4"/>
    <w:rsid w:val="006165CD"/>
    <w:rsid w:val="006179E0"/>
    <w:rsid w:val="006220EE"/>
    <w:rsid w:val="00622EDF"/>
    <w:rsid w:val="00627AAF"/>
    <w:rsid w:val="006319F9"/>
    <w:rsid w:val="006329D7"/>
    <w:rsid w:val="00642779"/>
    <w:rsid w:val="006521EE"/>
    <w:rsid w:val="00655137"/>
    <w:rsid w:val="006618AC"/>
    <w:rsid w:val="00662762"/>
    <w:rsid w:val="00673B9B"/>
    <w:rsid w:val="00677598"/>
    <w:rsid w:val="0068166C"/>
    <w:rsid w:val="00685704"/>
    <w:rsid w:val="00686282"/>
    <w:rsid w:val="00687881"/>
    <w:rsid w:val="006950CF"/>
    <w:rsid w:val="006A1FFD"/>
    <w:rsid w:val="006B0401"/>
    <w:rsid w:val="006B07A3"/>
    <w:rsid w:val="006B4984"/>
    <w:rsid w:val="006B5439"/>
    <w:rsid w:val="006B58CC"/>
    <w:rsid w:val="006C0ACC"/>
    <w:rsid w:val="006C1F15"/>
    <w:rsid w:val="006C3E0A"/>
    <w:rsid w:val="006D045C"/>
    <w:rsid w:val="006D1B61"/>
    <w:rsid w:val="006D4D0A"/>
    <w:rsid w:val="006D545A"/>
    <w:rsid w:val="006F0AFA"/>
    <w:rsid w:val="006F304B"/>
    <w:rsid w:val="006F65E6"/>
    <w:rsid w:val="00703FE0"/>
    <w:rsid w:val="00706BFB"/>
    <w:rsid w:val="00714ADF"/>
    <w:rsid w:val="00714DA6"/>
    <w:rsid w:val="007261D2"/>
    <w:rsid w:val="0072720A"/>
    <w:rsid w:val="00727423"/>
    <w:rsid w:val="00731299"/>
    <w:rsid w:val="0074471F"/>
    <w:rsid w:val="0075707B"/>
    <w:rsid w:val="00757C4D"/>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9D4"/>
    <w:rsid w:val="007C1C20"/>
    <w:rsid w:val="007C3DC9"/>
    <w:rsid w:val="007C4BB0"/>
    <w:rsid w:val="007C63BA"/>
    <w:rsid w:val="007D3581"/>
    <w:rsid w:val="007D458D"/>
    <w:rsid w:val="007D4602"/>
    <w:rsid w:val="007D4FAA"/>
    <w:rsid w:val="007E2EC4"/>
    <w:rsid w:val="007E55F3"/>
    <w:rsid w:val="007E6DAC"/>
    <w:rsid w:val="007F2CEE"/>
    <w:rsid w:val="007F57FA"/>
    <w:rsid w:val="007F5B38"/>
    <w:rsid w:val="00801CD5"/>
    <w:rsid w:val="00804D5F"/>
    <w:rsid w:val="008068A5"/>
    <w:rsid w:val="00807D12"/>
    <w:rsid w:val="00813F61"/>
    <w:rsid w:val="00815957"/>
    <w:rsid w:val="00815D24"/>
    <w:rsid w:val="00820D39"/>
    <w:rsid w:val="00821259"/>
    <w:rsid w:val="008244EF"/>
    <w:rsid w:val="00830EDA"/>
    <w:rsid w:val="00831D38"/>
    <w:rsid w:val="00834C4A"/>
    <w:rsid w:val="00834D96"/>
    <w:rsid w:val="00842328"/>
    <w:rsid w:val="00842924"/>
    <w:rsid w:val="008442F2"/>
    <w:rsid w:val="00846E25"/>
    <w:rsid w:val="008554AC"/>
    <w:rsid w:val="0086172C"/>
    <w:rsid w:val="00870912"/>
    <w:rsid w:val="00874935"/>
    <w:rsid w:val="00876B07"/>
    <w:rsid w:val="00876DF6"/>
    <w:rsid w:val="008836F7"/>
    <w:rsid w:val="008840D5"/>
    <w:rsid w:val="00885546"/>
    <w:rsid w:val="00885A78"/>
    <w:rsid w:val="00886299"/>
    <w:rsid w:val="0089342A"/>
    <w:rsid w:val="0089727E"/>
    <w:rsid w:val="008A67F9"/>
    <w:rsid w:val="008B1DB5"/>
    <w:rsid w:val="008B5452"/>
    <w:rsid w:val="008D558E"/>
    <w:rsid w:val="008D5667"/>
    <w:rsid w:val="008D6918"/>
    <w:rsid w:val="008E0F77"/>
    <w:rsid w:val="008E1A4A"/>
    <w:rsid w:val="008E2220"/>
    <w:rsid w:val="008F2C61"/>
    <w:rsid w:val="008F4E19"/>
    <w:rsid w:val="008F7308"/>
    <w:rsid w:val="009026C6"/>
    <w:rsid w:val="00904029"/>
    <w:rsid w:val="00907CF4"/>
    <w:rsid w:val="0091002B"/>
    <w:rsid w:val="00910776"/>
    <w:rsid w:val="0091179A"/>
    <w:rsid w:val="00913B0D"/>
    <w:rsid w:val="00913E2A"/>
    <w:rsid w:val="00915AF6"/>
    <w:rsid w:val="00915DFE"/>
    <w:rsid w:val="00916FE3"/>
    <w:rsid w:val="00937937"/>
    <w:rsid w:val="009400BA"/>
    <w:rsid w:val="00942052"/>
    <w:rsid w:val="009420C1"/>
    <w:rsid w:val="00947BCC"/>
    <w:rsid w:val="00950814"/>
    <w:rsid w:val="00955AFF"/>
    <w:rsid w:val="00956E5B"/>
    <w:rsid w:val="009627CE"/>
    <w:rsid w:val="00964CF8"/>
    <w:rsid w:val="00966836"/>
    <w:rsid w:val="009677B2"/>
    <w:rsid w:val="00970911"/>
    <w:rsid w:val="00973BE9"/>
    <w:rsid w:val="00976E4B"/>
    <w:rsid w:val="0098009A"/>
    <w:rsid w:val="00980A45"/>
    <w:rsid w:val="00991662"/>
    <w:rsid w:val="00996651"/>
    <w:rsid w:val="009A1350"/>
    <w:rsid w:val="009A6519"/>
    <w:rsid w:val="009B7BE1"/>
    <w:rsid w:val="009C0B08"/>
    <w:rsid w:val="009C2EB8"/>
    <w:rsid w:val="009C35FE"/>
    <w:rsid w:val="009C6038"/>
    <w:rsid w:val="009C63D5"/>
    <w:rsid w:val="009C649E"/>
    <w:rsid w:val="009D22A8"/>
    <w:rsid w:val="009D5D01"/>
    <w:rsid w:val="009D639D"/>
    <w:rsid w:val="009E1E24"/>
    <w:rsid w:val="009E2E42"/>
    <w:rsid w:val="009E435F"/>
    <w:rsid w:val="009F4E24"/>
    <w:rsid w:val="009F5881"/>
    <w:rsid w:val="00A023E4"/>
    <w:rsid w:val="00A07D3D"/>
    <w:rsid w:val="00A1247A"/>
    <w:rsid w:val="00A20AA1"/>
    <w:rsid w:val="00A25382"/>
    <w:rsid w:val="00A30722"/>
    <w:rsid w:val="00A3335C"/>
    <w:rsid w:val="00A418EC"/>
    <w:rsid w:val="00A53176"/>
    <w:rsid w:val="00A64D38"/>
    <w:rsid w:val="00A65B63"/>
    <w:rsid w:val="00A711DB"/>
    <w:rsid w:val="00A72DA5"/>
    <w:rsid w:val="00A80539"/>
    <w:rsid w:val="00A83896"/>
    <w:rsid w:val="00AA118B"/>
    <w:rsid w:val="00AB3034"/>
    <w:rsid w:val="00AC0318"/>
    <w:rsid w:val="00AC23B9"/>
    <w:rsid w:val="00AC67CA"/>
    <w:rsid w:val="00AD3B1C"/>
    <w:rsid w:val="00AE06C4"/>
    <w:rsid w:val="00AE3D4F"/>
    <w:rsid w:val="00AE4F19"/>
    <w:rsid w:val="00AE5BF9"/>
    <w:rsid w:val="00AF173B"/>
    <w:rsid w:val="00B001DF"/>
    <w:rsid w:val="00B05BF5"/>
    <w:rsid w:val="00B1287F"/>
    <w:rsid w:val="00B1630F"/>
    <w:rsid w:val="00B21B1D"/>
    <w:rsid w:val="00B34010"/>
    <w:rsid w:val="00B34637"/>
    <w:rsid w:val="00B35406"/>
    <w:rsid w:val="00B45810"/>
    <w:rsid w:val="00B47BC7"/>
    <w:rsid w:val="00B50C8B"/>
    <w:rsid w:val="00B52124"/>
    <w:rsid w:val="00B549A4"/>
    <w:rsid w:val="00B663DF"/>
    <w:rsid w:val="00B73617"/>
    <w:rsid w:val="00B7369F"/>
    <w:rsid w:val="00B73CFE"/>
    <w:rsid w:val="00B834C4"/>
    <w:rsid w:val="00B8550C"/>
    <w:rsid w:val="00B85A9B"/>
    <w:rsid w:val="00B87B42"/>
    <w:rsid w:val="00B92444"/>
    <w:rsid w:val="00BA3391"/>
    <w:rsid w:val="00BA7D61"/>
    <w:rsid w:val="00BC37BD"/>
    <w:rsid w:val="00BC4D44"/>
    <w:rsid w:val="00BC5818"/>
    <w:rsid w:val="00BC6CCB"/>
    <w:rsid w:val="00BD6094"/>
    <w:rsid w:val="00BE63A9"/>
    <w:rsid w:val="00BF10CF"/>
    <w:rsid w:val="00BF57CE"/>
    <w:rsid w:val="00C04BD7"/>
    <w:rsid w:val="00C04D05"/>
    <w:rsid w:val="00C07026"/>
    <w:rsid w:val="00C104AF"/>
    <w:rsid w:val="00C12187"/>
    <w:rsid w:val="00C2018A"/>
    <w:rsid w:val="00C20205"/>
    <w:rsid w:val="00C21E22"/>
    <w:rsid w:val="00C221D5"/>
    <w:rsid w:val="00C407F5"/>
    <w:rsid w:val="00C440C9"/>
    <w:rsid w:val="00C45B2E"/>
    <w:rsid w:val="00C51954"/>
    <w:rsid w:val="00C520E0"/>
    <w:rsid w:val="00C538A2"/>
    <w:rsid w:val="00C53AAD"/>
    <w:rsid w:val="00C54F72"/>
    <w:rsid w:val="00C5647C"/>
    <w:rsid w:val="00C632A4"/>
    <w:rsid w:val="00C75396"/>
    <w:rsid w:val="00C77D8B"/>
    <w:rsid w:val="00C833D3"/>
    <w:rsid w:val="00C918C2"/>
    <w:rsid w:val="00C9448C"/>
    <w:rsid w:val="00CA6314"/>
    <w:rsid w:val="00CD2C32"/>
    <w:rsid w:val="00CD30DE"/>
    <w:rsid w:val="00CD779A"/>
    <w:rsid w:val="00CE2BAB"/>
    <w:rsid w:val="00CE3883"/>
    <w:rsid w:val="00CE38DE"/>
    <w:rsid w:val="00CF163A"/>
    <w:rsid w:val="00CF49D4"/>
    <w:rsid w:val="00CF7CB9"/>
    <w:rsid w:val="00D002E2"/>
    <w:rsid w:val="00D17AC4"/>
    <w:rsid w:val="00D25CFA"/>
    <w:rsid w:val="00D274E9"/>
    <w:rsid w:val="00D31426"/>
    <w:rsid w:val="00D325EF"/>
    <w:rsid w:val="00D34117"/>
    <w:rsid w:val="00D367CB"/>
    <w:rsid w:val="00D42033"/>
    <w:rsid w:val="00D47D90"/>
    <w:rsid w:val="00D51483"/>
    <w:rsid w:val="00D566EB"/>
    <w:rsid w:val="00D6673D"/>
    <w:rsid w:val="00D67D1D"/>
    <w:rsid w:val="00D7357A"/>
    <w:rsid w:val="00D73B0C"/>
    <w:rsid w:val="00D74039"/>
    <w:rsid w:val="00D766C1"/>
    <w:rsid w:val="00D767EB"/>
    <w:rsid w:val="00D76D64"/>
    <w:rsid w:val="00D77CCF"/>
    <w:rsid w:val="00D77F94"/>
    <w:rsid w:val="00D81302"/>
    <w:rsid w:val="00D86938"/>
    <w:rsid w:val="00D937D0"/>
    <w:rsid w:val="00D95E81"/>
    <w:rsid w:val="00DA34A8"/>
    <w:rsid w:val="00DB0738"/>
    <w:rsid w:val="00DB53E3"/>
    <w:rsid w:val="00DC2E3C"/>
    <w:rsid w:val="00DC74E7"/>
    <w:rsid w:val="00DD14A9"/>
    <w:rsid w:val="00DD739D"/>
    <w:rsid w:val="00DE7FDA"/>
    <w:rsid w:val="00DF4335"/>
    <w:rsid w:val="00DF60E9"/>
    <w:rsid w:val="00DF689F"/>
    <w:rsid w:val="00E01D79"/>
    <w:rsid w:val="00E02ED6"/>
    <w:rsid w:val="00E0421C"/>
    <w:rsid w:val="00E07651"/>
    <w:rsid w:val="00E22F4D"/>
    <w:rsid w:val="00E25A43"/>
    <w:rsid w:val="00E33C60"/>
    <w:rsid w:val="00E36EFA"/>
    <w:rsid w:val="00E412AE"/>
    <w:rsid w:val="00E41CF9"/>
    <w:rsid w:val="00E43B0E"/>
    <w:rsid w:val="00E456CE"/>
    <w:rsid w:val="00E61039"/>
    <w:rsid w:val="00E61BA1"/>
    <w:rsid w:val="00E64D0D"/>
    <w:rsid w:val="00E6751B"/>
    <w:rsid w:val="00E70632"/>
    <w:rsid w:val="00E72CAF"/>
    <w:rsid w:val="00E772DA"/>
    <w:rsid w:val="00E77A5A"/>
    <w:rsid w:val="00E77C21"/>
    <w:rsid w:val="00E77F29"/>
    <w:rsid w:val="00E81365"/>
    <w:rsid w:val="00E83B3F"/>
    <w:rsid w:val="00E9306E"/>
    <w:rsid w:val="00E935F5"/>
    <w:rsid w:val="00E94EA6"/>
    <w:rsid w:val="00E95DD1"/>
    <w:rsid w:val="00EA15AE"/>
    <w:rsid w:val="00EA1A1B"/>
    <w:rsid w:val="00EA3419"/>
    <w:rsid w:val="00EA3678"/>
    <w:rsid w:val="00EA408F"/>
    <w:rsid w:val="00EA4BEC"/>
    <w:rsid w:val="00EA692B"/>
    <w:rsid w:val="00EB1CBC"/>
    <w:rsid w:val="00EB567E"/>
    <w:rsid w:val="00EB6587"/>
    <w:rsid w:val="00EB680B"/>
    <w:rsid w:val="00EC2089"/>
    <w:rsid w:val="00EC737C"/>
    <w:rsid w:val="00ED5031"/>
    <w:rsid w:val="00ED77AB"/>
    <w:rsid w:val="00EE1507"/>
    <w:rsid w:val="00EE1560"/>
    <w:rsid w:val="00EE26B1"/>
    <w:rsid w:val="00EE7D9A"/>
    <w:rsid w:val="00EF16AB"/>
    <w:rsid w:val="00EF2791"/>
    <w:rsid w:val="00F00D8B"/>
    <w:rsid w:val="00F00F3B"/>
    <w:rsid w:val="00F02213"/>
    <w:rsid w:val="00F035F7"/>
    <w:rsid w:val="00F0609B"/>
    <w:rsid w:val="00F3214F"/>
    <w:rsid w:val="00F43316"/>
    <w:rsid w:val="00F544F7"/>
    <w:rsid w:val="00F611A8"/>
    <w:rsid w:val="00F6568F"/>
    <w:rsid w:val="00F67A65"/>
    <w:rsid w:val="00F70030"/>
    <w:rsid w:val="00F805D4"/>
    <w:rsid w:val="00F82EF2"/>
    <w:rsid w:val="00F8595F"/>
    <w:rsid w:val="00F87C73"/>
    <w:rsid w:val="00F90D7F"/>
    <w:rsid w:val="00F9519F"/>
    <w:rsid w:val="00F95EAD"/>
    <w:rsid w:val="00F961F9"/>
    <w:rsid w:val="00FA1E97"/>
    <w:rsid w:val="00FA1F50"/>
    <w:rsid w:val="00FA5D1D"/>
    <w:rsid w:val="00FA6A4F"/>
    <w:rsid w:val="00FC254A"/>
    <w:rsid w:val="00FD01E7"/>
    <w:rsid w:val="00FD2229"/>
    <w:rsid w:val="00FD4DC1"/>
    <w:rsid w:val="00FD7271"/>
    <w:rsid w:val="00FE76C2"/>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1204BEBA-51F1-457A-9DD8-DA9001C12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16741566">
      <w:marLeft w:val="640"/>
      <w:marRight w:val="0"/>
      <w:marTop w:val="0"/>
      <w:marBottom w:val="0"/>
      <w:divBdr>
        <w:top w:val="none" w:sz="0" w:space="0" w:color="auto"/>
        <w:left w:val="none" w:sz="0" w:space="0" w:color="auto"/>
        <w:bottom w:val="none" w:sz="0" w:space="0" w:color="auto"/>
        <w:right w:val="none" w:sz="0" w:space="0" w:color="auto"/>
      </w:divBdr>
    </w:div>
    <w:div w:id="43410290">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81873697">
      <w:marLeft w:val="640"/>
      <w:marRight w:val="0"/>
      <w:marTop w:val="0"/>
      <w:marBottom w:val="0"/>
      <w:divBdr>
        <w:top w:val="none" w:sz="0" w:space="0" w:color="auto"/>
        <w:left w:val="none" w:sz="0" w:space="0" w:color="auto"/>
        <w:bottom w:val="none" w:sz="0" w:space="0" w:color="auto"/>
        <w:right w:val="none" w:sz="0" w:space="0" w:color="auto"/>
      </w:divBdr>
    </w:div>
    <w:div w:id="91901181">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65482635">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35094435">
      <w:marLeft w:val="64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12292261">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47297386">
      <w:marLeft w:val="640"/>
      <w:marRight w:val="0"/>
      <w:marTop w:val="0"/>
      <w:marBottom w:val="0"/>
      <w:divBdr>
        <w:top w:val="none" w:sz="0" w:space="0" w:color="auto"/>
        <w:left w:val="none" w:sz="0" w:space="0" w:color="auto"/>
        <w:bottom w:val="none" w:sz="0" w:space="0" w:color="auto"/>
        <w:right w:val="none" w:sz="0" w:space="0" w:color="auto"/>
      </w:divBdr>
    </w:div>
    <w:div w:id="350645715">
      <w:marLeft w:val="640"/>
      <w:marRight w:val="0"/>
      <w:marTop w:val="0"/>
      <w:marBottom w:val="0"/>
      <w:divBdr>
        <w:top w:val="none" w:sz="0" w:space="0" w:color="auto"/>
        <w:left w:val="none" w:sz="0" w:space="0" w:color="auto"/>
        <w:bottom w:val="none" w:sz="0" w:space="0" w:color="auto"/>
        <w:right w:val="none" w:sz="0" w:space="0" w:color="auto"/>
      </w:divBdr>
    </w:div>
    <w:div w:id="364406243">
      <w:marLeft w:val="640"/>
      <w:marRight w:val="0"/>
      <w:marTop w:val="0"/>
      <w:marBottom w:val="0"/>
      <w:divBdr>
        <w:top w:val="none" w:sz="0" w:space="0" w:color="auto"/>
        <w:left w:val="none" w:sz="0" w:space="0" w:color="auto"/>
        <w:bottom w:val="none" w:sz="0" w:space="0" w:color="auto"/>
        <w:right w:val="none" w:sz="0" w:space="0" w:color="auto"/>
      </w:divBdr>
    </w:div>
    <w:div w:id="367951235">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0420394">
      <w:marLeft w:val="64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77693254">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17818093">
      <w:marLeft w:val="64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26524793">
      <w:marLeft w:val="64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59093257">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33802656">
      <w:marLeft w:val="64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58067194">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810752221">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69027144">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888735039">
      <w:marLeft w:val="640"/>
      <w:marRight w:val="0"/>
      <w:marTop w:val="0"/>
      <w:marBottom w:val="0"/>
      <w:divBdr>
        <w:top w:val="none" w:sz="0" w:space="0" w:color="auto"/>
        <w:left w:val="none" w:sz="0" w:space="0" w:color="auto"/>
        <w:bottom w:val="none" w:sz="0" w:space="0" w:color="auto"/>
        <w:right w:val="none" w:sz="0" w:space="0" w:color="auto"/>
      </w:divBdr>
    </w:div>
    <w:div w:id="897326142">
      <w:marLeft w:val="64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31626775">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979916477">
      <w:marLeft w:val="640"/>
      <w:marRight w:val="0"/>
      <w:marTop w:val="0"/>
      <w:marBottom w:val="0"/>
      <w:divBdr>
        <w:top w:val="none" w:sz="0" w:space="0" w:color="auto"/>
        <w:left w:val="none" w:sz="0" w:space="0" w:color="auto"/>
        <w:bottom w:val="none" w:sz="0" w:space="0" w:color="auto"/>
        <w:right w:val="none" w:sz="0" w:space="0" w:color="auto"/>
      </w:divBdr>
    </w:div>
    <w:div w:id="999043125">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36543995">
      <w:marLeft w:val="640"/>
      <w:marRight w:val="0"/>
      <w:marTop w:val="0"/>
      <w:marBottom w:val="0"/>
      <w:divBdr>
        <w:top w:val="none" w:sz="0" w:space="0" w:color="auto"/>
        <w:left w:val="none" w:sz="0" w:space="0" w:color="auto"/>
        <w:bottom w:val="none" w:sz="0" w:space="0" w:color="auto"/>
        <w:right w:val="none" w:sz="0" w:space="0" w:color="auto"/>
      </w:divBdr>
    </w:div>
    <w:div w:id="1044521620">
      <w:marLeft w:val="640"/>
      <w:marRight w:val="0"/>
      <w:marTop w:val="0"/>
      <w:marBottom w:val="0"/>
      <w:divBdr>
        <w:top w:val="none" w:sz="0" w:space="0" w:color="auto"/>
        <w:left w:val="none" w:sz="0" w:space="0" w:color="auto"/>
        <w:bottom w:val="none" w:sz="0" w:space="0" w:color="auto"/>
        <w:right w:val="none" w:sz="0" w:space="0" w:color="auto"/>
      </w:divBdr>
    </w:div>
    <w:div w:id="1066101054">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0294592">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48731559">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6565">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376589053">
      <w:marLeft w:val="64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475871208">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3419631">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798181252">
      <w:marLeft w:val="64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hyperlink" Target="https://insilico-cyp.charite.de/SuperCYPsPred/index.php?site=Statistics" TargetMode="External"/><Relationship Id="rId30" Type="http://schemas.openxmlformats.org/officeDocument/2006/relationships/image" Target="media/image14.png"/><Relationship Id="rId35" Type="http://schemas.openxmlformats.org/officeDocument/2006/relationships/glossaryDocument" Target="glossary/document.xml"/><Relationship Id="rId8"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77E6"/>
    <w:rsid w:val="00053E7E"/>
    <w:rsid w:val="00055CD9"/>
    <w:rsid w:val="000E611C"/>
    <w:rsid w:val="001715BC"/>
    <w:rsid w:val="0017504A"/>
    <w:rsid w:val="001751C5"/>
    <w:rsid w:val="00182198"/>
    <w:rsid w:val="0019422B"/>
    <w:rsid w:val="001D5659"/>
    <w:rsid w:val="00203B50"/>
    <w:rsid w:val="00222139"/>
    <w:rsid w:val="00253AC9"/>
    <w:rsid w:val="0029472C"/>
    <w:rsid w:val="002F3C94"/>
    <w:rsid w:val="003012D3"/>
    <w:rsid w:val="00334480"/>
    <w:rsid w:val="00377CC5"/>
    <w:rsid w:val="003D7E12"/>
    <w:rsid w:val="004026C8"/>
    <w:rsid w:val="004206C1"/>
    <w:rsid w:val="0048101E"/>
    <w:rsid w:val="0049572F"/>
    <w:rsid w:val="004B78DD"/>
    <w:rsid w:val="004D7667"/>
    <w:rsid w:val="004F35EA"/>
    <w:rsid w:val="00501E40"/>
    <w:rsid w:val="00540188"/>
    <w:rsid w:val="005523F1"/>
    <w:rsid w:val="00627190"/>
    <w:rsid w:val="00640100"/>
    <w:rsid w:val="00696189"/>
    <w:rsid w:val="006B03AA"/>
    <w:rsid w:val="006C0ACC"/>
    <w:rsid w:val="006D1C56"/>
    <w:rsid w:val="00787247"/>
    <w:rsid w:val="00790467"/>
    <w:rsid w:val="007C3DC9"/>
    <w:rsid w:val="007F0290"/>
    <w:rsid w:val="00842924"/>
    <w:rsid w:val="008B4090"/>
    <w:rsid w:val="008D558E"/>
    <w:rsid w:val="008F4171"/>
    <w:rsid w:val="00912A44"/>
    <w:rsid w:val="00981D56"/>
    <w:rsid w:val="009A1350"/>
    <w:rsid w:val="009E184F"/>
    <w:rsid w:val="00A3335C"/>
    <w:rsid w:val="00A72DA5"/>
    <w:rsid w:val="00AE4F19"/>
    <w:rsid w:val="00BD2AF9"/>
    <w:rsid w:val="00BE65ED"/>
    <w:rsid w:val="00C74BBF"/>
    <w:rsid w:val="00CE7C62"/>
    <w:rsid w:val="00E01D79"/>
    <w:rsid w:val="00E54388"/>
    <w:rsid w:val="00E94EA6"/>
    <w:rsid w:val="00EE0F88"/>
    <w:rsid w:val="00F02213"/>
    <w:rsid w:val="00FB4BB7"/>
    <w:rsid w:val="00FD4788"/>
    <w:rsid w:val="00FF0B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029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true"/>
    <we:property name="MENDELEY_BIBLIOGRAPHY_LAST_MODIFIED" value="1778526286045"/>
    <we:property name="MENDELEY_CITATIONS" value="[{&quot;citationID&quot;:&quot;MENDELEY_CITATION_917e5d1d-8132-466d-b0a6-a0da3177f8a4&quot;,&quot;properties&quot;:{&quot;noteIndex&quot;:0},&quot;isEdited&quot;:false,&quot;manualOverride&quot;:{&quot;isManuallyOverridden&quot;:false,&quot;citeprocText&quot;:&quot;[1], [2]&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Y29udGFpbmVyLXRpdGxlLXNob3J0IjoiQk1DIE1lZC4iLCJET0kiOiIxMC4xMTg2L3MxMjkxNi0wMTYtMDU1My0yIiwiSVNTTiI6IjE3NDEtNzAxNSIsImlzc3VlZCI6eyJkYXRlLXBhcnRzIjpbWzIwMTYsMTIsNF1dfSwicGFnZSI6IjEwIiwiaXNzdWUiOiIxIiwidm9sdW1lIjoiMTQ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container-title-short&quot;:&quot;BMC Med.&quot;,&quot;DOI&quot;:&quot;10.1186/s12916-016-0553-2&quot;,&quot;ISSN&quot;:&quot;1741-7015&quot;,&quot;issued&quot;:{&quot;date-parts&quot;:[[2016,12,4]]},&quot;page&quot;:&quot;10&quot;,&quot;issue&quot;:&quot;1&quot;,&quot;volume&quot;:&quot;14&quot;},&quot;isTemporary&quot;:false}]},{&quot;citationID&quot;:&quot;MENDELEY_CITATION_4c61a503-9278-499d-9d99-f0a543c311cd&quot;,&quot;properties&quot;:{&quot;noteIndex&quot;:0},&quot;isEdited&quot;:false,&quot;manualOverride&quot;:{&quot;isManuallyOverridden&quot;:false,&quot;citeprocText&quot;:&quot;[3]&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4]&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5]&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6]&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7]&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8]&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9]&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10]&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1]&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2]&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3]&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4]&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5]&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6]&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7], [18]&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9]&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20]&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7]&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1]&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2]&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2]&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3]&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a28312d0-aa21-4564-9d86-8c5378063f6d&quot;,&quot;properties&quot;:{&quot;noteIndex&quot;:0},&quot;isEdited&quot;:false,&quot;manualOverride&quot;:{&quot;isManuallyOverridden&quot;:false,&quot;citeprocText&quot;:&quot;[24]&quot;,&quot;manualOverrideText&quot;:&quot;&quot;},&quot;citationTag&quot;:&quot;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jb250YWluZXItdGl0bGUtc2hvcnQiOiJJRUVFIFRyYW5zLiBLbm93bC4gRGF0YSBFbmcuIiwiRE9JIjoiMTAuMTEwOS9US0RFLjIwMTMuMzkiLCJJU1NOIjoiMTU1OC0yMTkxIiwiaXNzdWVkIjp7ImRhdGUtcGFydHMiOltbMjAxNF1dfSwicGFnZSI6IjE4MTktMTgzNyIsImlzc3VlIjoiOCIsInZvbHVtZSI6IjI2In0sImlzVGVtcG9yYXJ5IjpmYWxzZX1dfQ==&quot;,&quot;citationItems&quot;:[{&quot;id&quot;:&quot;e1bbbe98-ea46-39b0-950b-79a4326f3b21&quot;,&quot;itemData&quot;:{&quot;type&quot;:&quot;article-journal&quot;,&quot;id&quot;:&quot;e1bbbe98-ea46-39b0-950b-79a4326f3b21&quot;,&quot;title&quot;:&quot;A Review on Multi-Label Learning Algorithms&quot;,&quot;author&quot;:[{&quot;family&quot;:&quot;Zhang&quot;,&quot;given&quot;:&quot;M -L.&quot;,&quot;parse-names&quot;:false,&quot;dropping-particle&quot;:&quot;&quot;,&quot;non-dropping-particle&quot;:&quot;&quot;},{&quot;family&quot;:&quot;Zhou&quot;,&quot;given&quot;:&quot;Z -H.&quot;,&quot;parse-names&quot;:false,&quot;dropping-particle&quot;:&quot;&quot;,&quot;non-dropping-particle&quot;:&quot;&quot;}],&quot;container-title&quot;:&quot;IEEE Transactions on Knowledge and Data Engineering&quot;,&quot;container-title-short&quot;:&quot;IEEE Trans. Knowl. Data Eng.&quot;,&quot;DOI&quot;:&quot;10.1109/TKDE.2013.39&quot;,&quot;ISSN&quot;:&quot;1558-2191&quot;,&quot;issued&quot;:{&quot;date-parts&quot;:[[2014]]},&quot;page&quot;:&quot;1819-1837&quot;,&quot;issue&quot;:&quot;8&quot;,&quot;volume&quot;:&quot;26&quot;},&quot;isTemporary&quot;:false}]},{&quot;citationID&quot;:&quot;MENDELEY_CITATION_d1c86985-4c0c-4011-999a-640b0a0cdaf6&quot;,&quot;properties&quot;:{&quot;noteIndex&quot;:0},&quot;isEdited&quot;:false,&quot;manualOverride&quot;:{&quot;isManuallyOverridden&quot;:false,&quot;citeprocText&quot;:&quot;[25]&quot;,&quot;manualOverrideText&quot;:&quot;&quot;},&quot;citationTag&quot;:&quot;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quot;,&quot;citationItems&quot;:[{&quot;id&quot;:&quot;f8bb2610-1acc-30af-bff9-4489d564d536&quot;,&quot;itemData&quot;:{&quot;type&quot;:&quot;article-journal&quot;,&quot;id&quot;:&quot;f8bb2610-1acc-30af-bff9-4489d564d536&quot;,&quot;title&quot;:&quot;Multi-Label Classification&quot;,&quot;author&quot;:[{&quot;family&quot;:&quot;Tsoumakas&quot;,&quot;given&quot;:&quot;Grigorios&quot;,&quot;parse-names&quot;:false,&quot;dropping-particle&quot;:&quot;&quot;,&quot;non-dropping-particle&quot;:&quot;&quot;},{&quot;family&quot;:&quot;Katakis&quot;,&quot;given&quot;:&quot;Ioannis&quot;,&quot;parse-names&quot;:false,&quot;dropping-particle&quot;:&quot;&quot;,&quot;non-dropping-particle&quot;:&quot;&quot;}],&quot;container-title&quot;:&quot;International Journal of Data Warehousing and Mining&quot;,&quot;DOI&quot;:&quot;10.4018/jdwm.2007070101&quot;,&quot;ISSN&quot;:&quot;1548-3924&quot;,&quot;issued&quot;:{&quot;date-parts&quot;:[[2007,7,1]]},&quot;page&quot;:&quot;1-13&quot;,&quot;abstract&quot;:&quot;&lt;p&gt;Multi-label classification methods are increasingly required by modern applications, such as protein function classification, music categorization, and semantic scene classification. This article introduces the task of multi-label classification, organizes the sparse related literature into a structured presentation and performs comparative experimental results of certain multilabel classification methods. It also contributes the definition of concepts for the quantification of the multi-label nature of a data set.&lt;/p&gt;&quot;,&quot;issue&quot;:&quot;3&quot;,&quot;volume&quot;:&quot;3&quot;,&quot;container-title-short&quot;:&quot;&quot;},&quot;isTemporary&quot;:false}]},{&quot;citationID&quot;:&quot;MENDELEY_CITATION_8f0da353-a206-454e-9893-bc842c090a1f&quot;,&quot;properties&quot;:{&quot;noteIndex&quot;:0},&quot;isEdited&quot;:false,&quot;manualOverride&quot;:{&quot;isManuallyOverridden&quot;:false,&quot;citeprocText&quot;:&quot;[2]&quot;,&quot;manualOverrideText&quot;:&quot;&quot;},&quot;citationTag&quot;:&quot;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mNvbnRhaW5lci10aXRsZS1zaG9ydCI6IkJNQyBNZWQuIiwiRE9JIjoiMTAuMTE4Ni9zMTI5MTYtMDE2LTA1NTMtMiIsIklTU04iOiIxNzQxLTcwMTUiLCJpc3N1ZWQiOnsiZGF0ZS1wYXJ0cyI6W1syMDE2LDEyLDRdXX0sInBhZ2UiOiIxMCIsImlzc3VlIjoiMSIsInZvbHVtZSI6IjE0In0sImlzVGVtcG9yYXJ5IjpmYWxzZX1dfQ==&quot;,&quot;citationItems&quot;:[{&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container-title-short&quot;:&quot;BMC Med.&quot;,&quot;DOI&quot;:&quot;10.1186/s12916-016-0553-2&quot;,&quot;ISSN&quot;:&quot;1741-7015&quot;,&quot;issued&quot;:{&quot;date-parts&quot;:[[2016,12,4]]},&quot;page&quot;:&quot;10&quot;,&quot;issue&quot;:&quot;1&quot;,&quot;volume&quot;:&quot;14&quot;},&quot;isTemporary&quot;:false}]},{&quot;citationID&quot;:&quot;MENDELEY_CITATION_015144f7-4ca6-4ea3-9c78-dad31754eb4c&quot;,&quot;properties&quot;:{&quot;noteIndex&quot;:0},&quot;isEdited&quot;:false,&quot;manualOverride&quot;:{&quot;isManuallyOverridden&quot;:false,&quot;citeprocText&quot;:&quot;[26]&quot;,&quot;manualOverrideText&quot;:&quot;&quot;},&quot;citationTag&quot;:&quot;MENDELEY_CITATION_v3_eyJjaXRhdGlvbklEIjoiTUVOREVMRVlfQ0lUQVRJT05fMDE1MTQ0ZjctNGNhNi00ZWEzLTljNzgtZGFkMzE3NTRlYjRjIiwicHJvcGVydGllcyI6eyJub3RlSW5kZXgiOjB9LCJpc0VkaXRlZCI6ZmFsc2UsIm1hbnVhbE92ZXJyaWRlIjp7ImlzTWFudWFsbHlPdmVycmlkZGVuIjpmYWxzZSwiY2l0ZXByb2NUZXh0IjoiWzI2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Y29udGFpbmVyLXRpdGxlLXNob3J0IjoiQ3Vyci4gRHJ1ZyBNZXRhYi4iLCJET0kiOiIxMC4yMTc0LzEzODkyMDAxMDc5NDIzMzUwMyIsIklTU04iOiIxMzg5MjAwMiIsImlzc3VlZCI6eyJkYXRlLXBhcnRzIjpbWzIwMTAsMTAsMV1dfSwicGFnZSI6IjY3OC02ODUiLCJpc3N1ZSI6IjgiLCJ2b2x1bWUiOiIxMSJ9LCJpc1RlbXBvcmFyeSI6ZmFsc2V9XX0=&quot;,&quot;citationItems&quot;:[{&quot;id&quot;:&quot;82bdd3d8-cd2f-3909-9549-dba4106a3998&quot;,&quot;itemData&quot;:{&quot;type&quot;:&quot;article-journal&quot;,&quot;id&quot;:&quot;82bdd3d8-cd2f-3909-9549-dba4106a3998&quot;,&quot;title&quot;:&quot;Methodologies for Investigating Drug Metabolism at the Early Drug Discovery Stage: Prediction of Hepatic Drug Clearance and P450 Contribution&quot;,&quot;author&quot;:[{&quot;family&quot;:&quot;Emoto&quot;,&quot;given&quot;:&quot;Chie&quot;,&quot;parse-names&quot;:false,&quot;dropping-particle&quot;:&quot;&quot;,&quot;non-dropping-particle&quot;:&quot;&quot;},{&quot;family&quot;:&quot;Murayama&quot;,&quot;given&quot;:&quot;Norie&quot;,&quot;parse-names&quot;:false,&quot;dropping-particle&quot;:&quot;&quot;,&quot;non-dropping-particle&quot;:&quot;&quot;},{&quot;family&quot;:&quot;Rostami-Hodjegan&quot;,&quot;given&quot;:&quot;Amin&quot;,&quot;parse-names&quot;:false,&quot;dropping-particle&quot;:&quot;&quot;,&quot;non-dropping-particle&quot;:&quot;&quot;},{&quot;family&quot;:&quot;Yamazaki&quot;,&quot;given&quot;:&quot;Hiroshi&quot;,&quot;parse-names&quot;:false,&quot;dropping-particle&quot;:&quot;&quot;,&quot;non-dropping-particle&quot;:&quot;&quot;}],&quot;container-title&quot;:&quot;Current Drug Metabolism&quot;,&quot;container-title-short&quot;:&quot;Curr. Drug Metab.&quot;,&quot;DOI&quot;:&quot;10.2174/138920010794233503&quot;,&quot;ISSN&quot;:&quot;13892002&quot;,&quot;issued&quot;:{&quot;date-parts&quot;:[[2010,10,1]]},&quot;page&quot;:&quot;678-685&quot;,&quot;issue&quot;:&quot;8&quot;,&quot;volume&quot;:&quot;11&quot;},&quot;isTemporary&quot;:false}]},{&quot;citationID&quot;:&quot;MENDELEY_CITATION_571e5984-89ec-4b7f-8f14-7d599bc23c52&quot;,&quot;properties&quot;:{&quot;noteIndex&quot;:0},&quot;isEdited&quot;:false,&quot;manualOverride&quot;:{&quot;isManuallyOverridden&quot;:false,&quot;citeprocText&quot;:&quot;[27], [28]&quot;,&quot;manualOverrideText&quot;:&quot;&quot;},&quot;citationTag&quot;:&quot;MENDELEY_CITATION_v3_eyJjaXRhdGlvbklEIjoiTUVOREVMRVlfQ0lUQVRJT05fNTcxZTU5ODQtODllYy00YjdmLThmMTQtN2Q1OTliYzIzYzUyIiwicHJvcGVydGllcyI6eyJub3RlSW5kZXgiOjB9LCJpc0VkaXRlZCI6ZmFsc2UsIm1hbnVhbE92ZXJyaWRlIjp7ImlzTWFudWFsbHlPdmVycmlkZGVuIjpmYWxzZSwiY2l0ZXByb2NUZXh0IjoiWzI3XSwgWzI4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&quot;,&quot;citationItems&quot;:[{&quot;id&quot;:&quot;52279965-ed25-312e-9de0-e0ceb0b0ce99&quot;,&quot;itemData&quot;:{&quot;type&quot;:&quot;article-journal&quot;,&quot;id&quot;:&quot;52279965-ed25-312e-9de0-e0ceb0b0ce99&quot;,&quot;title&quot;:&quot;The advantages of the Matthews correlation coefficient (MCC) over F1 score and accuracy in binary classification evaluation&quot;,&quot;author&quot;:[{&quot;family&quot;:&quot;Chicco&quot;,&quot;given&quot;:&quot;Davide&quot;,&quot;parse-names&quot;:false,&quot;dropping-particle&quot;:&quot;&quot;,&quot;non-dropping-particle&quot;:&quot;&quot;},{&quot;family&quot;:&quot;Jurman&quot;,&quot;given&quot;:&quot;Giuseppe&quot;,&quot;parse-names&quot;:false,&quot;dropping-particle&quot;:&quot;&quot;,&quot;non-dropping-particle&quot;:&quot;&quot;}],&quot;container-title&quot;:&quot;BMC Genomics&quot;,&quot;container-title-short&quot;:&quot;BMC Genomics&quot;,&quot;DOI&quot;:&quot;10.1186/s12864-019-6413-7&quot;,&quot;ISSN&quot;:&quot;1471-2164&quot;,&quot;issued&quot;:{&quot;date-parts&quot;:[[2020,12,2]]},&quot;page&quot;:&quot;6&quot;,&quot;issue&quot;:&quot;1&quot;,&quot;volume&quot;:&quot;21&quot;},&quot;isTemporary&quot;:false},{&quot;id&quot;:&quot;db024b82-b57a-3a94-a613-15565e9b465c&quot;,&quot;itemData&quot;:{&quot;type&quot;:&quot;article-journal&quot;,&quot;id&quot;:&quot;db024b82-b57a-3a94-a613-15565e9b465c&quot;,&quot;title&quot;:&quot;Revisiting performance metrics for prediction with rare outcomes&quot;,&quot;author&quot;:[{&quot;family&quot;:&quot;Adhikari&quot;,&quot;given&quot;:&quot;Samrachana&quot;,&quot;parse-names&quot;:false,&quot;dropping-particle&quot;:&quot;&quot;,&quot;non-dropping-particle&quot;:&quot;&quot;},{&quot;family&quot;:&quot;Normand&quot;,&quot;given&quot;:&quot;Sharon-Lise&quot;,&quot;parse-names&quot;:false,&quot;dropping-particle&quot;:&quot;&quot;,&quot;non-dropping-particle&quot;:&quot;&quot;},{&quot;family&quot;:&quot;Bloom&quot;,&quot;given&quot;:&quot;Jordan&quot;,&quot;parse-names&quot;:false,&quot;dropping-particle&quot;:&quot;&quot;,&quot;non-dropping-particle&quot;:&quot;&quot;},{&quot;family&quot;:&quot;Shahian&quot;,&quot;given&quot;:&quot;David&quot;,&quot;parse-names&quot;:false,&quot;dropping-particle&quot;:&quot;&quot;,&quot;non-dropping-particle&quot;:&quot;&quot;},{&quot;family&quot;:&quot;Rose&quot;,&quot;given&quot;:&quot;Sherri&quot;,&quot;parse-names&quot;:false,&quot;dropping-particle&quot;:&quot;&quot;,&quot;non-dropping-particle&quot;:&quot;&quot;}],&quot;container-title&quot;:&quot;Statistical Methods in Medical Research&quot;,&quot;container-title-short&quot;:&quot;Stat. Methods Med. Res.&quot;,&quot;DOI&quot;:&quot;10.1177/09622802211038754&quot;,&quot;ISSN&quot;:&quot;0962-2802&quot;,&quot;issued&quot;:{&quot;date-parts&quot;:[[2021,10,1]]},&quot;page&quot;:&quot;2352-2366&quot;,&quot;abstract&quot;:&quot;&lt;p&gt;Machine learning algorithms are increasingly used in the clinical literature, claiming advantages over logistic regression. However, they are generally designed to maximize the area under the receiver operating characteristic curve. While area under the receiver operating characteristic curve and other measures of accuracy are commonly reported for evaluating binary prediction problems, these metrics can be misleading. We aim to give clinical and machine learning researchers a realistic medical example of the dangers of relying on a single measure of discriminatory performance to evaluate binary prediction questions. Prediction of medical complications after surgery is a frequent but challenging task because many post-surgery outcomes are rare. We predicted post-surgery mortality among patients in a clinical registry who received at least one aortic valve replacement. Estimation incorporated multiple evaluation metrics and algorithms typically regarded as performing well with rare outcomes, as well as an ensemble and a new extension of the lasso for multiple unordered treatments. Results demonstrated high accuracy for all algorithms with moderate measures of cross-validated area under the receiver operating characteristic curve. False positive rates were [Formula: see text]1%, however, true positive rates were [Formula: see text]7%, even when paired with a 100% positive predictive value, and graphical representations of calibration were poor. Similar results were seen in simulations, with the addition of high area under the receiver operating characteristic curve ([Formula: see text]90%) accompanying low true positive rates. Clinical studies should not primarily report only area under the receiver operating characteristic curve or accuracy.&lt;/p&gt;&quot;,&quot;issue&quot;:&quot;10&quot;,&quot;volume&quot;:&quot;30&quot;},&quot;isTemporary&quot;:false}]},{&quot;citationID&quot;:&quot;MENDELEY_CITATION_9ad31536-b6df-4362-bd86-540c662cde14&quot;,&quot;properties&quot;:{&quot;noteIndex&quot;:0},&quot;isEdited&quot;:false,&quot;manualOverride&quot;:{&quot;isManuallyOverridden&quot;:false,&quot;citeprocText&quot;:&quot;[29]&quot;,&quot;manualOverrideText&quot;:&quot;&quot;},&quot;citationTag&quot;:&quot;MENDELEY_CITATION_v3_eyJjaXRhdGlvbklEIjoiTUVOREVMRVlfQ0lUQVRJT05fOWFkMzE1MzYtYjZkZi00MzYyLWJkODYtNTQwYzY2MmNkZTE0IiwicHJvcGVydGllcyI6eyJub3RlSW5kZXgiOjB9LCJpc0VkaXRlZCI6ZmFsc2UsIm1hbnVhbE92ZXJyaWRlIjp7ImlzTWFudWFsbHlPdmVycmlkZGVuIjpmYWxzZSwiY2l0ZXByb2NUZXh0IjoiWzI5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quot;,&quot;citationItems&quot;:[{&quot;id&quot;:&quot;6a87cd3f-cf9b-3905-a8fb-4cb899311d1e&quot;,&quot;itemData&quot;:{&quot;type&quot;:&quot;article-journal&quot;,&quot;id&quot;:&quot;6a87cd3f-cf9b-3905-a8fb-4cb899311d1e&quot;,&quot;title&quot;:&quot;Multi-label classification: do hamming loss and subset accuracy really conflict with each other?&quot;,&quot;author&quot;:[{&quot;family&quot;:&quot;Wu&quot;,&quot;given&quot;:&quot;Guoqiang&quot;,&quot;parse-names&quot;:false,&quot;dropping-particle&quot;:&quot;&quot;,&quot;non-dropping-particle&quot;:&quot;&quot;},{&quot;family&quot;:&quot;Zhu&quot;,&quot;given&quot;:&quot;Jun&quot;,&quot;parse-names&quot;:false,&quot;dropping-particle&quot;:&quot;&quot;,&quot;non-dropping-particle&quot;:&quot;&quot;}],&quot;container-title&quot;:&quot;Advances in Neural Information Processing Systems&quot;,&quot;container-title-short&quot;:&quot;Adv. Neural Inf. Process. Syst.&quot;,&quot;issued&quot;:{&quot;date-parts&quot;:[[2020]]},&quot;page&quot;:&quot;3130-3140&quot;,&quot;volume&quot;:&quot;33&quot;},&quot;isTemporary&quot;:false}]},{&quot;citationID&quot;:&quot;MENDELEY_CITATION_6d6d0d49-412b-4d77-9b8d-ac8452c404a6&quot;,&quot;properties&quot;:{&quot;noteIndex&quot;:0},&quot;isEdited&quot;:false,&quot;manualOverride&quot;:{&quot;isManuallyOverridden&quot;:false,&quot;citeprocText&quot;:&quot;[30]&quot;,&quot;manualOverrideText&quot;:&quot;&quot;},&quot;citationTag&quot;:&quot;MENDELEY_CITATION_v3_eyJjaXRhdGlvbklEIjoiTUVOREVMRVlfQ0lUQVRJT05fNmQ2ZDBkNDktNDEyYi00ZDc3LTliOGQtYWM4NDUyYzQwNGE2IiwicHJvcGVydGllcyI6eyJub3RlSW5kZXgiOjB9LCJpc0VkaXRlZCI6ZmFsc2UsIm1hbnVhbE92ZXJyaWRlIjp7ImlzTWFudWFsbHlPdmVycmlkZGVuIjpmYWxzZSwiY2l0ZXByb2NUZXh0IjoiWzMw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jb250YWluZXItdGl0bGUtc2hvcnQiOiJQYXR0ZXJuIFJlY29nbml0LiIsIkRPSSI6IjEwLjEwMTYvai5wYXRjb2cuMjAxOS4wMi4wMjMiLCJJU1NOIjoiMDAzMTMyMDMiLCJpc3N1ZWQiOnsiZGF0ZS1wYXJ0cyI6W1syMDE5LDddXX0sInBhZ2UiOiIyMTYtMjMxIiwidm9sdW1lIjoiOTEifSwiaXNUZW1wb3JhcnkiOmZhbHNlfV19&quot;,&quot;citationItems&quot;:[{&quot;id&quot;:&quot;164d07b8-929c-37dd-9d06-c9dc5f81403e&quot;,&quot;itemData&quot;:{&quot;type&quot;:&quot;article-journal&quot;,&quot;id&quot;:&quot;164d07b8-929c-37dd-9d06-c9dc5f81403e&quot;,&quot;title&quot;:&quot;The impact of class imbalance in classification performance metrics based on the binary confusion matrix&quot;,&quot;author&quot;:[{&quot;family&quot;:&quot;Luque&quot;,&quot;given&quot;:&quot;Amalia&quot;,&quot;parse-names&quot;:false,&quot;dropping-particle&quot;:&quot;&quot;,&quot;non-dropping-particle&quot;:&quot;&quot;},{&quot;family&quot;:&quot;Carrasco&quot;,&quot;given&quot;:&quot;Alejandro&quot;,&quot;parse-names&quot;:false,&quot;dropping-particle&quot;:&quot;&quot;,&quot;non-dropping-particle&quot;:&quot;&quot;},{&quot;family&quot;:&quot;Martín&quot;,&quot;given&quot;:&quot;Alejandro&quot;,&quot;parse-names&quot;:false,&quot;dropping-particle&quot;:&quot;&quot;,&quot;non-dropping-particle&quot;:&quot;&quot;},{&quot;family&quot;:&quot;las Heras&quot;,&quot;given&quot;:&quot;Ana&quot;,&quot;parse-names&quot;:false,&quot;dropping-particle&quot;:&quot;&quot;,&quot;non-dropping-particle&quot;:&quot;de&quot;}],&quot;container-title&quot;:&quot;Pattern Recognition&quot;,&quot;container-title-short&quot;:&quot;Pattern Recognit.&quot;,&quot;DOI&quot;:&quot;10.1016/j.patcog.2019.02.023&quot;,&quot;ISSN&quot;:&quot;00313203&quot;,&quot;issued&quot;:{&quot;date-parts&quot;:[[2019,7]]},&quot;page&quot;:&quot;216-231&quot;,&quot;volume&quot;:&quot;91&quot;},&quot;isTemporary&quot;:false}]},{&quot;citationID&quot;:&quot;MENDELEY_CITATION_8dfa40a6-a289-45fd-9b21-d69412ff3133&quot;,&quot;properties&quot;:{&quot;noteIndex&quot;:0},&quot;isEdited&quot;:false,&quot;manualOverride&quot;:{&quot;isManuallyOverridden&quot;:false,&quot;citeprocText&quot;:&quot;[31]&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Mx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32]&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My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33]&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Mz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f7c666f5-11ce-4466-a5b6-1fb7e14e1fb6&quot;,&quot;properties&quot;:{&quot;noteIndex&quot;:0},&quot;isEdited&quot;:false,&quot;manualOverride&quot;:{&quot;isManuallyOverridden&quot;:false,&quot;citeprocText&quot;:&quot;[34]&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M0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3.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customXml/itemProps4.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2286</TotalTime>
  <Pages>1</Pages>
  <Words>12452</Words>
  <Characters>70977</Characters>
  <Application>Microsoft Office Word</Application>
  <DocSecurity>0</DocSecurity>
  <Lines>591</Lines>
  <Paragraphs>166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37</cp:revision>
  <dcterms:created xsi:type="dcterms:W3CDTF">2026-02-18T14:15:00Z</dcterms:created>
  <dcterms:modified xsi:type="dcterms:W3CDTF">2026-05-11T20:55:00Z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