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r w:rsidRPr="003E4788">
        <w:rPr>
          <w:rFonts w:ascii="Roboto Light" w:eastAsia="ヒラギノ角ゴ Pro W3" w:hAnsi="Roboto Light"/>
          <w:color w:val="404040" w:themeColor="text1" w:themeTint="BF"/>
          <w:sz w:val="32"/>
          <w:lang w:val="es-ES_tradnl"/>
        </w:rPr>
        <w:t>Thesis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Default="0045225B" w:rsidP="003E4788">
      <w:pPr>
        <w:rPr>
          <w:rFonts w:cstheme="minorHAnsi"/>
          <w:color w:val="262626"/>
          <w:lang w:eastAsia="en-GB"/>
        </w:rPr>
      </w:pPr>
    </w:p>
    <w:p w14:paraId="053BABB4" w14:textId="77777777" w:rsidR="001132BA" w:rsidRDefault="001132BA" w:rsidP="003E4788">
      <w:pPr>
        <w:rPr>
          <w:rFonts w:cstheme="minorHAnsi"/>
          <w:color w:val="262626"/>
          <w:lang w:eastAsia="en-GB"/>
        </w:rPr>
      </w:pPr>
    </w:p>
    <w:p w14:paraId="27A1E3B3" w14:textId="77777777" w:rsidR="001132BA" w:rsidRDefault="001132BA" w:rsidP="003E4788">
      <w:pPr>
        <w:rPr>
          <w:rFonts w:cstheme="minorHAnsi"/>
          <w:color w:val="262626"/>
          <w:lang w:eastAsia="en-GB"/>
        </w:rPr>
      </w:pPr>
    </w:p>
    <w:p w14:paraId="5A33DFF1" w14:textId="77777777" w:rsidR="001132BA" w:rsidRDefault="001132BA" w:rsidP="003E4788">
      <w:pPr>
        <w:rPr>
          <w:rFonts w:cstheme="minorHAnsi"/>
          <w:color w:val="262626"/>
          <w:lang w:eastAsia="en-GB"/>
        </w:rPr>
      </w:pPr>
    </w:p>
    <w:p w14:paraId="428D41BD" w14:textId="77777777" w:rsidR="001132BA" w:rsidRDefault="001132BA" w:rsidP="003E4788">
      <w:pPr>
        <w:rPr>
          <w:rFonts w:cstheme="minorHAnsi"/>
          <w:color w:val="262626"/>
          <w:lang w:eastAsia="en-GB"/>
        </w:rPr>
      </w:pPr>
    </w:p>
    <w:p w14:paraId="1DA78F01" w14:textId="77777777" w:rsidR="001132BA" w:rsidRDefault="001132BA" w:rsidP="003E4788">
      <w:pPr>
        <w:rPr>
          <w:rFonts w:cstheme="minorHAnsi"/>
          <w:color w:val="262626"/>
          <w:lang w:eastAsia="en-GB"/>
        </w:rPr>
      </w:pPr>
    </w:p>
    <w:p w14:paraId="06105BB2" w14:textId="77777777" w:rsidR="001132BA" w:rsidRDefault="001132BA" w:rsidP="003E4788">
      <w:pPr>
        <w:rPr>
          <w:rFonts w:cstheme="minorHAnsi"/>
          <w:color w:val="262626"/>
          <w:lang w:eastAsia="en-GB"/>
        </w:rPr>
      </w:pPr>
    </w:p>
    <w:p w14:paraId="0967A39E" w14:textId="77777777" w:rsidR="001132BA" w:rsidRDefault="001132BA" w:rsidP="003E4788">
      <w:pPr>
        <w:rPr>
          <w:rFonts w:cstheme="minorHAnsi"/>
          <w:color w:val="262626"/>
          <w:lang w:eastAsia="en-GB"/>
        </w:rPr>
      </w:pPr>
    </w:p>
    <w:p w14:paraId="6312DEC0" w14:textId="77777777" w:rsidR="001132BA" w:rsidRDefault="001132BA" w:rsidP="003E4788">
      <w:pPr>
        <w:rPr>
          <w:rFonts w:cstheme="minorHAnsi"/>
          <w:color w:val="262626"/>
          <w:lang w:eastAsia="en-GB"/>
        </w:rPr>
      </w:pPr>
    </w:p>
    <w:p w14:paraId="0087040C" w14:textId="77777777" w:rsidR="001132BA" w:rsidRDefault="001132BA" w:rsidP="003E4788">
      <w:pPr>
        <w:rPr>
          <w:rFonts w:cstheme="minorHAnsi"/>
          <w:color w:val="262626"/>
          <w:lang w:eastAsia="en-GB"/>
        </w:rPr>
      </w:pPr>
    </w:p>
    <w:p w14:paraId="2CA84EBE" w14:textId="77777777" w:rsidR="001132BA" w:rsidRDefault="001132BA" w:rsidP="003E4788">
      <w:pPr>
        <w:rPr>
          <w:rFonts w:cstheme="minorHAnsi"/>
          <w:color w:val="262626"/>
          <w:lang w:eastAsia="en-GB"/>
        </w:rPr>
      </w:pPr>
    </w:p>
    <w:p w14:paraId="1B100663" w14:textId="77777777" w:rsidR="001132BA" w:rsidRDefault="001132BA" w:rsidP="003E4788">
      <w:pPr>
        <w:rPr>
          <w:rFonts w:cstheme="minorHAnsi"/>
          <w:color w:val="262626"/>
          <w:lang w:eastAsia="en-GB"/>
        </w:rPr>
      </w:pPr>
    </w:p>
    <w:p w14:paraId="1BA4B720" w14:textId="77777777" w:rsidR="001132BA" w:rsidRDefault="001132BA" w:rsidP="003E4788">
      <w:pPr>
        <w:rPr>
          <w:rFonts w:cstheme="minorHAnsi"/>
          <w:color w:val="262626"/>
          <w:lang w:eastAsia="en-GB"/>
        </w:rPr>
      </w:pPr>
    </w:p>
    <w:p w14:paraId="6515C230" w14:textId="77777777" w:rsidR="001132BA" w:rsidRDefault="001132BA" w:rsidP="003E4788">
      <w:pPr>
        <w:rPr>
          <w:rFonts w:cstheme="minorHAnsi"/>
          <w:color w:val="262626"/>
          <w:lang w:eastAsia="en-GB"/>
        </w:rPr>
      </w:pPr>
    </w:p>
    <w:p w14:paraId="1B13BB25" w14:textId="77777777" w:rsidR="001132BA" w:rsidRDefault="001132BA" w:rsidP="003E4788">
      <w:pPr>
        <w:rPr>
          <w:rFonts w:cstheme="minorHAnsi"/>
          <w:color w:val="262626"/>
          <w:lang w:eastAsia="en-GB"/>
        </w:rPr>
      </w:pPr>
    </w:p>
    <w:p w14:paraId="7E9441E9" w14:textId="77777777" w:rsidR="001132BA" w:rsidRDefault="001132BA" w:rsidP="003E4788">
      <w:pPr>
        <w:rPr>
          <w:rFonts w:cstheme="minorHAnsi"/>
          <w:color w:val="262626"/>
          <w:lang w:eastAsia="en-GB"/>
        </w:rPr>
      </w:pPr>
    </w:p>
    <w:p w14:paraId="6D06098A" w14:textId="77777777" w:rsidR="001132BA" w:rsidRDefault="001132BA" w:rsidP="003E4788">
      <w:pPr>
        <w:rPr>
          <w:rFonts w:cstheme="minorHAnsi"/>
          <w:color w:val="262626"/>
          <w:lang w:eastAsia="en-GB"/>
        </w:rPr>
      </w:pPr>
    </w:p>
    <w:p w14:paraId="53ECEEBE" w14:textId="77777777" w:rsidR="001132BA" w:rsidRPr="00C20205" w:rsidRDefault="001132BA" w:rsidP="003E4788">
      <w:pPr>
        <w:rPr>
          <w:rFonts w:cstheme="minorHAnsi"/>
          <w:color w:val="262626"/>
          <w:lang w:eastAsia="en-GB"/>
        </w:rPr>
      </w:pPr>
    </w:p>
    <w:p w14:paraId="43580CDF" w14:textId="0749DC64" w:rsidR="0045225B" w:rsidRPr="00C20205" w:rsidRDefault="0045225B" w:rsidP="003E4788">
      <w:pPr>
        <w:ind w:left="360"/>
        <w:rPr>
          <w:rFonts w:cstheme="minorHAnsi"/>
          <w:color w:val="262626"/>
          <w:lang w:eastAsia="en-GB"/>
        </w:rPr>
      </w:pPr>
      <w:r w:rsidRPr="00C20205">
        <w:rPr>
          <w:rFonts w:cstheme="minorHAnsi"/>
          <w:color w:val="262626"/>
          <w:lang w:eastAsia="en-GB"/>
        </w:rPr>
        <w:t>Objetivos del proyecto: se recomienda la fijación de un solo objetivo general, cuya exposición</w:t>
      </w:r>
      <w:r w:rsidRPr="00C20205">
        <w:rPr>
          <w:rFonts w:cstheme="minorHAnsi"/>
          <w:color w:val="262626"/>
          <w:lang w:eastAsia="en-GB"/>
        </w:rPr>
        <w:br/>
        <w:t>debe comenzar con un verbo de acción, infinitivo, que dará respuesta a la pregunta: “¿Qué se</w:t>
      </w:r>
      <w:r w:rsidRPr="00C20205">
        <w:rPr>
          <w:rFonts w:cstheme="minorHAnsi"/>
          <w:color w:val="262626"/>
          <w:lang w:eastAsia="en-GB"/>
        </w:rPr>
        <w:br/>
        <w:t>pretende conseguir con este proyecto?” (Por ejemplo: “Desarroll</w:t>
      </w:r>
      <w:r w:rsidR="008244EF" w:rsidRPr="00C20205">
        <w:rPr>
          <w:rFonts w:cstheme="minorHAnsi"/>
          <w:color w:val="262626"/>
          <w:lang w:eastAsia="en-GB"/>
        </w:rPr>
        <w:t xml:space="preserve">ar una arquitectura big data en </w:t>
      </w:r>
      <w:r w:rsidRPr="00C20205">
        <w:rPr>
          <w:rFonts w:cstheme="minorHAnsi"/>
          <w:color w:val="262626"/>
          <w:lang w:eastAsia="en-GB"/>
        </w:rPr>
        <w:t>tiempo real (NRT) para procesar y predecir precios de una acción bursátil”. Una vez establecido</w:t>
      </w:r>
      <w:r w:rsidR="008244EF" w:rsidRPr="00C20205">
        <w:rPr>
          <w:rFonts w:cstheme="minorHAnsi"/>
          <w:color w:val="262626"/>
          <w:lang w:eastAsia="en-GB"/>
        </w:rPr>
        <w:t xml:space="preserve"> </w:t>
      </w:r>
      <w:r w:rsidRPr="00C20205">
        <w:rPr>
          <w:rFonts w:cstheme="minorHAnsi"/>
          <w:color w:val="262626"/>
          <w:lang w:eastAsia="en-GB"/>
        </w:rPr>
        <w:t>el objetivo general, se detallarán los objetivos específicos; estos se derivan del objetivo</w:t>
      </w:r>
      <w:r w:rsidR="008244EF" w:rsidRPr="00C20205">
        <w:rPr>
          <w:rFonts w:cstheme="minorHAnsi"/>
          <w:color w:val="262626"/>
          <w:lang w:eastAsia="en-GB"/>
        </w:rPr>
        <w:t xml:space="preserve"> </w:t>
      </w:r>
      <w:r w:rsidRPr="00C20205">
        <w:rPr>
          <w:rFonts w:cstheme="minorHAnsi"/>
          <w:color w:val="262626"/>
          <w:lang w:eastAsia="en-GB"/>
        </w:rPr>
        <w:t>general, y desarrollan, desglosan y concretan cada una de sus partes principales.</w:t>
      </w:r>
      <w:r w:rsidRPr="00C20205">
        <w:rPr>
          <w:rFonts w:cstheme="minorHAnsi"/>
          <w:color w:val="262626"/>
          <w:lang w:eastAsia="en-GB"/>
        </w:rPr>
        <w:br/>
        <w:t>Material y métodos: si va a emplearse alguna base de datos relacional o no relacional; si se</w:t>
      </w:r>
      <w:r w:rsidRPr="00C20205">
        <w:rPr>
          <w:rFonts w:cstheme="minorHAnsi"/>
          <w:color w:val="262626"/>
          <w:lang w:eastAsia="en-GB"/>
        </w:rPr>
        <w:br/>
        <w:t>utilizará alguna máquina virtual o si el estudiante dispone de alguna cuenta en cualesquiera de</w:t>
      </w:r>
      <w:r w:rsidRPr="00C20205">
        <w:rPr>
          <w:rFonts w:cstheme="minorHAnsi"/>
          <w:color w:val="262626"/>
          <w:lang w:eastAsia="en-GB"/>
        </w:rPr>
        <w:br/>
        <w:t>los principales proveedores cloud para elaborar y desplegar el proyecto; si se utilizará un</w:t>
      </w:r>
      <w:r w:rsidRPr="00C20205">
        <w:rPr>
          <w:rFonts w:cstheme="minorHAnsi"/>
          <w:color w:val="262626"/>
          <w:lang w:eastAsia="en-GB"/>
        </w:rPr>
        <w:br/>
        <w:t>repositorio para subir y mantener el código fuente del proyecto, o si, por el contrario, todo el</w:t>
      </w:r>
      <w:r w:rsidRPr="00C20205">
        <w:rPr>
          <w:rFonts w:cstheme="minorHAnsi"/>
          <w:color w:val="262626"/>
          <w:lang w:eastAsia="en-GB"/>
        </w:rPr>
        <w:br/>
        <w:t>proyecto se desarrollará en un entorno local en el propio equipo del alumno, etc.</w:t>
      </w:r>
      <w:r w:rsidRPr="00C20205">
        <w:rPr>
          <w:rFonts w:cstheme="minorHAnsi"/>
          <w:color w:val="262626"/>
          <w:lang w:eastAsia="en-GB"/>
        </w:rPr>
        <w:br/>
        <w:t>Resultados: argumentación y desarrollo de todo el trabajo realizado en el TFM; es decir, desde</w:t>
      </w:r>
      <w:r w:rsidRPr="00C20205">
        <w:rPr>
          <w:rFonts w:cstheme="minorHAnsi"/>
          <w:color w:val="262626"/>
          <w:lang w:eastAsia="en-GB"/>
        </w:rPr>
        <w:br/>
        <w:t>la adquisición de fuentes de datos en origen hasta la obtención de resultados.</w:t>
      </w:r>
      <w:r w:rsidRPr="00C20205">
        <w:rPr>
          <w:rFonts w:cstheme="minorHAnsi"/>
          <w:color w:val="262626"/>
          <w:lang w:eastAsia="en-GB"/>
        </w:rPr>
        <w:br/>
        <w:t>Conclusiones.</w:t>
      </w:r>
      <w:r w:rsidRPr="00C20205">
        <w:rPr>
          <w:rFonts w:cstheme="minorHAnsi"/>
          <w:color w:val="262626"/>
          <w:lang w:eastAsia="en-GB"/>
        </w:rPr>
        <w:br/>
        <w:t>Referencias bibliográficas: se redactarán de acuerdo con las normas APA para las referencias</w:t>
      </w:r>
      <w:r w:rsidRPr="00C20205">
        <w:rPr>
          <w:rFonts w:cstheme="minorHAnsi"/>
          <w:color w:val="262626"/>
          <w:lang w:eastAsia="en-GB"/>
        </w:rPr>
        <w:br/>
        <w:t>bibliográficas. Ver las normas APA en el siguiente enlace:</w:t>
      </w:r>
    </w:p>
    <w:p w14:paraId="17E84B21" w14:textId="5470D28A" w:rsidR="001132BA" w:rsidRDefault="0045225B" w:rsidP="001132BA">
      <w:pPr>
        <w:ind w:left="360"/>
        <w:rPr>
          <w:rFonts w:cstheme="minorHAnsi"/>
          <w:color w:val="262626"/>
          <w:lang w:eastAsia="en-GB"/>
        </w:rPr>
      </w:pPr>
      <w:r w:rsidRPr="00C20205">
        <w:rPr>
          <w:rFonts w:cstheme="minorHAnsi"/>
          <w:color w:val="262626"/>
          <w:lang w:eastAsia="en-GB"/>
        </w:rPr>
        <w:t>Anexos.</w:t>
      </w:r>
      <w:r w:rsidR="001132BA">
        <w:rPr>
          <w:rFonts w:cstheme="minorHAnsi"/>
          <w:color w:val="262626"/>
          <w:lang w:eastAsia="en-GB"/>
        </w:rPr>
        <w:br w:type="page"/>
      </w:r>
    </w:p>
    <w:p w14:paraId="7DD49B0F" w14:textId="77777777" w:rsidR="00CD779A" w:rsidRPr="00067F24" w:rsidRDefault="00CD779A" w:rsidP="00964CF8">
      <w:pPr>
        <w:ind w:left="360"/>
        <w:rPr>
          <w:rFonts w:cstheme="minorHAnsi"/>
          <w:color w:val="262626"/>
          <w:lang w:eastAsia="en-GB"/>
        </w:rPr>
        <w:sectPr w:rsidR="00CD779A" w:rsidRPr="00067F24" w:rsidSect="00CD779A">
          <w:headerReference w:type="even" r:id="rId12"/>
          <w:headerReference w:type="default" r:id="rId13"/>
          <w:footerReference w:type="even" r:id="rId14"/>
          <w:footerReference w:type="default" r:id="rId15"/>
          <w:headerReference w:type="first" r:id="rId16"/>
          <w:footerReference w:type="first" r:id="rId17"/>
          <w:pgSz w:w="11906" w:h="16838" w:code="9"/>
          <w:pgMar w:top="-1985" w:right="1276" w:bottom="993" w:left="1701" w:header="709" w:footer="439" w:gutter="0"/>
          <w:cols w:space="708"/>
          <w:docGrid w:linePitch="360"/>
        </w:sectPr>
      </w:pPr>
    </w:p>
    <w:p w14:paraId="274C3BF9" w14:textId="2DF31054" w:rsidR="003E4788" w:rsidRDefault="003E4788" w:rsidP="00D767EB">
      <w:pPr>
        <w:pStyle w:val="Heading1"/>
        <w:jc w:val="both"/>
        <w:rPr>
          <w:lang w:val="en-GB" w:eastAsia="en-GB"/>
        </w:rPr>
      </w:pPr>
      <w:bookmarkStart w:id="1" w:name="_Toc227188981"/>
      <w:r>
        <w:rPr>
          <w:lang w:val="en-GB" w:eastAsia="en-GB"/>
        </w:rPr>
        <w:lastRenderedPageBreak/>
        <w:t>Abstract</w:t>
      </w:r>
      <w:bookmarkEnd w:id="1"/>
    </w:p>
    <w:p w14:paraId="4E241BC9" w14:textId="0ADF121F" w:rsidR="003E4788" w:rsidRDefault="003E4788" w:rsidP="00D767EB">
      <w:pPr>
        <w:jc w:val="both"/>
        <w:rPr>
          <w:lang w:val="en-GB" w:eastAsia="en-GB"/>
        </w:rPr>
      </w:pPr>
      <w:r>
        <w:rPr>
          <w:lang w:val="en-GB" w:eastAsia="en-GB"/>
        </w:rPr>
        <w:t>Xxx</w:t>
      </w:r>
    </w:p>
    <w:p w14:paraId="711B0857" w14:textId="24766542" w:rsidR="003E4788" w:rsidRPr="003E4788" w:rsidRDefault="005F33DB" w:rsidP="00D767EB">
      <w:pPr>
        <w:pStyle w:val="Heading1"/>
        <w:jc w:val="both"/>
        <w:rPr>
          <w:lang w:val="en-GB" w:eastAsia="en-GB"/>
        </w:rPr>
      </w:pPr>
      <w:bookmarkStart w:id="2" w:name="_Toc227188982"/>
      <w:r>
        <w:rPr>
          <w:lang w:val="en-GB" w:eastAsia="en-GB"/>
        </w:rPr>
        <w:t>Resu</w:t>
      </w:r>
      <w:r w:rsidR="003E4788">
        <w:rPr>
          <w:lang w:val="en-GB" w:eastAsia="en-GB"/>
        </w:rPr>
        <w:t>men</w:t>
      </w:r>
      <w:bookmarkEnd w:id="2"/>
    </w:p>
    <w:p w14:paraId="514F3EEA" w14:textId="401FE700" w:rsidR="003E4788" w:rsidRDefault="003E4788" w:rsidP="00D767EB">
      <w:pPr>
        <w:jc w:val="both"/>
        <w:rPr>
          <w:lang w:val="en-GB" w:eastAsia="en-GB"/>
        </w:rPr>
      </w:pPr>
      <w:r w:rsidRPr="0076241E">
        <w:rPr>
          <w:lang w:val="en-GB" w:eastAsia="en-GB"/>
        </w:rPr>
        <w:t>Xxx español</w:t>
      </w:r>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2FD89E32" w14:textId="7465714B" w:rsidR="006D1B61"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27188981" w:history="1">
            <w:r w:rsidR="006D1B61" w:rsidRPr="00855EF2">
              <w:rPr>
                <w:rStyle w:val="Hyperlink"/>
                <w:noProof/>
                <w:lang w:val="en-GB" w:eastAsia="en-GB"/>
              </w:rPr>
              <w:t>1</w:t>
            </w:r>
            <w:r w:rsidR="006D1B61">
              <w:rPr>
                <w:noProof/>
                <w:kern w:val="2"/>
                <w:sz w:val="24"/>
                <w:szCs w:val="24"/>
                <w:lang w:val="en-GB" w:eastAsia="en-GB"/>
                <w14:ligatures w14:val="standardContextual"/>
              </w:rPr>
              <w:tab/>
            </w:r>
            <w:r w:rsidR="006D1B61" w:rsidRPr="00855EF2">
              <w:rPr>
                <w:rStyle w:val="Hyperlink"/>
                <w:noProof/>
                <w:lang w:val="en-GB" w:eastAsia="en-GB"/>
              </w:rPr>
              <w:t>Abstract</w:t>
            </w:r>
            <w:r w:rsidR="006D1B61">
              <w:rPr>
                <w:noProof/>
                <w:webHidden/>
              </w:rPr>
              <w:tab/>
            </w:r>
            <w:r w:rsidR="006D1B61">
              <w:rPr>
                <w:noProof/>
                <w:webHidden/>
              </w:rPr>
              <w:fldChar w:fldCharType="begin"/>
            </w:r>
            <w:r w:rsidR="006D1B61">
              <w:rPr>
                <w:noProof/>
                <w:webHidden/>
              </w:rPr>
              <w:instrText xml:space="preserve"> PAGEREF _Toc227188981 \h </w:instrText>
            </w:r>
            <w:r w:rsidR="006D1B61">
              <w:rPr>
                <w:noProof/>
                <w:webHidden/>
              </w:rPr>
            </w:r>
            <w:r w:rsidR="006D1B61">
              <w:rPr>
                <w:noProof/>
                <w:webHidden/>
              </w:rPr>
              <w:fldChar w:fldCharType="separate"/>
            </w:r>
            <w:r w:rsidR="006D1B61">
              <w:rPr>
                <w:noProof/>
                <w:webHidden/>
              </w:rPr>
              <w:t>3</w:t>
            </w:r>
            <w:r w:rsidR="006D1B61">
              <w:rPr>
                <w:noProof/>
                <w:webHidden/>
              </w:rPr>
              <w:fldChar w:fldCharType="end"/>
            </w:r>
          </w:hyperlink>
        </w:p>
        <w:p w14:paraId="2439C31A" w14:textId="21216591"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82" w:history="1">
            <w:r w:rsidRPr="00855EF2">
              <w:rPr>
                <w:rStyle w:val="Hyperlink"/>
                <w:noProof/>
                <w:lang w:val="en-GB" w:eastAsia="en-GB"/>
              </w:rPr>
              <w:t>2</w:t>
            </w:r>
            <w:r>
              <w:rPr>
                <w:noProof/>
                <w:kern w:val="2"/>
                <w:sz w:val="24"/>
                <w:szCs w:val="24"/>
                <w:lang w:val="en-GB" w:eastAsia="en-GB"/>
                <w14:ligatures w14:val="standardContextual"/>
              </w:rPr>
              <w:tab/>
            </w:r>
            <w:r w:rsidRPr="00855EF2">
              <w:rPr>
                <w:rStyle w:val="Hyperlink"/>
                <w:noProof/>
                <w:lang w:val="en-GB" w:eastAsia="en-GB"/>
              </w:rPr>
              <w:t>Resumen</w:t>
            </w:r>
            <w:r>
              <w:rPr>
                <w:noProof/>
                <w:webHidden/>
              </w:rPr>
              <w:tab/>
            </w:r>
            <w:r>
              <w:rPr>
                <w:noProof/>
                <w:webHidden/>
              </w:rPr>
              <w:fldChar w:fldCharType="begin"/>
            </w:r>
            <w:r>
              <w:rPr>
                <w:noProof/>
                <w:webHidden/>
              </w:rPr>
              <w:instrText xml:space="preserve"> PAGEREF _Toc227188982 \h </w:instrText>
            </w:r>
            <w:r>
              <w:rPr>
                <w:noProof/>
                <w:webHidden/>
              </w:rPr>
            </w:r>
            <w:r>
              <w:rPr>
                <w:noProof/>
                <w:webHidden/>
              </w:rPr>
              <w:fldChar w:fldCharType="separate"/>
            </w:r>
            <w:r>
              <w:rPr>
                <w:noProof/>
                <w:webHidden/>
              </w:rPr>
              <w:t>3</w:t>
            </w:r>
            <w:r>
              <w:rPr>
                <w:noProof/>
                <w:webHidden/>
              </w:rPr>
              <w:fldChar w:fldCharType="end"/>
            </w:r>
          </w:hyperlink>
        </w:p>
        <w:p w14:paraId="56FE753D" w14:textId="1AC2D50C"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83" w:history="1">
            <w:r w:rsidRPr="00855EF2">
              <w:rPr>
                <w:rStyle w:val="Hyperlink"/>
                <w:noProof/>
                <w:lang w:val="en-GB" w:eastAsia="en-GB"/>
              </w:rPr>
              <w:t>4</w:t>
            </w:r>
            <w:r>
              <w:rPr>
                <w:noProof/>
                <w:kern w:val="2"/>
                <w:sz w:val="24"/>
                <w:szCs w:val="24"/>
                <w:lang w:val="en-GB" w:eastAsia="en-GB"/>
                <w14:ligatures w14:val="standardContextual"/>
              </w:rPr>
              <w:tab/>
            </w:r>
            <w:r w:rsidRPr="00855EF2">
              <w:rPr>
                <w:rStyle w:val="Hyperlink"/>
                <w:noProof/>
                <w:lang w:val="en-GB" w:eastAsia="en-GB"/>
              </w:rPr>
              <w:t>Figures</w:t>
            </w:r>
            <w:r>
              <w:rPr>
                <w:noProof/>
                <w:webHidden/>
              </w:rPr>
              <w:tab/>
            </w:r>
            <w:r>
              <w:rPr>
                <w:noProof/>
                <w:webHidden/>
              </w:rPr>
              <w:fldChar w:fldCharType="begin"/>
            </w:r>
            <w:r>
              <w:rPr>
                <w:noProof/>
                <w:webHidden/>
              </w:rPr>
              <w:instrText xml:space="preserve"> PAGEREF _Toc227188983 \h </w:instrText>
            </w:r>
            <w:r>
              <w:rPr>
                <w:noProof/>
                <w:webHidden/>
              </w:rPr>
            </w:r>
            <w:r>
              <w:rPr>
                <w:noProof/>
                <w:webHidden/>
              </w:rPr>
              <w:fldChar w:fldCharType="separate"/>
            </w:r>
            <w:r>
              <w:rPr>
                <w:noProof/>
                <w:webHidden/>
              </w:rPr>
              <w:t>4</w:t>
            </w:r>
            <w:r>
              <w:rPr>
                <w:noProof/>
                <w:webHidden/>
              </w:rPr>
              <w:fldChar w:fldCharType="end"/>
            </w:r>
          </w:hyperlink>
        </w:p>
        <w:p w14:paraId="7AE49939" w14:textId="5CCCF4AB"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84" w:history="1">
            <w:r w:rsidRPr="00855EF2">
              <w:rPr>
                <w:rStyle w:val="Hyperlink"/>
                <w:noProof/>
                <w:lang w:val="en-GB" w:eastAsia="en-GB"/>
              </w:rPr>
              <w:t>5</w:t>
            </w:r>
            <w:r>
              <w:rPr>
                <w:noProof/>
                <w:kern w:val="2"/>
                <w:sz w:val="24"/>
                <w:szCs w:val="24"/>
                <w:lang w:val="en-GB" w:eastAsia="en-GB"/>
                <w14:ligatures w14:val="standardContextual"/>
              </w:rPr>
              <w:tab/>
            </w:r>
            <w:r w:rsidRPr="00855EF2">
              <w:rPr>
                <w:rStyle w:val="Hyperlink"/>
                <w:noProof/>
                <w:lang w:val="en-GB" w:eastAsia="en-GB"/>
              </w:rPr>
              <w:t>Introduction</w:t>
            </w:r>
            <w:r>
              <w:rPr>
                <w:noProof/>
                <w:webHidden/>
              </w:rPr>
              <w:tab/>
            </w:r>
            <w:r>
              <w:rPr>
                <w:noProof/>
                <w:webHidden/>
              </w:rPr>
              <w:fldChar w:fldCharType="begin"/>
            </w:r>
            <w:r>
              <w:rPr>
                <w:noProof/>
                <w:webHidden/>
              </w:rPr>
              <w:instrText xml:space="preserve"> PAGEREF _Toc227188984 \h </w:instrText>
            </w:r>
            <w:r>
              <w:rPr>
                <w:noProof/>
                <w:webHidden/>
              </w:rPr>
            </w:r>
            <w:r>
              <w:rPr>
                <w:noProof/>
                <w:webHidden/>
              </w:rPr>
              <w:fldChar w:fldCharType="separate"/>
            </w:r>
            <w:r>
              <w:rPr>
                <w:noProof/>
                <w:webHidden/>
              </w:rPr>
              <w:t>5</w:t>
            </w:r>
            <w:r>
              <w:rPr>
                <w:noProof/>
                <w:webHidden/>
              </w:rPr>
              <w:fldChar w:fldCharType="end"/>
            </w:r>
          </w:hyperlink>
        </w:p>
        <w:p w14:paraId="2ED70769" w14:textId="6B7586E5"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85" w:history="1">
            <w:r w:rsidRPr="00855EF2">
              <w:rPr>
                <w:rStyle w:val="Hyperlink"/>
                <w:noProof/>
                <w:lang w:val="en-GB" w:eastAsia="en-GB"/>
              </w:rPr>
              <w:t>6</w:t>
            </w:r>
            <w:r>
              <w:rPr>
                <w:noProof/>
                <w:kern w:val="2"/>
                <w:sz w:val="24"/>
                <w:szCs w:val="24"/>
                <w:lang w:val="en-GB" w:eastAsia="en-GB"/>
                <w14:ligatures w14:val="standardContextual"/>
              </w:rPr>
              <w:tab/>
            </w:r>
            <w:r w:rsidRPr="00855EF2">
              <w:rPr>
                <w:rStyle w:val="Hyperlink"/>
                <w:noProof/>
                <w:lang w:val="en-GB" w:eastAsia="en-GB"/>
              </w:rPr>
              <w:t>STATE OF THE ART</w:t>
            </w:r>
            <w:r>
              <w:rPr>
                <w:noProof/>
                <w:webHidden/>
              </w:rPr>
              <w:tab/>
            </w:r>
            <w:r>
              <w:rPr>
                <w:noProof/>
                <w:webHidden/>
              </w:rPr>
              <w:fldChar w:fldCharType="begin"/>
            </w:r>
            <w:r>
              <w:rPr>
                <w:noProof/>
                <w:webHidden/>
              </w:rPr>
              <w:instrText xml:space="preserve"> PAGEREF _Toc227188985 \h </w:instrText>
            </w:r>
            <w:r>
              <w:rPr>
                <w:noProof/>
                <w:webHidden/>
              </w:rPr>
            </w:r>
            <w:r>
              <w:rPr>
                <w:noProof/>
                <w:webHidden/>
              </w:rPr>
              <w:fldChar w:fldCharType="separate"/>
            </w:r>
            <w:r>
              <w:rPr>
                <w:noProof/>
                <w:webHidden/>
              </w:rPr>
              <w:t>6</w:t>
            </w:r>
            <w:r>
              <w:rPr>
                <w:noProof/>
                <w:webHidden/>
              </w:rPr>
              <w:fldChar w:fldCharType="end"/>
            </w:r>
          </w:hyperlink>
        </w:p>
        <w:p w14:paraId="0A44099C" w14:textId="19BE0E89"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86" w:history="1">
            <w:r w:rsidRPr="00855EF2">
              <w:rPr>
                <w:rStyle w:val="Hyperlink"/>
                <w:noProof/>
                <w:lang w:val="en-GB" w:eastAsia="en-GB"/>
              </w:rPr>
              <w:t>6.1</w:t>
            </w:r>
            <w:r>
              <w:rPr>
                <w:noProof/>
                <w:kern w:val="2"/>
                <w:sz w:val="24"/>
                <w:szCs w:val="24"/>
                <w:lang w:val="en-GB" w:eastAsia="en-GB"/>
                <w14:ligatures w14:val="standardContextual"/>
              </w:rPr>
              <w:tab/>
            </w:r>
            <w:r w:rsidRPr="00855EF2">
              <w:rPr>
                <w:rStyle w:val="Hyperlink"/>
                <w:noProof/>
                <w:lang w:val="en-GB" w:eastAsia="en-GB"/>
              </w:rPr>
              <w:t>Experimental systems</w:t>
            </w:r>
            <w:r>
              <w:rPr>
                <w:noProof/>
                <w:webHidden/>
              </w:rPr>
              <w:tab/>
            </w:r>
            <w:r>
              <w:rPr>
                <w:noProof/>
                <w:webHidden/>
              </w:rPr>
              <w:fldChar w:fldCharType="begin"/>
            </w:r>
            <w:r>
              <w:rPr>
                <w:noProof/>
                <w:webHidden/>
              </w:rPr>
              <w:instrText xml:space="preserve"> PAGEREF _Toc227188986 \h </w:instrText>
            </w:r>
            <w:r>
              <w:rPr>
                <w:noProof/>
                <w:webHidden/>
              </w:rPr>
            </w:r>
            <w:r>
              <w:rPr>
                <w:noProof/>
                <w:webHidden/>
              </w:rPr>
              <w:fldChar w:fldCharType="separate"/>
            </w:r>
            <w:r>
              <w:rPr>
                <w:noProof/>
                <w:webHidden/>
              </w:rPr>
              <w:t>6</w:t>
            </w:r>
            <w:r>
              <w:rPr>
                <w:noProof/>
                <w:webHidden/>
              </w:rPr>
              <w:fldChar w:fldCharType="end"/>
            </w:r>
          </w:hyperlink>
        </w:p>
        <w:p w14:paraId="6F315D91" w14:textId="5D151415"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87" w:history="1">
            <w:r w:rsidRPr="00855EF2">
              <w:rPr>
                <w:rStyle w:val="Hyperlink"/>
                <w:noProof/>
                <w:lang w:val="en-GB" w:eastAsia="en-GB"/>
              </w:rPr>
              <w:t>6.2</w:t>
            </w:r>
            <w:r>
              <w:rPr>
                <w:noProof/>
                <w:kern w:val="2"/>
                <w:sz w:val="24"/>
                <w:szCs w:val="24"/>
                <w:lang w:val="en-GB" w:eastAsia="en-GB"/>
                <w14:ligatures w14:val="standardContextual"/>
              </w:rPr>
              <w:tab/>
            </w:r>
            <w:r w:rsidRPr="00855EF2">
              <w:rPr>
                <w:rStyle w:val="Hyperlink"/>
                <w:i/>
                <w:iCs/>
                <w:noProof/>
                <w:lang w:val="en-GB" w:eastAsia="en-GB"/>
              </w:rPr>
              <w:t xml:space="preserve">In silico </w:t>
            </w:r>
            <w:r w:rsidRPr="00855EF2">
              <w:rPr>
                <w:rStyle w:val="Hyperlink"/>
                <w:noProof/>
                <w:lang w:val="en-GB" w:eastAsia="en-GB"/>
              </w:rPr>
              <w:t>approaches</w:t>
            </w:r>
            <w:r>
              <w:rPr>
                <w:noProof/>
                <w:webHidden/>
              </w:rPr>
              <w:tab/>
            </w:r>
            <w:r>
              <w:rPr>
                <w:noProof/>
                <w:webHidden/>
              </w:rPr>
              <w:fldChar w:fldCharType="begin"/>
            </w:r>
            <w:r>
              <w:rPr>
                <w:noProof/>
                <w:webHidden/>
              </w:rPr>
              <w:instrText xml:space="preserve"> PAGEREF _Toc227188987 \h </w:instrText>
            </w:r>
            <w:r>
              <w:rPr>
                <w:noProof/>
                <w:webHidden/>
              </w:rPr>
            </w:r>
            <w:r>
              <w:rPr>
                <w:noProof/>
                <w:webHidden/>
              </w:rPr>
              <w:fldChar w:fldCharType="separate"/>
            </w:r>
            <w:r>
              <w:rPr>
                <w:noProof/>
                <w:webHidden/>
              </w:rPr>
              <w:t>7</w:t>
            </w:r>
            <w:r>
              <w:rPr>
                <w:noProof/>
                <w:webHidden/>
              </w:rPr>
              <w:fldChar w:fldCharType="end"/>
            </w:r>
          </w:hyperlink>
        </w:p>
        <w:p w14:paraId="53DF70D8" w14:textId="656612BB"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88" w:history="1">
            <w:r w:rsidRPr="00855EF2">
              <w:rPr>
                <w:rStyle w:val="Hyperlink"/>
                <w:noProof/>
                <w:lang w:val="en-GB" w:eastAsia="en-GB"/>
              </w:rPr>
              <w:t>6.3</w:t>
            </w:r>
            <w:r>
              <w:rPr>
                <w:noProof/>
                <w:kern w:val="2"/>
                <w:sz w:val="24"/>
                <w:szCs w:val="24"/>
                <w:lang w:val="en-GB" w:eastAsia="en-GB"/>
                <w14:ligatures w14:val="standardContextual"/>
              </w:rPr>
              <w:tab/>
            </w:r>
            <w:r w:rsidRPr="00855EF2">
              <w:rPr>
                <w:rStyle w:val="Hyperlink"/>
                <w:noProof/>
                <w:lang w:val="en-GB" w:eastAsia="en-GB"/>
              </w:rPr>
              <w:t>Molecular representations</w:t>
            </w:r>
            <w:r>
              <w:rPr>
                <w:noProof/>
                <w:webHidden/>
              </w:rPr>
              <w:tab/>
            </w:r>
            <w:r>
              <w:rPr>
                <w:noProof/>
                <w:webHidden/>
              </w:rPr>
              <w:fldChar w:fldCharType="begin"/>
            </w:r>
            <w:r>
              <w:rPr>
                <w:noProof/>
                <w:webHidden/>
              </w:rPr>
              <w:instrText xml:space="preserve"> PAGEREF _Toc227188988 \h </w:instrText>
            </w:r>
            <w:r>
              <w:rPr>
                <w:noProof/>
                <w:webHidden/>
              </w:rPr>
            </w:r>
            <w:r>
              <w:rPr>
                <w:noProof/>
                <w:webHidden/>
              </w:rPr>
              <w:fldChar w:fldCharType="separate"/>
            </w:r>
            <w:r>
              <w:rPr>
                <w:noProof/>
                <w:webHidden/>
              </w:rPr>
              <w:t>8</w:t>
            </w:r>
            <w:r>
              <w:rPr>
                <w:noProof/>
                <w:webHidden/>
              </w:rPr>
              <w:fldChar w:fldCharType="end"/>
            </w:r>
          </w:hyperlink>
        </w:p>
        <w:p w14:paraId="3DF90156" w14:textId="75684A9A"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89" w:history="1">
            <w:r w:rsidRPr="00855EF2">
              <w:rPr>
                <w:rStyle w:val="Hyperlink"/>
                <w:noProof/>
                <w:lang w:val="en-GB" w:eastAsia="en-GB"/>
              </w:rPr>
              <w:t>7</w:t>
            </w:r>
            <w:r>
              <w:rPr>
                <w:noProof/>
                <w:kern w:val="2"/>
                <w:sz w:val="24"/>
                <w:szCs w:val="24"/>
                <w:lang w:val="en-GB" w:eastAsia="en-GB"/>
                <w14:ligatures w14:val="standardContextual"/>
              </w:rPr>
              <w:tab/>
            </w:r>
            <w:r w:rsidRPr="00855EF2">
              <w:rPr>
                <w:rStyle w:val="Hyperlink"/>
                <w:noProof/>
                <w:lang w:val="en-GB" w:eastAsia="en-GB"/>
              </w:rPr>
              <w:t>OBJECTIVES</w:t>
            </w:r>
            <w:r>
              <w:rPr>
                <w:noProof/>
                <w:webHidden/>
              </w:rPr>
              <w:tab/>
            </w:r>
            <w:r>
              <w:rPr>
                <w:noProof/>
                <w:webHidden/>
              </w:rPr>
              <w:fldChar w:fldCharType="begin"/>
            </w:r>
            <w:r>
              <w:rPr>
                <w:noProof/>
                <w:webHidden/>
              </w:rPr>
              <w:instrText xml:space="preserve"> PAGEREF _Toc227188989 \h </w:instrText>
            </w:r>
            <w:r>
              <w:rPr>
                <w:noProof/>
                <w:webHidden/>
              </w:rPr>
            </w:r>
            <w:r>
              <w:rPr>
                <w:noProof/>
                <w:webHidden/>
              </w:rPr>
              <w:fldChar w:fldCharType="separate"/>
            </w:r>
            <w:r>
              <w:rPr>
                <w:noProof/>
                <w:webHidden/>
              </w:rPr>
              <w:t>9</w:t>
            </w:r>
            <w:r>
              <w:rPr>
                <w:noProof/>
                <w:webHidden/>
              </w:rPr>
              <w:fldChar w:fldCharType="end"/>
            </w:r>
          </w:hyperlink>
        </w:p>
        <w:p w14:paraId="14B5052E" w14:textId="32A4A46B"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90" w:history="1">
            <w:r w:rsidRPr="00855EF2">
              <w:rPr>
                <w:rStyle w:val="Hyperlink"/>
                <w:noProof/>
                <w:lang w:val="en-GB" w:eastAsia="en-GB"/>
              </w:rPr>
              <w:t>8</w:t>
            </w:r>
            <w:r>
              <w:rPr>
                <w:noProof/>
                <w:kern w:val="2"/>
                <w:sz w:val="24"/>
                <w:szCs w:val="24"/>
                <w:lang w:val="en-GB" w:eastAsia="en-GB"/>
                <w14:ligatures w14:val="standardContextual"/>
              </w:rPr>
              <w:tab/>
            </w:r>
            <w:r w:rsidRPr="00855EF2">
              <w:rPr>
                <w:rStyle w:val="Hyperlink"/>
                <w:noProof/>
                <w:lang w:val="en-GB" w:eastAsia="en-GB"/>
              </w:rPr>
              <w:t>METHODOLOGY</w:t>
            </w:r>
            <w:r>
              <w:rPr>
                <w:noProof/>
                <w:webHidden/>
              </w:rPr>
              <w:tab/>
            </w:r>
            <w:r>
              <w:rPr>
                <w:noProof/>
                <w:webHidden/>
              </w:rPr>
              <w:fldChar w:fldCharType="begin"/>
            </w:r>
            <w:r>
              <w:rPr>
                <w:noProof/>
                <w:webHidden/>
              </w:rPr>
              <w:instrText xml:space="preserve"> PAGEREF _Toc227188990 \h </w:instrText>
            </w:r>
            <w:r>
              <w:rPr>
                <w:noProof/>
                <w:webHidden/>
              </w:rPr>
            </w:r>
            <w:r>
              <w:rPr>
                <w:noProof/>
                <w:webHidden/>
              </w:rPr>
              <w:fldChar w:fldCharType="separate"/>
            </w:r>
            <w:r>
              <w:rPr>
                <w:noProof/>
                <w:webHidden/>
              </w:rPr>
              <w:t>10</w:t>
            </w:r>
            <w:r>
              <w:rPr>
                <w:noProof/>
                <w:webHidden/>
              </w:rPr>
              <w:fldChar w:fldCharType="end"/>
            </w:r>
          </w:hyperlink>
        </w:p>
        <w:p w14:paraId="7F946D61" w14:textId="66384794"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91" w:history="1">
            <w:r w:rsidRPr="00855EF2">
              <w:rPr>
                <w:rStyle w:val="Hyperlink"/>
                <w:noProof/>
                <w:lang w:val="en-GB"/>
              </w:rPr>
              <w:t>8.1</w:t>
            </w:r>
            <w:r>
              <w:rPr>
                <w:noProof/>
                <w:kern w:val="2"/>
                <w:sz w:val="24"/>
                <w:szCs w:val="24"/>
                <w:lang w:val="en-GB" w:eastAsia="en-GB"/>
                <w14:ligatures w14:val="standardContextual"/>
              </w:rPr>
              <w:tab/>
            </w:r>
            <w:r w:rsidRPr="00855EF2">
              <w:rPr>
                <w:rStyle w:val="Hyperlink"/>
                <w:noProof/>
              </w:rPr>
              <w:t>Reproducibility &amp; tooling</w:t>
            </w:r>
            <w:r>
              <w:rPr>
                <w:noProof/>
                <w:webHidden/>
              </w:rPr>
              <w:tab/>
            </w:r>
            <w:r>
              <w:rPr>
                <w:noProof/>
                <w:webHidden/>
              </w:rPr>
              <w:fldChar w:fldCharType="begin"/>
            </w:r>
            <w:r>
              <w:rPr>
                <w:noProof/>
                <w:webHidden/>
              </w:rPr>
              <w:instrText xml:space="preserve"> PAGEREF _Toc227188991 \h </w:instrText>
            </w:r>
            <w:r>
              <w:rPr>
                <w:noProof/>
                <w:webHidden/>
              </w:rPr>
            </w:r>
            <w:r>
              <w:rPr>
                <w:noProof/>
                <w:webHidden/>
              </w:rPr>
              <w:fldChar w:fldCharType="separate"/>
            </w:r>
            <w:r>
              <w:rPr>
                <w:noProof/>
                <w:webHidden/>
              </w:rPr>
              <w:t>10</w:t>
            </w:r>
            <w:r>
              <w:rPr>
                <w:noProof/>
                <w:webHidden/>
              </w:rPr>
              <w:fldChar w:fldCharType="end"/>
            </w:r>
          </w:hyperlink>
        </w:p>
        <w:p w14:paraId="7C3520DD" w14:textId="7381FEF5"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92" w:history="1">
            <w:r w:rsidRPr="00855EF2">
              <w:rPr>
                <w:rStyle w:val="Hyperlink"/>
                <w:noProof/>
                <w:lang w:val="en-GB" w:eastAsia="en-GB"/>
              </w:rPr>
              <w:t>8.2</w:t>
            </w:r>
            <w:r>
              <w:rPr>
                <w:noProof/>
                <w:kern w:val="2"/>
                <w:sz w:val="24"/>
                <w:szCs w:val="24"/>
                <w:lang w:val="en-GB" w:eastAsia="en-GB"/>
                <w14:ligatures w14:val="standardContextual"/>
              </w:rPr>
              <w:tab/>
            </w:r>
            <w:r w:rsidRPr="00855EF2">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_Toc227188992 \h </w:instrText>
            </w:r>
            <w:r>
              <w:rPr>
                <w:noProof/>
                <w:webHidden/>
              </w:rPr>
            </w:r>
            <w:r>
              <w:rPr>
                <w:noProof/>
                <w:webHidden/>
              </w:rPr>
              <w:fldChar w:fldCharType="separate"/>
            </w:r>
            <w:r>
              <w:rPr>
                <w:noProof/>
                <w:webHidden/>
              </w:rPr>
              <w:t>10</w:t>
            </w:r>
            <w:r>
              <w:rPr>
                <w:noProof/>
                <w:webHidden/>
              </w:rPr>
              <w:fldChar w:fldCharType="end"/>
            </w:r>
          </w:hyperlink>
        </w:p>
        <w:p w14:paraId="1D3ABD97" w14:textId="082134CC"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93" w:history="1">
            <w:r w:rsidRPr="00855EF2">
              <w:rPr>
                <w:rStyle w:val="Hyperlink"/>
                <w:noProof/>
                <w:lang w:val="en-GB"/>
              </w:rPr>
              <w:t>8.3</w:t>
            </w:r>
            <w:r>
              <w:rPr>
                <w:noProof/>
                <w:kern w:val="2"/>
                <w:sz w:val="24"/>
                <w:szCs w:val="24"/>
                <w:lang w:val="en-GB" w:eastAsia="en-GB"/>
                <w14:ligatures w14:val="standardContextual"/>
              </w:rPr>
              <w:tab/>
            </w:r>
            <w:r w:rsidRPr="00855EF2">
              <w:rPr>
                <w:rStyle w:val="Hyperlink"/>
                <w:noProof/>
              </w:rPr>
              <w:t>Molecular Representation Strategy</w:t>
            </w:r>
            <w:r>
              <w:rPr>
                <w:noProof/>
                <w:webHidden/>
              </w:rPr>
              <w:tab/>
            </w:r>
            <w:r>
              <w:rPr>
                <w:noProof/>
                <w:webHidden/>
              </w:rPr>
              <w:fldChar w:fldCharType="begin"/>
            </w:r>
            <w:r>
              <w:rPr>
                <w:noProof/>
                <w:webHidden/>
              </w:rPr>
              <w:instrText xml:space="preserve"> PAGEREF _Toc227188993 \h </w:instrText>
            </w:r>
            <w:r>
              <w:rPr>
                <w:noProof/>
                <w:webHidden/>
              </w:rPr>
            </w:r>
            <w:r>
              <w:rPr>
                <w:noProof/>
                <w:webHidden/>
              </w:rPr>
              <w:fldChar w:fldCharType="separate"/>
            </w:r>
            <w:r>
              <w:rPr>
                <w:noProof/>
                <w:webHidden/>
              </w:rPr>
              <w:t>10</w:t>
            </w:r>
            <w:r>
              <w:rPr>
                <w:noProof/>
                <w:webHidden/>
              </w:rPr>
              <w:fldChar w:fldCharType="end"/>
            </w:r>
          </w:hyperlink>
        </w:p>
        <w:p w14:paraId="718814B5" w14:textId="1A49B1BE"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8994" w:history="1">
            <w:r w:rsidRPr="00855EF2">
              <w:rPr>
                <w:rStyle w:val="Hyperlink"/>
                <w:noProof/>
                <w:lang w:val="en-GB"/>
              </w:rPr>
              <w:t>8.3.1</w:t>
            </w:r>
            <w:r>
              <w:rPr>
                <w:noProof/>
                <w:kern w:val="2"/>
                <w:sz w:val="24"/>
                <w:szCs w:val="24"/>
                <w:lang w:val="en-GB" w:eastAsia="en-GB"/>
                <w14:ligatures w14:val="standardContextual"/>
              </w:rPr>
              <w:tab/>
            </w:r>
            <w:r w:rsidRPr="00855EF2">
              <w:rPr>
                <w:rStyle w:val="Hyperlink"/>
                <w:noProof/>
                <w:lang w:val="en-GB"/>
              </w:rPr>
              <w:t>Pre-training an InChI-Based Molecular Language Model for Feature Extraction (Complementary Experiment)</w:t>
            </w:r>
            <w:r>
              <w:rPr>
                <w:noProof/>
                <w:webHidden/>
              </w:rPr>
              <w:tab/>
            </w:r>
            <w:r>
              <w:rPr>
                <w:noProof/>
                <w:webHidden/>
              </w:rPr>
              <w:fldChar w:fldCharType="begin"/>
            </w:r>
            <w:r>
              <w:rPr>
                <w:noProof/>
                <w:webHidden/>
              </w:rPr>
              <w:instrText xml:space="preserve"> PAGEREF _Toc227188994 \h </w:instrText>
            </w:r>
            <w:r>
              <w:rPr>
                <w:noProof/>
                <w:webHidden/>
              </w:rPr>
            </w:r>
            <w:r>
              <w:rPr>
                <w:noProof/>
                <w:webHidden/>
              </w:rPr>
              <w:fldChar w:fldCharType="separate"/>
            </w:r>
            <w:r>
              <w:rPr>
                <w:noProof/>
                <w:webHidden/>
              </w:rPr>
              <w:t>13</w:t>
            </w:r>
            <w:r>
              <w:rPr>
                <w:noProof/>
                <w:webHidden/>
              </w:rPr>
              <w:fldChar w:fldCharType="end"/>
            </w:r>
          </w:hyperlink>
        </w:p>
        <w:p w14:paraId="0C8F4F34" w14:textId="2F7F3CAD"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95" w:history="1">
            <w:r w:rsidRPr="00855EF2">
              <w:rPr>
                <w:rStyle w:val="Hyperlink"/>
                <w:noProof/>
                <w:lang w:val="en-GB"/>
              </w:rPr>
              <w:t>8.4</w:t>
            </w:r>
            <w:r>
              <w:rPr>
                <w:noProof/>
                <w:kern w:val="2"/>
                <w:sz w:val="24"/>
                <w:szCs w:val="24"/>
                <w:lang w:val="en-GB" w:eastAsia="en-GB"/>
                <w14:ligatures w14:val="standardContextual"/>
              </w:rPr>
              <w:tab/>
            </w:r>
            <w:r w:rsidRPr="00855EF2">
              <w:rPr>
                <w:rStyle w:val="Hyperlink"/>
                <w:noProof/>
              </w:rPr>
              <w:t>Predictive Modelling Framework</w:t>
            </w:r>
            <w:r>
              <w:rPr>
                <w:noProof/>
                <w:webHidden/>
              </w:rPr>
              <w:tab/>
            </w:r>
            <w:r>
              <w:rPr>
                <w:noProof/>
                <w:webHidden/>
              </w:rPr>
              <w:fldChar w:fldCharType="begin"/>
            </w:r>
            <w:r>
              <w:rPr>
                <w:noProof/>
                <w:webHidden/>
              </w:rPr>
              <w:instrText xml:space="preserve"> PAGEREF _Toc227188995 \h </w:instrText>
            </w:r>
            <w:r>
              <w:rPr>
                <w:noProof/>
                <w:webHidden/>
              </w:rPr>
            </w:r>
            <w:r>
              <w:rPr>
                <w:noProof/>
                <w:webHidden/>
              </w:rPr>
              <w:fldChar w:fldCharType="separate"/>
            </w:r>
            <w:r>
              <w:rPr>
                <w:noProof/>
                <w:webHidden/>
              </w:rPr>
              <w:t>15</w:t>
            </w:r>
            <w:r>
              <w:rPr>
                <w:noProof/>
                <w:webHidden/>
              </w:rPr>
              <w:fldChar w:fldCharType="end"/>
            </w:r>
          </w:hyperlink>
        </w:p>
        <w:p w14:paraId="70DE43A5" w14:textId="33556F57" w:rsidR="006D1B61" w:rsidRDefault="006D1B61">
          <w:pPr>
            <w:pStyle w:val="TOC1"/>
            <w:tabs>
              <w:tab w:val="left" w:pos="440"/>
              <w:tab w:val="right" w:leader="dot" w:pos="8919"/>
            </w:tabs>
            <w:rPr>
              <w:noProof/>
              <w:kern w:val="2"/>
              <w:sz w:val="24"/>
              <w:szCs w:val="24"/>
              <w:lang w:val="en-GB" w:eastAsia="en-GB"/>
              <w14:ligatures w14:val="standardContextual"/>
            </w:rPr>
          </w:pPr>
          <w:hyperlink w:anchor="_Toc227188996" w:history="1">
            <w:r w:rsidRPr="00855EF2">
              <w:rPr>
                <w:rStyle w:val="Hyperlink"/>
                <w:noProof/>
                <w:lang w:val="en-GB" w:eastAsia="en-GB"/>
              </w:rPr>
              <w:t>9</w:t>
            </w:r>
            <w:r>
              <w:rPr>
                <w:noProof/>
                <w:kern w:val="2"/>
                <w:sz w:val="24"/>
                <w:szCs w:val="24"/>
                <w:lang w:val="en-GB" w:eastAsia="en-GB"/>
                <w14:ligatures w14:val="standardContextual"/>
              </w:rPr>
              <w:tab/>
            </w:r>
            <w:r w:rsidRPr="00855EF2">
              <w:rPr>
                <w:rStyle w:val="Hyperlink"/>
                <w:noProof/>
                <w:lang w:val="en-GB" w:eastAsia="en-GB"/>
              </w:rPr>
              <w:t>RESULTS</w:t>
            </w:r>
            <w:r>
              <w:rPr>
                <w:noProof/>
                <w:webHidden/>
              </w:rPr>
              <w:tab/>
            </w:r>
            <w:r>
              <w:rPr>
                <w:noProof/>
                <w:webHidden/>
              </w:rPr>
              <w:fldChar w:fldCharType="begin"/>
            </w:r>
            <w:r>
              <w:rPr>
                <w:noProof/>
                <w:webHidden/>
              </w:rPr>
              <w:instrText xml:space="preserve"> PAGEREF _Toc227188996 \h </w:instrText>
            </w:r>
            <w:r>
              <w:rPr>
                <w:noProof/>
                <w:webHidden/>
              </w:rPr>
            </w:r>
            <w:r>
              <w:rPr>
                <w:noProof/>
                <w:webHidden/>
              </w:rPr>
              <w:fldChar w:fldCharType="separate"/>
            </w:r>
            <w:r>
              <w:rPr>
                <w:noProof/>
                <w:webHidden/>
              </w:rPr>
              <w:t>15</w:t>
            </w:r>
            <w:r>
              <w:rPr>
                <w:noProof/>
                <w:webHidden/>
              </w:rPr>
              <w:fldChar w:fldCharType="end"/>
            </w:r>
          </w:hyperlink>
        </w:p>
        <w:p w14:paraId="19D61544" w14:textId="7CFF47ED"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8997" w:history="1">
            <w:r w:rsidRPr="00855EF2">
              <w:rPr>
                <w:rStyle w:val="Hyperlink"/>
                <w:noProof/>
                <w:lang w:val="en-GB" w:eastAsia="en-GB"/>
              </w:rPr>
              <w:t>9.1</w:t>
            </w:r>
            <w:r>
              <w:rPr>
                <w:noProof/>
                <w:kern w:val="2"/>
                <w:sz w:val="24"/>
                <w:szCs w:val="24"/>
                <w:lang w:val="en-GB" w:eastAsia="en-GB"/>
                <w14:ligatures w14:val="standardContextual"/>
              </w:rPr>
              <w:tab/>
            </w:r>
            <w:r w:rsidRPr="00855EF2">
              <w:rPr>
                <w:rStyle w:val="Hyperlink"/>
                <w:noProof/>
                <w:lang w:val="en-GB" w:eastAsia="en-GB"/>
              </w:rPr>
              <w:t>Data Acquisition</w:t>
            </w:r>
            <w:r>
              <w:rPr>
                <w:noProof/>
                <w:webHidden/>
              </w:rPr>
              <w:tab/>
            </w:r>
            <w:r>
              <w:rPr>
                <w:noProof/>
                <w:webHidden/>
              </w:rPr>
              <w:fldChar w:fldCharType="begin"/>
            </w:r>
            <w:r>
              <w:rPr>
                <w:noProof/>
                <w:webHidden/>
              </w:rPr>
              <w:instrText xml:space="preserve"> PAGEREF _Toc227188997 \h </w:instrText>
            </w:r>
            <w:r>
              <w:rPr>
                <w:noProof/>
                <w:webHidden/>
              </w:rPr>
            </w:r>
            <w:r>
              <w:rPr>
                <w:noProof/>
                <w:webHidden/>
              </w:rPr>
              <w:fldChar w:fldCharType="separate"/>
            </w:r>
            <w:r>
              <w:rPr>
                <w:noProof/>
                <w:webHidden/>
              </w:rPr>
              <w:t>15</w:t>
            </w:r>
            <w:r>
              <w:rPr>
                <w:noProof/>
                <w:webHidden/>
              </w:rPr>
              <w:fldChar w:fldCharType="end"/>
            </w:r>
          </w:hyperlink>
        </w:p>
        <w:p w14:paraId="44FAA326" w14:textId="462F7771"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8998" w:history="1">
            <w:r w:rsidRPr="00855EF2">
              <w:rPr>
                <w:rStyle w:val="Hyperlink"/>
                <w:noProof/>
                <w:lang w:val="en-GB" w:eastAsia="en-GB"/>
              </w:rPr>
              <w:t>9.1.1</w:t>
            </w:r>
            <w:r>
              <w:rPr>
                <w:noProof/>
                <w:kern w:val="2"/>
                <w:sz w:val="24"/>
                <w:szCs w:val="24"/>
                <w:lang w:val="en-GB" w:eastAsia="en-GB"/>
                <w14:ligatures w14:val="standardContextual"/>
              </w:rPr>
              <w:tab/>
            </w:r>
            <w:r w:rsidRPr="00855EF2">
              <w:rPr>
                <w:rStyle w:val="Hyperlink"/>
                <w:noProof/>
                <w:lang w:val="en-GB" w:eastAsia="en-GB"/>
              </w:rPr>
              <w:t>InChI Database</w:t>
            </w:r>
            <w:r>
              <w:rPr>
                <w:noProof/>
                <w:webHidden/>
              </w:rPr>
              <w:tab/>
            </w:r>
            <w:r>
              <w:rPr>
                <w:noProof/>
                <w:webHidden/>
              </w:rPr>
              <w:fldChar w:fldCharType="begin"/>
            </w:r>
            <w:r>
              <w:rPr>
                <w:noProof/>
                <w:webHidden/>
              </w:rPr>
              <w:instrText xml:space="preserve"> PAGEREF _Toc227188998 \h </w:instrText>
            </w:r>
            <w:r>
              <w:rPr>
                <w:noProof/>
                <w:webHidden/>
              </w:rPr>
            </w:r>
            <w:r>
              <w:rPr>
                <w:noProof/>
                <w:webHidden/>
              </w:rPr>
              <w:fldChar w:fldCharType="separate"/>
            </w:r>
            <w:r>
              <w:rPr>
                <w:noProof/>
                <w:webHidden/>
              </w:rPr>
              <w:t>15</w:t>
            </w:r>
            <w:r>
              <w:rPr>
                <w:noProof/>
                <w:webHidden/>
              </w:rPr>
              <w:fldChar w:fldCharType="end"/>
            </w:r>
          </w:hyperlink>
        </w:p>
        <w:p w14:paraId="5E51D3A7" w14:textId="4EDBBE7E"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8999" w:history="1">
            <w:r w:rsidRPr="00855EF2">
              <w:rPr>
                <w:rStyle w:val="Hyperlink"/>
                <w:noProof/>
                <w:lang w:val="en-GB" w:eastAsia="en-GB"/>
              </w:rPr>
              <w:t>9.1.2</w:t>
            </w:r>
            <w:r>
              <w:rPr>
                <w:noProof/>
                <w:kern w:val="2"/>
                <w:sz w:val="24"/>
                <w:szCs w:val="24"/>
                <w:lang w:val="en-GB" w:eastAsia="en-GB"/>
                <w14:ligatures w14:val="standardContextual"/>
              </w:rPr>
              <w:tab/>
            </w:r>
            <w:r w:rsidRPr="00855EF2">
              <w:rPr>
                <w:rStyle w:val="Hyperlink"/>
                <w:noProof/>
                <w:lang w:val="en-GB" w:eastAsia="en-GB"/>
              </w:rPr>
              <w:t>Metabolism-related Database</w:t>
            </w:r>
            <w:r>
              <w:rPr>
                <w:noProof/>
                <w:webHidden/>
              </w:rPr>
              <w:tab/>
            </w:r>
            <w:r>
              <w:rPr>
                <w:noProof/>
                <w:webHidden/>
              </w:rPr>
              <w:fldChar w:fldCharType="begin"/>
            </w:r>
            <w:r>
              <w:rPr>
                <w:noProof/>
                <w:webHidden/>
              </w:rPr>
              <w:instrText xml:space="preserve"> PAGEREF _Toc227188999 \h </w:instrText>
            </w:r>
            <w:r>
              <w:rPr>
                <w:noProof/>
                <w:webHidden/>
              </w:rPr>
            </w:r>
            <w:r>
              <w:rPr>
                <w:noProof/>
                <w:webHidden/>
              </w:rPr>
              <w:fldChar w:fldCharType="separate"/>
            </w:r>
            <w:r>
              <w:rPr>
                <w:noProof/>
                <w:webHidden/>
              </w:rPr>
              <w:t>16</w:t>
            </w:r>
            <w:r>
              <w:rPr>
                <w:noProof/>
                <w:webHidden/>
              </w:rPr>
              <w:fldChar w:fldCharType="end"/>
            </w:r>
          </w:hyperlink>
        </w:p>
        <w:p w14:paraId="04318843" w14:textId="13EACDD2"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00" w:history="1">
            <w:r w:rsidRPr="00855EF2">
              <w:rPr>
                <w:rStyle w:val="Hyperlink"/>
                <w:noProof/>
                <w:lang w:val="en-GB" w:eastAsia="en-GB"/>
              </w:rPr>
              <w:t>9.2</w:t>
            </w:r>
            <w:r>
              <w:rPr>
                <w:noProof/>
                <w:kern w:val="2"/>
                <w:sz w:val="24"/>
                <w:szCs w:val="24"/>
                <w:lang w:val="en-GB" w:eastAsia="en-GB"/>
                <w14:ligatures w14:val="standardContextual"/>
              </w:rPr>
              <w:tab/>
            </w:r>
            <w:r w:rsidRPr="00855EF2">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_Toc227189000 \h </w:instrText>
            </w:r>
            <w:r>
              <w:rPr>
                <w:noProof/>
                <w:webHidden/>
              </w:rPr>
            </w:r>
            <w:r>
              <w:rPr>
                <w:noProof/>
                <w:webHidden/>
              </w:rPr>
              <w:fldChar w:fldCharType="separate"/>
            </w:r>
            <w:r>
              <w:rPr>
                <w:noProof/>
                <w:webHidden/>
              </w:rPr>
              <w:t>17</w:t>
            </w:r>
            <w:r>
              <w:rPr>
                <w:noProof/>
                <w:webHidden/>
              </w:rPr>
              <w:fldChar w:fldCharType="end"/>
            </w:r>
          </w:hyperlink>
        </w:p>
        <w:p w14:paraId="7B45169A" w14:textId="7ACCC808"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01" w:history="1">
            <w:r w:rsidRPr="00855EF2">
              <w:rPr>
                <w:rStyle w:val="Hyperlink"/>
                <w:noProof/>
                <w:lang w:val="en-GB" w:eastAsia="en-GB"/>
              </w:rPr>
              <w:t>9.3</w:t>
            </w:r>
            <w:r>
              <w:rPr>
                <w:noProof/>
                <w:kern w:val="2"/>
                <w:sz w:val="24"/>
                <w:szCs w:val="24"/>
                <w:lang w:val="en-GB" w:eastAsia="en-GB"/>
                <w14:ligatures w14:val="standardContextual"/>
              </w:rPr>
              <w:tab/>
            </w:r>
            <w:r w:rsidRPr="00855EF2">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_Toc227189001 \h </w:instrText>
            </w:r>
            <w:r>
              <w:rPr>
                <w:noProof/>
                <w:webHidden/>
              </w:rPr>
            </w:r>
            <w:r>
              <w:rPr>
                <w:noProof/>
                <w:webHidden/>
              </w:rPr>
              <w:fldChar w:fldCharType="separate"/>
            </w:r>
            <w:r>
              <w:rPr>
                <w:noProof/>
                <w:webHidden/>
              </w:rPr>
              <w:t>17</w:t>
            </w:r>
            <w:r>
              <w:rPr>
                <w:noProof/>
                <w:webHidden/>
              </w:rPr>
              <w:fldChar w:fldCharType="end"/>
            </w:r>
          </w:hyperlink>
        </w:p>
        <w:p w14:paraId="24810EDA" w14:textId="5D6D70A5"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2" w:history="1">
            <w:r w:rsidRPr="00855EF2">
              <w:rPr>
                <w:rStyle w:val="Hyperlink"/>
                <w:noProof/>
                <w:lang w:val="en-GB" w:eastAsia="en-GB"/>
              </w:rPr>
              <w:t>9.3.1</w:t>
            </w:r>
            <w:r>
              <w:rPr>
                <w:noProof/>
                <w:kern w:val="2"/>
                <w:sz w:val="24"/>
                <w:szCs w:val="24"/>
                <w:lang w:val="en-GB" w:eastAsia="en-GB"/>
                <w14:ligatures w14:val="standardContextual"/>
              </w:rPr>
              <w:tab/>
            </w:r>
            <w:r w:rsidRPr="00855EF2">
              <w:rPr>
                <w:rStyle w:val="Hyperlink"/>
                <w:noProof/>
                <w:lang w:val="en-GB" w:eastAsia="en-GB"/>
              </w:rPr>
              <w:t>InChI Database EDA</w:t>
            </w:r>
            <w:r>
              <w:rPr>
                <w:noProof/>
                <w:webHidden/>
              </w:rPr>
              <w:tab/>
            </w:r>
            <w:r>
              <w:rPr>
                <w:noProof/>
                <w:webHidden/>
              </w:rPr>
              <w:fldChar w:fldCharType="begin"/>
            </w:r>
            <w:r>
              <w:rPr>
                <w:noProof/>
                <w:webHidden/>
              </w:rPr>
              <w:instrText xml:space="preserve"> PAGEREF _Toc227189002 \h </w:instrText>
            </w:r>
            <w:r>
              <w:rPr>
                <w:noProof/>
                <w:webHidden/>
              </w:rPr>
            </w:r>
            <w:r>
              <w:rPr>
                <w:noProof/>
                <w:webHidden/>
              </w:rPr>
              <w:fldChar w:fldCharType="separate"/>
            </w:r>
            <w:r>
              <w:rPr>
                <w:noProof/>
                <w:webHidden/>
              </w:rPr>
              <w:t>17</w:t>
            </w:r>
            <w:r>
              <w:rPr>
                <w:noProof/>
                <w:webHidden/>
              </w:rPr>
              <w:fldChar w:fldCharType="end"/>
            </w:r>
          </w:hyperlink>
        </w:p>
        <w:p w14:paraId="0623933F" w14:textId="432EB698"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3" w:history="1">
            <w:r w:rsidRPr="00855EF2">
              <w:rPr>
                <w:rStyle w:val="Hyperlink"/>
                <w:noProof/>
                <w:lang w:val="en-GB" w:eastAsia="en-GB"/>
              </w:rPr>
              <w:t>9.3.2</w:t>
            </w:r>
            <w:r>
              <w:rPr>
                <w:noProof/>
                <w:kern w:val="2"/>
                <w:sz w:val="24"/>
                <w:szCs w:val="24"/>
                <w:lang w:val="en-GB" w:eastAsia="en-GB"/>
                <w14:ligatures w14:val="standardContextual"/>
              </w:rPr>
              <w:tab/>
            </w:r>
            <w:r w:rsidRPr="00855EF2">
              <w:rPr>
                <w:rStyle w:val="Hyperlink"/>
                <w:noProof/>
                <w:lang w:val="en-GB" w:eastAsia="en-GB"/>
              </w:rPr>
              <w:t>Metabolism-related Database EDA</w:t>
            </w:r>
            <w:r>
              <w:rPr>
                <w:noProof/>
                <w:webHidden/>
              </w:rPr>
              <w:tab/>
            </w:r>
            <w:r>
              <w:rPr>
                <w:noProof/>
                <w:webHidden/>
              </w:rPr>
              <w:fldChar w:fldCharType="begin"/>
            </w:r>
            <w:r>
              <w:rPr>
                <w:noProof/>
                <w:webHidden/>
              </w:rPr>
              <w:instrText xml:space="preserve"> PAGEREF _Toc227189003 \h </w:instrText>
            </w:r>
            <w:r>
              <w:rPr>
                <w:noProof/>
                <w:webHidden/>
              </w:rPr>
            </w:r>
            <w:r>
              <w:rPr>
                <w:noProof/>
                <w:webHidden/>
              </w:rPr>
              <w:fldChar w:fldCharType="separate"/>
            </w:r>
            <w:r>
              <w:rPr>
                <w:noProof/>
                <w:webHidden/>
              </w:rPr>
              <w:t>17</w:t>
            </w:r>
            <w:r>
              <w:rPr>
                <w:noProof/>
                <w:webHidden/>
              </w:rPr>
              <w:fldChar w:fldCharType="end"/>
            </w:r>
          </w:hyperlink>
        </w:p>
        <w:p w14:paraId="1DD48765" w14:textId="475BCF56"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04" w:history="1">
            <w:r w:rsidRPr="00855EF2">
              <w:rPr>
                <w:rStyle w:val="Hyperlink"/>
                <w:noProof/>
                <w:lang w:val="en-GB" w:eastAsia="en-GB"/>
              </w:rPr>
              <w:t>9.4</w:t>
            </w:r>
            <w:r>
              <w:rPr>
                <w:noProof/>
                <w:kern w:val="2"/>
                <w:sz w:val="24"/>
                <w:szCs w:val="24"/>
                <w:lang w:val="en-GB" w:eastAsia="en-GB"/>
                <w14:ligatures w14:val="standardContextual"/>
              </w:rPr>
              <w:tab/>
            </w:r>
            <w:r w:rsidRPr="00855EF2">
              <w:rPr>
                <w:rStyle w:val="Hyperlink"/>
                <w:noProof/>
                <w:lang w:val="en-GB" w:eastAsia="en-GB"/>
              </w:rPr>
              <w:t>Data Preprocessing</w:t>
            </w:r>
            <w:r>
              <w:rPr>
                <w:noProof/>
                <w:webHidden/>
              </w:rPr>
              <w:tab/>
            </w:r>
            <w:r>
              <w:rPr>
                <w:noProof/>
                <w:webHidden/>
              </w:rPr>
              <w:fldChar w:fldCharType="begin"/>
            </w:r>
            <w:r>
              <w:rPr>
                <w:noProof/>
                <w:webHidden/>
              </w:rPr>
              <w:instrText xml:space="preserve"> PAGEREF _Toc227189004 \h </w:instrText>
            </w:r>
            <w:r>
              <w:rPr>
                <w:noProof/>
                <w:webHidden/>
              </w:rPr>
            </w:r>
            <w:r>
              <w:rPr>
                <w:noProof/>
                <w:webHidden/>
              </w:rPr>
              <w:fldChar w:fldCharType="separate"/>
            </w:r>
            <w:r>
              <w:rPr>
                <w:noProof/>
                <w:webHidden/>
              </w:rPr>
              <w:t>17</w:t>
            </w:r>
            <w:r>
              <w:rPr>
                <w:noProof/>
                <w:webHidden/>
              </w:rPr>
              <w:fldChar w:fldCharType="end"/>
            </w:r>
          </w:hyperlink>
        </w:p>
        <w:p w14:paraId="7D5AE74F" w14:textId="05772645"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5" w:history="1">
            <w:r w:rsidRPr="00855EF2">
              <w:rPr>
                <w:rStyle w:val="Hyperlink"/>
                <w:noProof/>
                <w:lang w:val="en-GB" w:eastAsia="en-GB"/>
              </w:rPr>
              <w:t>9.4.1</w:t>
            </w:r>
            <w:r>
              <w:rPr>
                <w:noProof/>
                <w:kern w:val="2"/>
                <w:sz w:val="24"/>
                <w:szCs w:val="24"/>
                <w:lang w:val="en-GB" w:eastAsia="en-GB"/>
                <w14:ligatures w14:val="standardContextual"/>
              </w:rPr>
              <w:tab/>
            </w:r>
            <w:r w:rsidRPr="00855EF2">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_Toc227189005 \h </w:instrText>
            </w:r>
            <w:r>
              <w:rPr>
                <w:noProof/>
                <w:webHidden/>
              </w:rPr>
            </w:r>
            <w:r>
              <w:rPr>
                <w:noProof/>
                <w:webHidden/>
              </w:rPr>
              <w:fldChar w:fldCharType="separate"/>
            </w:r>
            <w:r>
              <w:rPr>
                <w:noProof/>
                <w:webHidden/>
              </w:rPr>
              <w:t>18</w:t>
            </w:r>
            <w:r>
              <w:rPr>
                <w:noProof/>
                <w:webHidden/>
              </w:rPr>
              <w:fldChar w:fldCharType="end"/>
            </w:r>
          </w:hyperlink>
        </w:p>
        <w:p w14:paraId="2368B5B1" w14:textId="7A54D5A1"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6" w:history="1">
            <w:r w:rsidRPr="00855EF2">
              <w:rPr>
                <w:rStyle w:val="Hyperlink"/>
                <w:noProof/>
                <w:lang w:val="en-GB" w:eastAsia="en-GB"/>
              </w:rPr>
              <w:t>9.4.2</w:t>
            </w:r>
            <w:r>
              <w:rPr>
                <w:noProof/>
                <w:kern w:val="2"/>
                <w:sz w:val="24"/>
                <w:szCs w:val="24"/>
                <w:lang w:val="en-GB" w:eastAsia="en-GB"/>
                <w14:ligatures w14:val="standardContextual"/>
              </w:rPr>
              <w:tab/>
            </w:r>
            <w:r w:rsidRPr="00855EF2">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_Toc227189006 \h </w:instrText>
            </w:r>
            <w:r>
              <w:rPr>
                <w:noProof/>
                <w:webHidden/>
              </w:rPr>
            </w:r>
            <w:r>
              <w:rPr>
                <w:noProof/>
                <w:webHidden/>
              </w:rPr>
              <w:fldChar w:fldCharType="separate"/>
            </w:r>
            <w:r>
              <w:rPr>
                <w:noProof/>
                <w:webHidden/>
              </w:rPr>
              <w:t>18</w:t>
            </w:r>
            <w:r>
              <w:rPr>
                <w:noProof/>
                <w:webHidden/>
              </w:rPr>
              <w:fldChar w:fldCharType="end"/>
            </w:r>
          </w:hyperlink>
        </w:p>
        <w:p w14:paraId="030F01AD" w14:textId="12AABBC7"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7" w:history="1">
            <w:r w:rsidRPr="00855EF2">
              <w:rPr>
                <w:rStyle w:val="Hyperlink"/>
                <w:noProof/>
                <w:lang w:val="en-GB" w:eastAsia="en-GB"/>
              </w:rPr>
              <w:t>9.4.3</w:t>
            </w:r>
            <w:r>
              <w:rPr>
                <w:noProof/>
                <w:kern w:val="2"/>
                <w:sz w:val="24"/>
                <w:szCs w:val="24"/>
                <w:lang w:val="en-GB" w:eastAsia="en-GB"/>
                <w14:ligatures w14:val="standardContextual"/>
              </w:rPr>
              <w:tab/>
            </w:r>
            <w:r w:rsidRPr="00855EF2">
              <w:rPr>
                <w:rStyle w:val="Hyperlink"/>
                <w:noProof/>
                <w:lang w:val="en-GB" w:eastAsia="en-GB"/>
              </w:rPr>
              <w:t>Molecular Embedding Extraction Using ChemBERTa</w:t>
            </w:r>
            <w:r>
              <w:rPr>
                <w:noProof/>
                <w:webHidden/>
              </w:rPr>
              <w:tab/>
            </w:r>
            <w:r>
              <w:rPr>
                <w:noProof/>
                <w:webHidden/>
              </w:rPr>
              <w:fldChar w:fldCharType="begin"/>
            </w:r>
            <w:r>
              <w:rPr>
                <w:noProof/>
                <w:webHidden/>
              </w:rPr>
              <w:instrText xml:space="preserve"> PAGEREF _Toc227189007 \h </w:instrText>
            </w:r>
            <w:r>
              <w:rPr>
                <w:noProof/>
                <w:webHidden/>
              </w:rPr>
            </w:r>
            <w:r>
              <w:rPr>
                <w:noProof/>
                <w:webHidden/>
              </w:rPr>
              <w:fldChar w:fldCharType="separate"/>
            </w:r>
            <w:r>
              <w:rPr>
                <w:noProof/>
                <w:webHidden/>
              </w:rPr>
              <w:t>19</w:t>
            </w:r>
            <w:r>
              <w:rPr>
                <w:noProof/>
                <w:webHidden/>
              </w:rPr>
              <w:fldChar w:fldCharType="end"/>
            </w:r>
          </w:hyperlink>
        </w:p>
        <w:p w14:paraId="71BFEA10" w14:textId="010F2B68" w:rsidR="006D1B61" w:rsidRDefault="006D1B61">
          <w:pPr>
            <w:pStyle w:val="TOC3"/>
            <w:tabs>
              <w:tab w:val="left" w:pos="1200"/>
              <w:tab w:val="right" w:leader="dot" w:pos="8919"/>
            </w:tabs>
            <w:rPr>
              <w:noProof/>
              <w:kern w:val="2"/>
              <w:sz w:val="24"/>
              <w:szCs w:val="24"/>
              <w:lang w:val="en-GB" w:eastAsia="en-GB"/>
              <w14:ligatures w14:val="standardContextual"/>
            </w:rPr>
          </w:pPr>
          <w:hyperlink w:anchor="_Toc227189008" w:history="1">
            <w:r w:rsidRPr="00855EF2">
              <w:rPr>
                <w:rStyle w:val="Hyperlink"/>
                <w:noProof/>
                <w:lang w:val="en-GB" w:eastAsia="en-GB"/>
              </w:rPr>
              <w:t>9.4.4</w:t>
            </w:r>
            <w:r>
              <w:rPr>
                <w:noProof/>
                <w:kern w:val="2"/>
                <w:sz w:val="24"/>
                <w:szCs w:val="24"/>
                <w:lang w:val="en-GB" w:eastAsia="en-GB"/>
                <w14:ligatures w14:val="standardContextual"/>
              </w:rPr>
              <w:tab/>
            </w:r>
            <w:r w:rsidRPr="00855EF2">
              <w:rPr>
                <w:rStyle w:val="Hyperlink"/>
                <w:noProof/>
                <w:lang w:val="en-GB" w:eastAsia="en-GB"/>
              </w:rPr>
              <w:t>Molecular Embedding Extraction Using Author-Trained InChI embedder</w:t>
            </w:r>
            <w:r>
              <w:rPr>
                <w:noProof/>
                <w:webHidden/>
              </w:rPr>
              <w:tab/>
            </w:r>
            <w:r>
              <w:rPr>
                <w:noProof/>
                <w:webHidden/>
              </w:rPr>
              <w:fldChar w:fldCharType="begin"/>
            </w:r>
            <w:r>
              <w:rPr>
                <w:noProof/>
                <w:webHidden/>
              </w:rPr>
              <w:instrText xml:space="preserve"> PAGEREF _Toc227189008 \h </w:instrText>
            </w:r>
            <w:r>
              <w:rPr>
                <w:noProof/>
                <w:webHidden/>
              </w:rPr>
            </w:r>
            <w:r>
              <w:rPr>
                <w:noProof/>
                <w:webHidden/>
              </w:rPr>
              <w:fldChar w:fldCharType="separate"/>
            </w:r>
            <w:r>
              <w:rPr>
                <w:noProof/>
                <w:webHidden/>
              </w:rPr>
              <w:t>20</w:t>
            </w:r>
            <w:r>
              <w:rPr>
                <w:noProof/>
                <w:webHidden/>
              </w:rPr>
              <w:fldChar w:fldCharType="end"/>
            </w:r>
          </w:hyperlink>
        </w:p>
        <w:p w14:paraId="6A836C10" w14:textId="463F421A"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09" w:history="1">
            <w:r w:rsidRPr="00855EF2">
              <w:rPr>
                <w:rStyle w:val="Hyperlink"/>
                <w:noProof/>
                <w:lang w:val="en-GB" w:eastAsia="en-GB"/>
              </w:rPr>
              <w:t>9.5</w:t>
            </w:r>
            <w:r>
              <w:rPr>
                <w:noProof/>
                <w:kern w:val="2"/>
                <w:sz w:val="24"/>
                <w:szCs w:val="24"/>
                <w:lang w:val="en-GB" w:eastAsia="en-GB"/>
                <w14:ligatures w14:val="standardContextual"/>
              </w:rPr>
              <w:tab/>
            </w:r>
            <w:r w:rsidRPr="00855EF2">
              <w:rPr>
                <w:rStyle w:val="Hyperlink"/>
                <w:noProof/>
                <w:lang w:val="en-GB" w:eastAsia="en-GB"/>
              </w:rPr>
              <w:t>Feature Selection</w:t>
            </w:r>
            <w:r>
              <w:rPr>
                <w:noProof/>
                <w:webHidden/>
              </w:rPr>
              <w:tab/>
            </w:r>
            <w:r>
              <w:rPr>
                <w:noProof/>
                <w:webHidden/>
              </w:rPr>
              <w:fldChar w:fldCharType="begin"/>
            </w:r>
            <w:r>
              <w:rPr>
                <w:noProof/>
                <w:webHidden/>
              </w:rPr>
              <w:instrText xml:space="preserve"> PAGEREF _Toc227189009 \h </w:instrText>
            </w:r>
            <w:r>
              <w:rPr>
                <w:noProof/>
                <w:webHidden/>
              </w:rPr>
            </w:r>
            <w:r>
              <w:rPr>
                <w:noProof/>
                <w:webHidden/>
              </w:rPr>
              <w:fldChar w:fldCharType="separate"/>
            </w:r>
            <w:r>
              <w:rPr>
                <w:noProof/>
                <w:webHidden/>
              </w:rPr>
              <w:t>21</w:t>
            </w:r>
            <w:r>
              <w:rPr>
                <w:noProof/>
                <w:webHidden/>
              </w:rPr>
              <w:fldChar w:fldCharType="end"/>
            </w:r>
          </w:hyperlink>
        </w:p>
        <w:p w14:paraId="4ED58325" w14:textId="0841DC4C"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10" w:history="1">
            <w:r w:rsidRPr="00855EF2">
              <w:rPr>
                <w:rStyle w:val="Hyperlink"/>
                <w:noProof/>
                <w:lang w:val="en-GB" w:eastAsia="en-GB"/>
              </w:rPr>
              <w:t>9.6</w:t>
            </w:r>
            <w:r>
              <w:rPr>
                <w:noProof/>
                <w:kern w:val="2"/>
                <w:sz w:val="24"/>
                <w:szCs w:val="24"/>
                <w:lang w:val="en-GB" w:eastAsia="en-GB"/>
                <w14:ligatures w14:val="standardContextual"/>
              </w:rPr>
              <w:tab/>
            </w:r>
            <w:r w:rsidRPr="00855EF2">
              <w:rPr>
                <w:rStyle w:val="Hyperlink"/>
                <w:noProof/>
                <w:lang w:val="en-GB" w:eastAsia="en-GB"/>
              </w:rPr>
              <w:t>Data Splitting</w:t>
            </w:r>
            <w:r>
              <w:rPr>
                <w:noProof/>
                <w:webHidden/>
              </w:rPr>
              <w:tab/>
            </w:r>
            <w:r>
              <w:rPr>
                <w:noProof/>
                <w:webHidden/>
              </w:rPr>
              <w:fldChar w:fldCharType="begin"/>
            </w:r>
            <w:r>
              <w:rPr>
                <w:noProof/>
                <w:webHidden/>
              </w:rPr>
              <w:instrText xml:space="preserve"> PAGEREF _Toc227189010 \h </w:instrText>
            </w:r>
            <w:r>
              <w:rPr>
                <w:noProof/>
                <w:webHidden/>
              </w:rPr>
            </w:r>
            <w:r>
              <w:rPr>
                <w:noProof/>
                <w:webHidden/>
              </w:rPr>
              <w:fldChar w:fldCharType="separate"/>
            </w:r>
            <w:r>
              <w:rPr>
                <w:noProof/>
                <w:webHidden/>
              </w:rPr>
              <w:t>21</w:t>
            </w:r>
            <w:r>
              <w:rPr>
                <w:noProof/>
                <w:webHidden/>
              </w:rPr>
              <w:fldChar w:fldCharType="end"/>
            </w:r>
          </w:hyperlink>
        </w:p>
        <w:p w14:paraId="7014FA68" w14:textId="43510C34"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11" w:history="1">
            <w:r w:rsidRPr="00855EF2">
              <w:rPr>
                <w:rStyle w:val="Hyperlink"/>
                <w:noProof/>
                <w:lang w:val="en-GB" w:eastAsia="en-GB"/>
              </w:rPr>
              <w:t>9.7</w:t>
            </w:r>
            <w:r>
              <w:rPr>
                <w:noProof/>
                <w:kern w:val="2"/>
                <w:sz w:val="24"/>
                <w:szCs w:val="24"/>
                <w:lang w:val="en-GB" w:eastAsia="en-GB"/>
                <w14:ligatures w14:val="standardContextual"/>
              </w:rPr>
              <w:tab/>
            </w:r>
            <w:r w:rsidRPr="00855EF2">
              <w:rPr>
                <w:rStyle w:val="Hyperlink"/>
                <w:noProof/>
                <w:lang w:val="en-GB" w:eastAsia="en-GB"/>
              </w:rPr>
              <w:t>Model Training</w:t>
            </w:r>
            <w:r>
              <w:rPr>
                <w:noProof/>
                <w:webHidden/>
              </w:rPr>
              <w:tab/>
            </w:r>
            <w:r>
              <w:rPr>
                <w:noProof/>
                <w:webHidden/>
              </w:rPr>
              <w:fldChar w:fldCharType="begin"/>
            </w:r>
            <w:r>
              <w:rPr>
                <w:noProof/>
                <w:webHidden/>
              </w:rPr>
              <w:instrText xml:space="preserve"> PAGEREF _Toc227189011 \h </w:instrText>
            </w:r>
            <w:r>
              <w:rPr>
                <w:noProof/>
                <w:webHidden/>
              </w:rPr>
            </w:r>
            <w:r>
              <w:rPr>
                <w:noProof/>
                <w:webHidden/>
              </w:rPr>
              <w:fldChar w:fldCharType="separate"/>
            </w:r>
            <w:r>
              <w:rPr>
                <w:noProof/>
                <w:webHidden/>
              </w:rPr>
              <w:t>21</w:t>
            </w:r>
            <w:r>
              <w:rPr>
                <w:noProof/>
                <w:webHidden/>
              </w:rPr>
              <w:fldChar w:fldCharType="end"/>
            </w:r>
          </w:hyperlink>
        </w:p>
        <w:p w14:paraId="6FD74B0F" w14:textId="23D87621"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12" w:history="1">
            <w:r w:rsidRPr="00855EF2">
              <w:rPr>
                <w:rStyle w:val="Hyperlink"/>
                <w:noProof/>
                <w:lang w:val="en-GB" w:eastAsia="en-GB"/>
              </w:rPr>
              <w:t>9.8</w:t>
            </w:r>
            <w:r>
              <w:rPr>
                <w:noProof/>
                <w:kern w:val="2"/>
                <w:sz w:val="24"/>
                <w:szCs w:val="24"/>
                <w:lang w:val="en-GB" w:eastAsia="en-GB"/>
                <w14:ligatures w14:val="standardContextual"/>
              </w:rPr>
              <w:tab/>
            </w:r>
            <w:r w:rsidRPr="00855EF2">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_Toc227189012 \h </w:instrText>
            </w:r>
            <w:r>
              <w:rPr>
                <w:noProof/>
                <w:webHidden/>
              </w:rPr>
            </w:r>
            <w:r>
              <w:rPr>
                <w:noProof/>
                <w:webHidden/>
              </w:rPr>
              <w:fldChar w:fldCharType="separate"/>
            </w:r>
            <w:r>
              <w:rPr>
                <w:noProof/>
                <w:webHidden/>
              </w:rPr>
              <w:t>21</w:t>
            </w:r>
            <w:r>
              <w:rPr>
                <w:noProof/>
                <w:webHidden/>
              </w:rPr>
              <w:fldChar w:fldCharType="end"/>
            </w:r>
          </w:hyperlink>
        </w:p>
        <w:p w14:paraId="31677237" w14:textId="0F0C6767" w:rsidR="006D1B61" w:rsidRDefault="006D1B61">
          <w:pPr>
            <w:pStyle w:val="TOC2"/>
            <w:tabs>
              <w:tab w:val="left" w:pos="960"/>
              <w:tab w:val="right" w:leader="dot" w:pos="8919"/>
            </w:tabs>
            <w:rPr>
              <w:noProof/>
              <w:kern w:val="2"/>
              <w:sz w:val="24"/>
              <w:szCs w:val="24"/>
              <w:lang w:val="en-GB" w:eastAsia="en-GB"/>
              <w14:ligatures w14:val="standardContextual"/>
            </w:rPr>
          </w:pPr>
          <w:hyperlink w:anchor="_Toc227189013" w:history="1">
            <w:r w:rsidRPr="00855EF2">
              <w:rPr>
                <w:rStyle w:val="Hyperlink"/>
                <w:noProof/>
                <w:lang w:val="en-GB" w:eastAsia="en-GB"/>
              </w:rPr>
              <w:t>9.9</w:t>
            </w:r>
            <w:r>
              <w:rPr>
                <w:noProof/>
                <w:kern w:val="2"/>
                <w:sz w:val="24"/>
                <w:szCs w:val="24"/>
                <w:lang w:val="en-GB" w:eastAsia="en-GB"/>
                <w14:ligatures w14:val="standardContextual"/>
              </w:rPr>
              <w:tab/>
            </w:r>
            <w:r w:rsidRPr="00855EF2">
              <w:rPr>
                <w:rStyle w:val="Hyperlink"/>
                <w:noProof/>
                <w:lang w:val="en-GB" w:eastAsia="en-GB"/>
              </w:rPr>
              <w:t>Comparative Analysis</w:t>
            </w:r>
            <w:r>
              <w:rPr>
                <w:noProof/>
                <w:webHidden/>
              </w:rPr>
              <w:tab/>
            </w:r>
            <w:r>
              <w:rPr>
                <w:noProof/>
                <w:webHidden/>
              </w:rPr>
              <w:fldChar w:fldCharType="begin"/>
            </w:r>
            <w:r>
              <w:rPr>
                <w:noProof/>
                <w:webHidden/>
              </w:rPr>
              <w:instrText xml:space="preserve"> PAGEREF _Toc227189013 \h </w:instrText>
            </w:r>
            <w:r>
              <w:rPr>
                <w:noProof/>
                <w:webHidden/>
              </w:rPr>
            </w:r>
            <w:r>
              <w:rPr>
                <w:noProof/>
                <w:webHidden/>
              </w:rPr>
              <w:fldChar w:fldCharType="separate"/>
            </w:r>
            <w:r>
              <w:rPr>
                <w:noProof/>
                <w:webHidden/>
              </w:rPr>
              <w:t>21</w:t>
            </w:r>
            <w:r>
              <w:rPr>
                <w:noProof/>
                <w:webHidden/>
              </w:rPr>
              <w:fldChar w:fldCharType="end"/>
            </w:r>
          </w:hyperlink>
        </w:p>
        <w:p w14:paraId="689573E1" w14:textId="74F04834" w:rsidR="006D1B61" w:rsidRDefault="006D1B61">
          <w:pPr>
            <w:pStyle w:val="TOC1"/>
            <w:tabs>
              <w:tab w:val="left" w:pos="720"/>
              <w:tab w:val="right" w:leader="dot" w:pos="8919"/>
            </w:tabs>
            <w:rPr>
              <w:noProof/>
              <w:kern w:val="2"/>
              <w:sz w:val="24"/>
              <w:szCs w:val="24"/>
              <w:lang w:val="en-GB" w:eastAsia="en-GB"/>
              <w14:ligatures w14:val="standardContextual"/>
            </w:rPr>
          </w:pPr>
          <w:hyperlink w:anchor="_Toc227189014" w:history="1">
            <w:r w:rsidRPr="00855EF2">
              <w:rPr>
                <w:rStyle w:val="Hyperlink"/>
                <w:noProof/>
                <w:lang w:val="en-GB" w:eastAsia="en-GB"/>
              </w:rPr>
              <w:t>10</w:t>
            </w:r>
            <w:r>
              <w:rPr>
                <w:noProof/>
                <w:kern w:val="2"/>
                <w:sz w:val="24"/>
                <w:szCs w:val="24"/>
                <w:lang w:val="en-GB" w:eastAsia="en-GB"/>
                <w14:ligatures w14:val="standardContextual"/>
              </w:rPr>
              <w:tab/>
            </w:r>
            <w:r w:rsidRPr="00855EF2">
              <w:rPr>
                <w:rStyle w:val="Hyperlink"/>
                <w:noProof/>
                <w:lang w:val="en-GB" w:eastAsia="en-GB"/>
              </w:rPr>
              <w:t>Conclusions</w:t>
            </w:r>
            <w:r>
              <w:rPr>
                <w:noProof/>
                <w:webHidden/>
              </w:rPr>
              <w:tab/>
            </w:r>
            <w:r>
              <w:rPr>
                <w:noProof/>
                <w:webHidden/>
              </w:rPr>
              <w:fldChar w:fldCharType="begin"/>
            </w:r>
            <w:r>
              <w:rPr>
                <w:noProof/>
                <w:webHidden/>
              </w:rPr>
              <w:instrText xml:space="preserve"> PAGEREF _Toc227189014 \h </w:instrText>
            </w:r>
            <w:r>
              <w:rPr>
                <w:noProof/>
                <w:webHidden/>
              </w:rPr>
            </w:r>
            <w:r>
              <w:rPr>
                <w:noProof/>
                <w:webHidden/>
              </w:rPr>
              <w:fldChar w:fldCharType="separate"/>
            </w:r>
            <w:r>
              <w:rPr>
                <w:noProof/>
                <w:webHidden/>
              </w:rPr>
              <w:t>21</w:t>
            </w:r>
            <w:r>
              <w:rPr>
                <w:noProof/>
                <w:webHidden/>
              </w:rPr>
              <w:fldChar w:fldCharType="end"/>
            </w:r>
          </w:hyperlink>
        </w:p>
        <w:p w14:paraId="488B7F04" w14:textId="739C87F7" w:rsidR="006D1B61" w:rsidRDefault="006D1B61">
          <w:pPr>
            <w:pStyle w:val="TOC1"/>
            <w:tabs>
              <w:tab w:val="left" w:pos="720"/>
              <w:tab w:val="right" w:leader="dot" w:pos="8919"/>
            </w:tabs>
            <w:rPr>
              <w:noProof/>
              <w:kern w:val="2"/>
              <w:sz w:val="24"/>
              <w:szCs w:val="24"/>
              <w:lang w:val="en-GB" w:eastAsia="en-GB"/>
              <w14:ligatures w14:val="standardContextual"/>
            </w:rPr>
          </w:pPr>
          <w:hyperlink w:anchor="_Toc227189015" w:history="1">
            <w:r w:rsidRPr="00855EF2">
              <w:rPr>
                <w:rStyle w:val="Hyperlink"/>
                <w:noProof/>
                <w:lang w:val="en-GB" w:eastAsia="en-GB"/>
              </w:rPr>
              <w:t>11</w:t>
            </w:r>
            <w:r>
              <w:rPr>
                <w:noProof/>
                <w:kern w:val="2"/>
                <w:sz w:val="24"/>
                <w:szCs w:val="24"/>
                <w:lang w:val="en-GB" w:eastAsia="en-GB"/>
                <w14:ligatures w14:val="standardContextual"/>
              </w:rPr>
              <w:tab/>
            </w:r>
            <w:r w:rsidRPr="00855EF2">
              <w:rPr>
                <w:rStyle w:val="Hyperlink"/>
                <w:noProof/>
                <w:lang w:val="en-GB" w:eastAsia="en-GB"/>
              </w:rPr>
              <w:t>REFERENCES</w:t>
            </w:r>
            <w:r>
              <w:rPr>
                <w:noProof/>
                <w:webHidden/>
              </w:rPr>
              <w:tab/>
            </w:r>
            <w:r>
              <w:rPr>
                <w:noProof/>
                <w:webHidden/>
              </w:rPr>
              <w:fldChar w:fldCharType="begin"/>
            </w:r>
            <w:r>
              <w:rPr>
                <w:noProof/>
                <w:webHidden/>
              </w:rPr>
              <w:instrText xml:space="preserve"> PAGEREF _Toc227189015 \h </w:instrText>
            </w:r>
            <w:r>
              <w:rPr>
                <w:noProof/>
                <w:webHidden/>
              </w:rPr>
            </w:r>
            <w:r>
              <w:rPr>
                <w:noProof/>
                <w:webHidden/>
              </w:rPr>
              <w:fldChar w:fldCharType="separate"/>
            </w:r>
            <w:r>
              <w:rPr>
                <w:noProof/>
                <w:webHidden/>
              </w:rPr>
              <w:t>21</w:t>
            </w:r>
            <w:r>
              <w:rPr>
                <w:noProof/>
                <w:webHidden/>
              </w:rPr>
              <w:fldChar w:fldCharType="end"/>
            </w:r>
          </w:hyperlink>
        </w:p>
        <w:p w14:paraId="2A949518" w14:textId="7692A1AD" w:rsidR="006D1B61" w:rsidRDefault="006D1B61">
          <w:pPr>
            <w:pStyle w:val="TOC1"/>
            <w:tabs>
              <w:tab w:val="left" w:pos="720"/>
              <w:tab w:val="right" w:leader="dot" w:pos="8919"/>
            </w:tabs>
            <w:rPr>
              <w:noProof/>
              <w:kern w:val="2"/>
              <w:sz w:val="24"/>
              <w:szCs w:val="24"/>
              <w:lang w:val="en-GB" w:eastAsia="en-GB"/>
              <w14:ligatures w14:val="standardContextual"/>
            </w:rPr>
          </w:pPr>
          <w:hyperlink w:anchor="_Toc227189016" w:history="1">
            <w:r w:rsidRPr="00855EF2">
              <w:rPr>
                <w:rStyle w:val="Hyperlink"/>
                <w:noProof/>
                <w:lang w:val="en-GB"/>
              </w:rPr>
              <w:t>12</w:t>
            </w:r>
            <w:r>
              <w:rPr>
                <w:noProof/>
                <w:kern w:val="2"/>
                <w:sz w:val="24"/>
                <w:szCs w:val="24"/>
                <w:lang w:val="en-GB" w:eastAsia="en-GB"/>
                <w14:ligatures w14:val="standardContextual"/>
              </w:rPr>
              <w:tab/>
            </w:r>
            <w:r w:rsidRPr="00855EF2">
              <w:rPr>
                <w:rStyle w:val="Hyperlink"/>
                <w:noProof/>
                <w:lang w:val="en-GB"/>
              </w:rPr>
              <w:t>Anexos</w:t>
            </w:r>
            <w:r>
              <w:rPr>
                <w:noProof/>
                <w:webHidden/>
              </w:rPr>
              <w:tab/>
            </w:r>
            <w:r>
              <w:rPr>
                <w:noProof/>
                <w:webHidden/>
              </w:rPr>
              <w:fldChar w:fldCharType="begin"/>
            </w:r>
            <w:r>
              <w:rPr>
                <w:noProof/>
                <w:webHidden/>
              </w:rPr>
              <w:instrText xml:space="preserve"> PAGEREF _Toc227189016 \h </w:instrText>
            </w:r>
            <w:r>
              <w:rPr>
                <w:noProof/>
                <w:webHidden/>
              </w:rPr>
            </w:r>
            <w:r>
              <w:rPr>
                <w:noProof/>
                <w:webHidden/>
              </w:rPr>
              <w:fldChar w:fldCharType="separate"/>
            </w:r>
            <w:r>
              <w:rPr>
                <w:noProof/>
                <w:webHidden/>
              </w:rPr>
              <w:t>24</w:t>
            </w:r>
            <w:r>
              <w:rPr>
                <w:noProof/>
                <w:webHidden/>
              </w:rPr>
              <w:fldChar w:fldCharType="end"/>
            </w:r>
          </w:hyperlink>
        </w:p>
        <w:p w14:paraId="03141EB9" w14:textId="21288EFD" w:rsidR="00501F36" w:rsidRDefault="00501F36">
          <w:r>
            <w:rPr>
              <w:b/>
              <w:bCs/>
            </w:rPr>
            <w:fldChar w:fldCharType="end"/>
          </w:r>
        </w:p>
      </w:sdtContent>
    </w:sdt>
    <w:p w14:paraId="3DF08B55" w14:textId="06C25CC0" w:rsidR="005F33DB" w:rsidRDefault="005F33DB" w:rsidP="005F33DB">
      <w:pPr>
        <w:rPr>
          <w:lang w:val="en-GB" w:eastAsia="en-GB"/>
        </w:rPr>
      </w:pPr>
    </w:p>
    <w:p w14:paraId="68991160" w14:textId="507D41B1" w:rsidR="009C0B08" w:rsidRDefault="009C0B08" w:rsidP="009C0B08">
      <w:pPr>
        <w:pStyle w:val="Heading1"/>
        <w:rPr>
          <w:lang w:val="en-GB" w:eastAsia="en-GB"/>
        </w:rPr>
      </w:pPr>
      <w:bookmarkStart w:id="3" w:name="_Toc227188983"/>
      <w:r>
        <w:rPr>
          <w:lang w:val="en-GB" w:eastAsia="en-GB"/>
        </w:rPr>
        <w:t>Figures</w:t>
      </w:r>
      <w:bookmarkEnd w:id="3"/>
    </w:p>
    <w:p w14:paraId="5EC85A8E" w14:textId="0A24443F" w:rsidR="00174A9F" w:rsidRDefault="009C0B08">
      <w:pPr>
        <w:pStyle w:val="TableofFigures"/>
        <w:tabs>
          <w:tab w:val="right" w:leader="dot" w:pos="8919"/>
        </w:tabs>
        <w:rPr>
          <w:noProof/>
          <w:kern w:val="2"/>
          <w:sz w:val="24"/>
          <w:szCs w:val="24"/>
          <w:lang w:val="en-GB" w:eastAsia="en-GB"/>
          <w14:ligatures w14:val="standardContextual"/>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28295394" w:history="1">
        <w:r w:rsidR="00174A9F" w:rsidRPr="00B33F4E">
          <w:rPr>
            <w:rStyle w:val="Hyperlink"/>
            <w:noProof/>
            <w:lang w:val="en-GB"/>
          </w:rPr>
          <w:t>Figure 1.</w:t>
        </w:r>
        <w:r w:rsidR="00174A9F" w:rsidRPr="00B33F4E">
          <w:rPr>
            <w:rStyle w:val="Hyperlink"/>
            <w:noProof/>
            <w:lang w:val="en-GB" w:eastAsia="en-GB"/>
          </w:rPr>
          <w:t xml:space="preserve"> A simplified overview of hepatic drug metabolism. Phase I reactions introduce or reveal polar functional groups via processes such as oxidation, reduction, and hydrolysis. *The resulting Phase I metabolites may be directly excreted or can proceed to a subsequent conjugation step with hydrophilic molecules (Phase II reactions). Source: Original artwork by the author.</w:t>
        </w:r>
        <w:r w:rsidR="00174A9F">
          <w:rPr>
            <w:noProof/>
            <w:webHidden/>
          </w:rPr>
          <w:tab/>
        </w:r>
        <w:r w:rsidR="00174A9F">
          <w:rPr>
            <w:noProof/>
            <w:webHidden/>
          </w:rPr>
          <w:fldChar w:fldCharType="begin"/>
        </w:r>
        <w:r w:rsidR="00174A9F">
          <w:rPr>
            <w:noProof/>
            <w:webHidden/>
          </w:rPr>
          <w:instrText xml:space="preserve"> PAGEREF _Toc228295394 \h </w:instrText>
        </w:r>
        <w:r w:rsidR="00174A9F">
          <w:rPr>
            <w:noProof/>
            <w:webHidden/>
          </w:rPr>
        </w:r>
        <w:r w:rsidR="00174A9F">
          <w:rPr>
            <w:noProof/>
            <w:webHidden/>
          </w:rPr>
          <w:fldChar w:fldCharType="separate"/>
        </w:r>
        <w:r w:rsidR="00174A9F">
          <w:rPr>
            <w:noProof/>
            <w:webHidden/>
          </w:rPr>
          <w:t>7</w:t>
        </w:r>
        <w:r w:rsidR="00174A9F">
          <w:rPr>
            <w:noProof/>
            <w:webHidden/>
          </w:rPr>
          <w:fldChar w:fldCharType="end"/>
        </w:r>
      </w:hyperlink>
    </w:p>
    <w:p w14:paraId="4746D61F" w14:textId="338760D4" w:rsidR="00174A9F" w:rsidRDefault="00174A9F">
      <w:pPr>
        <w:pStyle w:val="TableofFigures"/>
        <w:tabs>
          <w:tab w:val="right" w:leader="dot" w:pos="8919"/>
        </w:tabs>
        <w:rPr>
          <w:noProof/>
          <w:kern w:val="2"/>
          <w:sz w:val="24"/>
          <w:szCs w:val="24"/>
          <w:lang w:val="en-GB" w:eastAsia="en-GB"/>
          <w14:ligatures w14:val="standardContextual"/>
        </w:rPr>
      </w:pPr>
      <w:hyperlink w:anchor="_Toc228295395" w:history="1">
        <w:r w:rsidRPr="00B33F4E">
          <w:rPr>
            <w:rStyle w:val="Hyperlink"/>
            <w:noProof/>
            <w:lang w:val="en-GB"/>
          </w:rPr>
          <w:t>Figure 2. Simplified schematic of molecular representation pipelines.</w:t>
        </w:r>
        <w:r w:rsidRPr="00B33F4E">
          <w:rPr>
            <w:rStyle w:val="Hyperlink"/>
            <w:noProof/>
            <w:lang w:val="en-GB" w:eastAsia="en-GB"/>
          </w:rPr>
          <w:t xml:space="preserve"> Source: Original artwork by the author.</w:t>
        </w:r>
        <w:r>
          <w:rPr>
            <w:noProof/>
            <w:webHidden/>
          </w:rPr>
          <w:tab/>
        </w:r>
        <w:r>
          <w:rPr>
            <w:noProof/>
            <w:webHidden/>
          </w:rPr>
          <w:fldChar w:fldCharType="begin"/>
        </w:r>
        <w:r>
          <w:rPr>
            <w:noProof/>
            <w:webHidden/>
          </w:rPr>
          <w:instrText xml:space="preserve"> PAGEREF _Toc228295395 \h </w:instrText>
        </w:r>
        <w:r>
          <w:rPr>
            <w:noProof/>
            <w:webHidden/>
          </w:rPr>
        </w:r>
        <w:r>
          <w:rPr>
            <w:noProof/>
            <w:webHidden/>
          </w:rPr>
          <w:fldChar w:fldCharType="separate"/>
        </w:r>
        <w:r>
          <w:rPr>
            <w:noProof/>
            <w:webHidden/>
          </w:rPr>
          <w:t>12</w:t>
        </w:r>
        <w:r>
          <w:rPr>
            <w:noProof/>
            <w:webHidden/>
          </w:rPr>
          <w:fldChar w:fldCharType="end"/>
        </w:r>
      </w:hyperlink>
    </w:p>
    <w:p w14:paraId="0391499E" w14:textId="21A541DC" w:rsidR="00174A9F" w:rsidRDefault="00174A9F">
      <w:pPr>
        <w:pStyle w:val="TableofFigures"/>
        <w:tabs>
          <w:tab w:val="right" w:leader="dot" w:pos="8919"/>
        </w:tabs>
        <w:rPr>
          <w:noProof/>
          <w:kern w:val="2"/>
          <w:sz w:val="24"/>
          <w:szCs w:val="24"/>
          <w:lang w:val="en-GB" w:eastAsia="en-GB"/>
          <w14:ligatures w14:val="standardContextual"/>
        </w:rPr>
      </w:pPr>
      <w:hyperlink w:anchor="_Toc228295396" w:history="1">
        <w:r w:rsidRPr="00B33F4E">
          <w:rPr>
            <w:rStyle w:val="Hyperlink"/>
            <w:noProof/>
            <w:lang w:val="en-GB"/>
          </w:rPr>
          <w:t>Figure 3. Summary statistics of the SMILES-to-InChI conversion process, including total processed molecules, number of successful and failed conversions, overall success rate, and execution time.</w:t>
        </w:r>
        <w:r>
          <w:rPr>
            <w:noProof/>
            <w:webHidden/>
          </w:rPr>
          <w:tab/>
        </w:r>
        <w:r>
          <w:rPr>
            <w:noProof/>
            <w:webHidden/>
          </w:rPr>
          <w:fldChar w:fldCharType="begin"/>
        </w:r>
        <w:r>
          <w:rPr>
            <w:noProof/>
            <w:webHidden/>
          </w:rPr>
          <w:instrText xml:space="preserve"> PAGEREF _Toc228295396 \h </w:instrText>
        </w:r>
        <w:r>
          <w:rPr>
            <w:noProof/>
            <w:webHidden/>
          </w:rPr>
        </w:r>
        <w:r>
          <w:rPr>
            <w:noProof/>
            <w:webHidden/>
          </w:rPr>
          <w:fldChar w:fldCharType="separate"/>
        </w:r>
        <w:r>
          <w:rPr>
            <w:noProof/>
            <w:webHidden/>
          </w:rPr>
          <w:t>16</w:t>
        </w:r>
        <w:r>
          <w:rPr>
            <w:noProof/>
            <w:webHidden/>
          </w:rPr>
          <w:fldChar w:fldCharType="end"/>
        </w:r>
      </w:hyperlink>
    </w:p>
    <w:p w14:paraId="77C1EA84" w14:textId="31CE894F" w:rsidR="00174A9F" w:rsidRDefault="00174A9F">
      <w:pPr>
        <w:pStyle w:val="TableofFigures"/>
        <w:tabs>
          <w:tab w:val="right" w:leader="dot" w:pos="8919"/>
        </w:tabs>
        <w:rPr>
          <w:noProof/>
          <w:kern w:val="2"/>
          <w:sz w:val="24"/>
          <w:szCs w:val="24"/>
          <w:lang w:val="en-GB" w:eastAsia="en-GB"/>
          <w14:ligatures w14:val="standardContextual"/>
        </w:rPr>
      </w:pPr>
      <w:hyperlink w:anchor="_Toc228295397" w:history="1">
        <w:r w:rsidRPr="00B33F4E">
          <w:rPr>
            <w:rStyle w:val="Hyperlink"/>
            <w:noProof/>
            <w:lang w:val="en-GB"/>
          </w:rPr>
          <w:t xml:space="preserve">Figure 4. CYP450 ‘dict’ descriptors for full db (A) and curated db with threshold = 10 (B).  Dict( </w:t>
        </w:r>
        <w:r w:rsidRPr="00B33F4E">
          <w:rPr>
            <w:rStyle w:val="Hyperlink"/>
            <w:b/>
            <w:bCs/>
            <w:noProof/>
            <w:lang w:val="en-GB"/>
          </w:rPr>
          <w:t xml:space="preserve">CYP name </w:t>
        </w:r>
        <w:r w:rsidRPr="00B33F4E">
          <w:rPr>
            <w:rStyle w:val="Hyperlink"/>
            <w:noProof/>
            <w:lang w:val="en-GB"/>
          </w:rPr>
          <w:t>: Nº of appearances )</w:t>
        </w:r>
        <w:r>
          <w:rPr>
            <w:noProof/>
            <w:webHidden/>
          </w:rPr>
          <w:tab/>
        </w:r>
        <w:r>
          <w:rPr>
            <w:noProof/>
            <w:webHidden/>
          </w:rPr>
          <w:fldChar w:fldCharType="begin"/>
        </w:r>
        <w:r>
          <w:rPr>
            <w:noProof/>
            <w:webHidden/>
          </w:rPr>
          <w:instrText xml:space="preserve"> PAGEREF _Toc228295397 \h </w:instrText>
        </w:r>
        <w:r>
          <w:rPr>
            <w:noProof/>
            <w:webHidden/>
          </w:rPr>
        </w:r>
        <w:r>
          <w:rPr>
            <w:noProof/>
            <w:webHidden/>
          </w:rPr>
          <w:fldChar w:fldCharType="separate"/>
        </w:r>
        <w:r>
          <w:rPr>
            <w:noProof/>
            <w:webHidden/>
          </w:rPr>
          <w:t>17</w:t>
        </w:r>
        <w:r>
          <w:rPr>
            <w:noProof/>
            <w:webHidden/>
          </w:rPr>
          <w:fldChar w:fldCharType="end"/>
        </w:r>
      </w:hyperlink>
    </w:p>
    <w:p w14:paraId="654ECC07" w14:textId="66776F9E" w:rsidR="00174A9F" w:rsidRDefault="00174A9F">
      <w:pPr>
        <w:pStyle w:val="TableofFigures"/>
        <w:tabs>
          <w:tab w:val="right" w:leader="dot" w:pos="8919"/>
        </w:tabs>
        <w:rPr>
          <w:noProof/>
          <w:kern w:val="2"/>
          <w:sz w:val="24"/>
          <w:szCs w:val="24"/>
          <w:lang w:val="en-GB" w:eastAsia="en-GB"/>
          <w14:ligatures w14:val="standardContextual"/>
        </w:rPr>
      </w:pPr>
      <w:hyperlink w:anchor="_Toc228295398" w:history="1">
        <w:r w:rsidRPr="00B33F4E">
          <w:rPr>
            <w:rStyle w:val="Hyperlink"/>
            <w:noProof/>
            <w:lang w:val="en-GB"/>
          </w:rPr>
          <w:t>Figure 5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r>
          <w:rPr>
            <w:noProof/>
            <w:webHidden/>
          </w:rPr>
          <w:tab/>
        </w:r>
        <w:r>
          <w:rPr>
            <w:noProof/>
            <w:webHidden/>
          </w:rPr>
          <w:fldChar w:fldCharType="begin"/>
        </w:r>
        <w:r>
          <w:rPr>
            <w:noProof/>
            <w:webHidden/>
          </w:rPr>
          <w:instrText xml:space="preserve"> PAGEREF _Toc228295398 \h </w:instrText>
        </w:r>
        <w:r>
          <w:rPr>
            <w:noProof/>
            <w:webHidden/>
          </w:rPr>
        </w:r>
        <w:r>
          <w:rPr>
            <w:noProof/>
            <w:webHidden/>
          </w:rPr>
          <w:fldChar w:fldCharType="separate"/>
        </w:r>
        <w:r>
          <w:rPr>
            <w:noProof/>
            <w:webHidden/>
          </w:rPr>
          <w:t>19</w:t>
        </w:r>
        <w:r>
          <w:rPr>
            <w:noProof/>
            <w:webHidden/>
          </w:rPr>
          <w:fldChar w:fldCharType="end"/>
        </w:r>
      </w:hyperlink>
    </w:p>
    <w:p w14:paraId="1AF60EF9" w14:textId="5A25EDE5" w:rsidR="00174A9F" w:rsidRDefault="00174A9F">
      <w:pPr>
        <w:pStyle w:val="TableofFigures"/>
        <w:tabs>
          <w:tab w:val="right" w:leader="dot" w:pos="8919"/>
        </w:tabs>
        <w:rPr>
          <w:noProof/>
          <w:kern w:val="2"/>
          <w:sz w:val="24"/>
          <w:szCs w:val="24"/>
          <w:lang w:val="en-GB" w:eastAsia="en-GB"/>
          <w14:ligatures w14:val="standardContextual"/>
        </w:rPr>
      </w:pPr>
      <w:hyperlink w:anchor="_Toc228295399" w:history="1">
        <w:r w:rsidRPr="00B33F4E">
          <w:rPr>
            <w:rStyle w:val="Hyperlink"/>
            <w:noProof/>
            <w:lang w:val="en-GB"/>
          </w:rPr>
          <w:t>Figure 6 Distribution of tokenized InChI sequence lengths with fitted log-normal distribution. The x-axis is truncated at the 99th percentile for visual clarity. The fitted log-normal curve is shown for reference.</w:t>
        </w:r>
        <w:r>
          <w:rPr>
            <w:noProof/>
            <w:webHidden/>
          </w:rPr>
          <w:tab/>
        </w:r>
        <w:r>
          <w:rPr>
            <w:noProof/>
            <w:webHidden/>
          </w:rPr>
          <w:fldChar w:fldCharType="begin"/>
        </w:r>
        <w:r>
          <w:rPr>
            <w:noProof/>
            <w:webHidden/>
          </w:rPr>
          <w:instrText xml:space="preserve"> PAGEREF _Toc228295399 \h </w:instrText>
        </w:r>
        <w:r>
          <w:rPr>
            <w:noProof/>
            <w:webHidden/>
          </w:rPr>
        </w:r>
        <w:r>
          <w:rPr>
            <w:noProof/>
            <w:webHidden/>
          </w:rPr>
          <w:fldChar w:fldCharType="separate"/>
        </w:r>
        <w:r>
          <w:rPr>
            <w:noProof/>
            <w:webHidden/>
          </w:rPr>
          <w:t>20</w:t>
        </w:r>
        <w:r>
          <w:rPr>
            <w:noProof/>
            <w:webHidden/>
          </w:rPr>
          <w:fldChar w:fldCharType="end"/>
        </w:r>
      </w:hyperlink>
    </w:p>
    <w:p w14:paraId="6CA9258B" w14:textId="158981A2" w:rsidR="00174A9F" w:rsidRDefault="00174A9F">
      <w:pPr>
        <w:pStyle w:val="TableofFigures"/>
        <w:tabs>
          <w:tab w:val="right" w:leader="dot" w:pos="8919"/>
        </w:tabs>
        <w:rPr>
          <w:noProof/>
          <w:kern w:val="2"/>
          <w:sz w:val="24"/>
          <w:szCs w:val="24"/>
          <w:lang w:val="en-GB" w:eastAsia="en-GB"/>
          <w14:ligatures w14:val="standardContextual"/>
        </w:rPr>
      </w:pPr>
      <w:hyperlink w:anchor="_Toc228295400" w:history="1">
        <w:r w:rsidRPr="00B33F4E">
          <w:rPr>
            <w:rStyle w:val="Hyperlink"/>
            <w:noProof/>
            <w:lang w:val="en-GB"/>
          </w:rPr>
          <w:t>Figure 7. Morgan fingerprint feature matrix (ECFP6, radius = 3) for the curated dataset. Rows correspond to DrugBank IDs; columns represent hashed substructure counts. The resulting matrix has dimensions 1368 × 2048 and contains integer count values.</w:t>
        </w:r>
        <w:r>
          <w:rPr>
            <w:noProof/>
            <w:webHidden/>
          </w:rPr>
          <w:tab/>
        </w:r>
        <w:r>
          <w:rPr>
            <w:noProof/>
            <w:webHidden/>
          </w:rPr>
          <w:fldChar w:fldCharType="begin"/>
        </w:r>
        <w:r>
          <w:rPr>
            <w:noProof/>
            <w:webHidden/>
          </w:rPr>
          <w:instrText xml:space="preserve"> PAGEREF _Toc228295400 \h </w:instrText>
        </w:r>
        <w:r>
          <w:rPr>
            <w:noProof/>
            <w:webHidden/>
          </w:rPr>
        </w:r>
        <w:r>
          <w:rPr>
            <w:noProof/>
            <w:webHidden/>
          </w:rPr>
          <w:fldChar w:fldCharType="separate"/>
        </w:r>
        <w:r>
          <w:rPr>
            <w:noProof/>
            <w:webHidden/>
          </w:rPr>
          <w:t>22</w:t>
        </w:r>
        <w:r>
          <w:rPr>
            <w:noProof/>
            <w:webHidden/>
          </w:rPr>
          <w:fldChar w:fldCharType="end"/>
        </w:r>
      </w:hyperlink>
    </w:p>
    <w:p w14:paraId="30124374" w14:textId="23C2E191" w:rsidR="00174A9F" w:rsidRDefault="00174A9F">
      <w:pPr>
        <w:pStyle w:val="TableofFigures"/>
        <w:tabs>
          <w:tab w:val="right" w:leader="dot" w:pos="8919"/>
        </w:tabs>
        <w:rPr>
          <w:noProof/>
          <w:kern w:val="2"/>
          <w:sz w:val="24"/>
          <w:szCs w:val="24"/>
          <w:lang w:val="en-GB" w:eastAsia="en-GB"/>
          <w14:ligatures w14:val="standardContextual"/>
        </w:rPr>
      </w:pPr>
      <w:hyperlink w:anchor="_Toc228295401" w:history="1">
        <w:r w:rsidRPr="00B33F4E">
          <w:rPr>
            <w:rStyle w:val="Hyperlink"/>
            <w:noProof/>
            <w:lang w:val="en-GB"/>
          </w:rPr>
          <w:t>Figure 8. MolE embedding matrix for the curated dataset. Rows correspond to DrugBank IDs; columns represent pretrained embedding dimensions from the MolE transformer. The resulting matrix has dimensions 1368 × 1000 and contains continuous-valued vectors.</w:t>
        </w:r>
        <w:r>
          <w:rPr>
            <w:noProof/>
            <w:webHidden/>
          </w:rPr>
          <w:tab/>
        </w:r>
        <w:r>
          <w:rPr>
            <w:noProof/>
            <w:webHidden/>
          </w:rPr>
          <w:fldChar w:fldCharType="begin"/>
        </w:r>
        <w:r>
          <w:rPr>
            <w:noProof/>
            <w:webHidden/>
          </w:rPr>
          <w:instrText xml:space="preserve"> PAGEREF _Toc228295401 \h </w:instrText>
        </w:r>
        <w:r>
          <w:rPr>
            <w:noProof/>
            <w:webHidden/>
          </w:rPr>
        </w:r>
        <w:r>
          <w:rPr>
            <w:noProof/>
            <w:webHidden/>
          </w:rPr>
          <w:fldChar w:fldCharType="separate"/>
        </w:r>
        <w:r>
          <w:rPr>
            <w:noProof/>
            <w:webHidden/>
          </w:rPr>
          <w:t>22</w:t>
        </w:r>
        <w:r>
          <w:rPr>
            <w:noProof/>
            <w:webHidden/>
          </w:rPr>
          <w:fldChar w:fldCharType="end"/>
        </w:r>
      </w:hyperlink>
    </w:p>
    <w:p w14:paraId="47B279A7" w14:textId="665E84F5" w:rsidR="00174A9F" w:rsidRDefault="00174A9F">
      <w:pPr>
        <w:pStyle w:val="TableofFigures"/>
        <w:tabs>
          <w:tab w:val="right" w:leader="dot" w:pos="8919"/>
        </w:tabs>
        <w:rPr>
          <w:noProof/>
          <w:kern w:val="2"/>
          <w:sz w:val="24"/>
          <w:szCs w:val="24"/>
          <w:lang w:val="en-GB" w:eastAsia="en-GB"/>
          <w14:ligatures w14:val="standardContextual"/>
        </w:rPr>
      </w:pPr>
      <w:hyperlink w:anchor="_Toc228295402" w:history="1">
        <w:r w:rsidRPr="00B33F4E">
          <w:rPr>
            <w:rStyle w:val="Hyperlink"/>
            <w:noProof/>
            <w:lang w:val="en-GB"/>
          </w:rPr>
          <w:t>Figure 9. ChemBERTa embedding matrix for the curated dataset. Rows correspond to DrugBank IDs; columns represent pretrained embedding dimensions from the ChemBERTa transformer. The resulting matrix has dimensions 1368 × 768 and contains continuous-valued vectors.</w:t>
        </w:r>
        <w:r>
          <w:rPr>
            <w:noProof/>
            <w:webHidden/>
          </w:rPr>
          <w:tab/>
        </w:r>
        <w:r>
          <w:rPr>
            <w:noProof/>
            <w:webHidden/>
          </w:rPr>
          <w:fldChar w:fldCharType="begin"/>
        </w:r>
        <w:r>
          <w:rPr>
            <w:noProof/>
            <w:webHidden/>
          </w:rPr>
          <w:instrText xml:space="preserve"> PAGEREF _Toc228295402 \h </w:instrText>
        </w:r>
        <w:r>
          <w:rPr>
            <w:noProof/>
            <w:webHidden/>
          </w:rPr>
        </w:r>
        <w:r>
          <w:rPr>
            <w:noProof/>
            <w:webHidden/>
          </w:rPr>
          <w:fldChar w:fldCharType="separate"/>
        </w:r>
        <w:r>
          <w:rPr>
            <w:noProof/>
            <w:webHidden/>
          </w:rPr>
          <w:t>23</w:t>
        </w:r>
        <w:r>
          <w:rPr>
            <w:noProof/>
            <w:webHidden/>
          </w:rPr>
          <w:fldChar w:fldCharType="end"/>
        </w:r>
      </w:hyperlink>
    </w:p>
    <w:p w14:paraId="24F1E492" w14:textId="13D64088" w:rsidR="00174A9F" w:rsidRDefault="00174A9F">
      <w:pPr>
        <w:pStyle w:val="TableofFigures"/>
        <w:tabs>
          <w:tab w:val="right" w:leader="dot" w:pos="8919"/>
        </w:tabs>
        <w:rPr>
          <w:noProof/>
          <w:kern w:val="2"/>
          <w:sz w:val="24"/>
          <w:szCs w:val="24"/>
          <w:lang w:val="en-GB" w:eastAsia="en-GB"/>
          <w14:ligatures w14:val="standardContextual"/>
        </w:rPr>
      </w:pPr>
      <w:hyperlink w:anchor="_Toc228295403" w:history="1">
        <w:r w:rsidRPr="00B33F4E">
          <w:rPr>
            <w:rStyle w:val="Hyperlink"/>
            <w:noProof/>
            <w:lang w:val="en-GB"/>
          </w:rPr>
          <w:t>Figure 10. InChI-based embedding matrix for the curated dataset. Rows correspond to DrugBank IDs; columns represent embedding dimensions from the author</w:t>
        </w:r>
        <w:r w:rsidR="00310000">
          <w:rPr>
            <w:rStyle w:val="Hyperlink"/>
            <w:rFonts w:ascii="Cambria Math" w:hAnsi="Cambria Math" w:cs="Cambria Math"/>
            <w:noProof/>
            <w:lang w:val="en-GB"/>
          </w:rPr>
          <w:t>-</w:t>
        </w:r>
        <w:r w:rsidRPr="00B33F4E">
          <w:rPr>
            <w:rStyle w:val="Hyperlink"/>
            <w:noProof/>
            <w:lang w:val="en-GB"/>
          </w:rPr>
          <w:t xml:space="preserve">trained InChI transformer. The resulting matrix has dimensions 1368 </w:t>
        </w:r>
        <w:r w:rsidRPr="00B33F4E">
          <w:rPr>
            <w:rStyle w:val="Hyperlink"/>
            <w:rFonts w:ascii="Calibri" w:hAnsi="Calibri" w:cs="Calibri"/>
            <w:noProof/>
            <w:lang w:val="en-GB"/>
          </w:rPr>
          <w:t>×</w:t>
        </w:r>
        <w:r w:rsidRPr="00B33F4E">
          <w:rPr>
            <w:rStyle w:val="Hyperlink"/>
            <w:noProof/>
            <w:lang w:val="en-GB"/>
          </w:rPr>
          <w:t xml:space="preserve"> 384 and contains continuous-valued vectors.</w:t>
        </w:r>
        <w:r>
          <w:rPr>
            <w:noProof/>
            <w:webHidden/>
          </w:rPr>
          <w:tab/>
        </w:r>
        <w:r>
          <w:rPr>
            <w:noProof/>
            <w:webHidden/>
          </w:rPr>
          <w:fldChar w:fldCharType="begin"/>
        </w:r>
        <w:r>
          <w:rPr>
            <w:noProof/>
            <w:webHidden/>
          </w:rPr>
          <w:instrText xml:space="preserve"> PAGEREF _Toc228295403 \h </w:instrText>
        </w:r>
        <w:r>
          <w:rPr>
            <w:noProof/>
            <w:webHidden/>
          </w:rPr>
        </w:r>
        <w:r>
          <w:rPr>
            <w:noProof/>
            <w:webHidden/>
          </w:rPr>
          <w:fldChar w:fldCharType="separate"/>
        </w:r>
        <w:r>
          <w:rPr>
            <w:noProof/>
            <w:webHidden/>
          </w:rPr>
          <w:t>24</w:t>
        </w:r>
        <w:r>
          <w:rPr>
            <w:noProof/>
            <w:webHidden/>
          </w:rPr>
          <w:fldChar w:fldCharType="end"/>
        </w:r>
      </w:hyperlink>
    </w:p>
    <w:p w14:paraId="2B0FABA9" w14:textId="6EDA73E7" w:rsidR="009C0B08" w:rsidRDefault="009C0B08" w:rsidP="005F33DB">
      <w:pPr>
        <w:rPr>
          <w:lang w:val="en-GB" w:eastAsia="en-GB"/>
        </w:rPr>
      </w:pPr>
      <w:r>
        <w:rPr>
          <w:lang w:val="en-GB" w:eastAsia="en-GB"/>
        </w:rPr>
        <w:fldChar w:fldCharType="end"/>
      </w:r>
    </w:p>
    <w:p w14:paraId="06C940B8" w14:textId="12F95184" w:rsidR="00067F24" w:rsidRDefault="00BC37BD" w:rsidP="00BC37BD">
      <w:pPr>
        <w:pStyle w:val="Heading1"/>
        <w:rPr>
          <w:lang w:val="en-GB" w:eastAsia="en-GB"/>
        </w:rPr>
      </w:pPr>
      <w:r>
        <w:rPr>
          <w:lang w:val="en-GB" w:eastAsia="en-GB"/>
        </w:rPr>
        <w:t>Abbreviations</w:t>
      </w:r>
    </w:p>
    <w:tbl>
      <w:tblPr>
        <w:tblStyle w:val="TableGrid"/>
        <w:tblW w:w="0" w:type="auto"/>
        <w:tblLook w:val="04A0" w:firstRow="1" w:lastRow="0" w:firstColumn="1" w:lastColumn="0" w:noHBand="0" w:noVBand="1"/>
      </w:tblPr>
      <w:tblGrid>
        <w:gridCol w:w="4459"/>
        <w:gridCol w:w="4460"/>
      </w:tblGrid>
      <w:tr w:rsidR="008E1A4A" w14:paraId="740FF28F" w14:textId="77777777" w:rsidTr="00BC37BD">
        <w:trPr>
          <w:trHeight w:val="454"/>
        </w:trPr>
        <w:tc>
          <w:tcPr>
            <w:tcW w:w="4459" w:type="dxa"/>
            <w:vAlign w:val="center"/>
          </w:tcPr>
          <w:p w14:paraId="410700C3" w14:textId="185DD902" w:rsidR="008E1A4A" w:rsidRDefault="008E1A4A" w:rsidP="00BC37BD">
            <w:pPr>
              <w:rPr>
                <w:lang w:val="en-GB" w:eastAsia="en-GB"/>
              </w:rPr>
            </w:pPr>
            <w:r>
              <w:rPr>
                <w:lang w:val="en-GB" w:eastAsia="en-GB"/>
              </w:rPr>
              <w:t>df</w:t>
            </w:r>
          </w:p>
        </w:tc>
        <w:tc>
          <w:tcPr>
            <w:tcW w:w="4460" w:type="dxa"/>
            <w:vAlign w:val="center"/>
          </w:tcPr>
          <w:p w14:paraId="44B52317" w14:textId="2C7511E2" w:rsidR="008E1A4A" w:rsidRDefault="008E1A4A" w:rsidP="00BC37BD">
            <w:pPr>
              <w:rPr>
                <w:lang w:val="en-GB" w:eastAsia="en-GB"/>
              </w:rPr>
            </w:pPr>
            <w:r>
              <w:rPr>
                <w:lang w:val="en-GB" w:eastAsia="en-GB"/>
              </w:rPr>
              <w:t>Dataframe</w:t>
            </w:r>
          </w:p>
        </w:tc>
      </w:tr>
      <w:tr w:rsidR="008E1A4A" w14:paraId="3B04CE90" w14:textId="77777777" w:rsidTr="00BC37BD">
        <w:trPr>
          <w:trHeight w:val="454"/>
        </w:trPr>
        <w:tc>
          <w:tcPr>
            <w:tcW w:w="4459" w:type="dxa"/>
            <w:vAlign w:val="center"/>
          </w:tcPr>
          <w:p w14:paraId="22D9438C" w14:textId="352727A5" w:rsidR="008E1A4A" w:rsidRDefault="008E1A4A" w:rsidP="00BC37BD">
            <w:pPr>
              <w:rPr>
                <w:lang w:val="en-GB" w:eastAsia="en-GB"/>
              </w:rPr>
            </w:pPr>
            <w:r>
              <w:rPr>
                <w:lang w:val="en-GB" w:eastAsia="en-GB"/>
              </w:rPr>
              <w:t>CYP450</w:t>
            </w:r>
          </w:p>
        </w:tc>
        <w:tc>
          <w:tcPr>
            <w:tcW w:w="4460" w:type="dxa"/>
            <w:vAlign w:val="center"/>
          </w:tcPr>
          <w:p w14:paraId="04012569" w14:textId="3C788273" w:rsidR="008E1A4A" w:rsidRDefault="008E1A4A" w:rsidP="00BC37BD">
            <w:pPr>
              <w:rPr>
                <w:lang w:val="en-GB" w:eastAsia="en-GB"/>
              </w:rPr>
            </w:pPr>
            <w:r>
              <w:rPr>
                <w:lang w:val="en-GB" w:eastAsia="en-GB"/>
              </w:rPr>
              <w:t>Cytochrome P450</w:t>
            </w:r>
          </w:p>
        </w:tc>
      </w:tr>
      <w:tr w:rsidR="008E1A4A" w:rsidRPr="00801CD5" w14:paraId="48F755D7" w14:textId="77777777" w:rsidTr="00BC37BD">
        <w:trPr>
          <w:trHeight w:val="454"/>
        </w:trPr>
        <w:tc>
          <w:tcPr>
            <w:tcW w:w="4459" w:type="dxa"/>
            <w:vAlign w:val="center"/>
          </w:tcPr>
          <w:p w14:paraId="4275449A" w14:textId="1B715C27" w:rsidR="008E1A4A" w:rsidRDefault="008E1A4A" w:rsidP="00BC37BD">
            <w:pPr>
              <w:rPr>
                <w:lang w:val="en-GB" w:eastAsia="en-GB"/>
              </w:rPr>
            </w:pPr>
            <w:r>
              <w:rPr>
                <w:lang w:val="en-GB" w:eastAsia="en-GB"/>
              </w:rPr>
              <w:t>SMILES</w:t>
            </w:r>
          </w:p>
        </w:tc>
        <w:tc>
          <w:tcPr>
            <w:tcW w:w="4460" w:type="dxa"/>
            <w:vAlign w:val="center"/>
          </w:tcPr>
          <w:p w14:paraId="27D59D11" w14:textId="73F29313" w:rsidR="008E1A4A" w:rsidRDefault="008E1A4A" w:rsidP="00BC37BD">
            <w:pPr>
              <w:rPr>
                <w:lang w:val="en-GB" w:eastAsia="en-GB"/>
              </w:rPr>
            </w:pPr>
            <w:r w:rsidRPr="008D6918">
              <w:rPr>
                <w:lang w:val="en-GB" w:eastAsia="en-GB"/>
              </w:rPr>
              <w:t>Simplified Molecular Input Line Entry System</w:t>
            </w:r>
          </w:p>
        </w:tc>
      </w:tr>
      <w:tr w:rsidR="008E1A4A" w14:paraId="6DE0428C" w14:textId="77777777" w:rsidTr="00BC37BD">
        <w:trPr>
          <w:trHeight w:val="454"/>
        </w:trPr>
        <w:tc>
          <w:tcPr>
            <w:tcW w:w="4459" w:type="dxa"/>
            <w:vAlign w:val="center"/>
          </w:tcPr>
          <w:p w14:paraId="53A4E994" w14:textId="7710BB75" w:rsidR="008E1A4A" w:rsidRDefault="008E1A4A" w:rsidP="00BC37BD">
            <w:pPr>
              <w:rPr>
                <w:lang w:val="en-GB" w:eastAsia="en-GB"/>
              </w:rPr>
            </w:pPr>
            <w:r>
              <w:rPr>
                <w:lang w:val="en-GB" w:eastAsia="en-GB"/>
              </w:rPr>
              <w:t>InChI</w:t>
            </w:r>
          </w:p>
        </w:tc>
        <w:tc>
          <w:tcPr>
            <w:tcW w:w="4460" w:type="dxa"/>
            <w:vAlign w:val="center"/>
          </w:tcPr>
          <w:p w14:paraId="78A1AFC0" w14:textId="1B4A5569" w:rsidR="008E1A4A" w:rsidRDefault="008E1A4A" w:rsidP="00BC37BD">
            <w:pPr>
              <w:rPr>
                <w:lang w:val="en-GB" w:eastAsia="en-GB"/>
              </w:rPr>
            </w:pPr>
            <w:r w:rsidRPr="00714DA6">
              <w:rPr>
                <w:lang w:val="en-GB" w:eastAsia="en-GB"/>
              </w:rPr>
              <w:t>IUPAC International Chemical Identifier</w:t>
            </w:r>
          </w:p>
        </w:tc>
      </w:tr>
      <w:tr w:rsidR="00BC37BD" w14:paraId="280ACB9C" w14:textId="77777777" w:rsidTr="00BC37BD">
        <w:trPr>
          <w:trHeight w:val="454"/>
        </w:trPr>
        <w:tc>
          <w:tcPr>
            <w:tcW w:w="4459" w:type="dxa"/>
            <w:vAlign w:val="center"/>
          </w:tcPr>
          <w:p w14:paraId="4F65E0FB" w14:textId="520A7468" w:rsidR="00BC37BD" w:rsidRDefault="00BC37BD" w:rsidP="00BC37BD">
            <w:pPr>
              <w:rPr>
                <w:lang w:val="en-GB" w:eastAsia="en-GB"/>
              </w:rPr>
            </w:pPr>
            <w:r>
              <w:rPr>
                <w:lang w:val="en-GB" w:eastAsia="en-GB"/>
              </w:rPr>
              <w:t>.tsv</w:t>
            </w:r>
          </w:p>
        </w:tc>
        <w:tc>
          <w:tcPr>
            <w:tcW w:w="4460" w:type="dxa"/>
            <w:vAlign w:val="center"/>
          </w:tcPr>
          <w:p w14:paraId="1274DB39" w14:textId="5C0B1E14" w:rsidR="00BC37BD" w:rsidRDefault="00BC37BD" w:rsidP="00BC37BD">
            <w:pPr>
              <w:rPr>
                <w:lang w:val="en-GB" w:eastAsia="en-GB"/>
              </w:rPr>
            </w:pPr>
            <w:r>
              <w:rPr>
                <w:lang w:val="en-GB" w:eastAsia="en-GB"/>
              </w:rPr>
              <w:t>Tab-separated values</w:t>
            </w:r>
          </w:p>
        </w:tc>
      </w:tr>
      <w:tr w:rsidR="00BC37BD" w14:paraId="1B2A6143" w14:textId="77777777" w:rsidTr="00BC37BD">
        <w:trPr>
          <w:trHeight w:val="454"/>
        </w:trPr>
        <w:tc>
          <w:tcPr>
            <w:tcW w:w="4459" w:type="dxa"/>
            <w:vAlign w:val="center"/>
          </w:tcPr>
          <w:p w14:paraId="4131F876" w14:textId="264AFC16" w:rsidR="00BC37BD" w:rsidRDefault="00BC37BD" w:rsidP="00BC37BD">
            <w:pPr>
              <w:rPr>
                <w:lang w:val="en-GB" w:eastAsia="en-GB"/>
              </w:rPr>
            </w:pPr>
            <w:r>
              <w:rPr>
                <w:lang w:val="en-GB" w:eastAsia="en-GB"/>
              </w:rPr>
              <w:t>MLM</w:t>
            </w:r>
          </w:p>
        </w:tc>
        <w:tc>
          <w:tcPr>
            <w:tcW w:w="4460" w:type="dxa"/>
            <w:vAlign w:val="center"/>
          </w:tcPr>
          <w:p w14:paraId="3515AA13" w14:textId="42A2B606" w:rsidR="00BC37BD" w:rsidRDefault="00BC37BD" w:rsidP="00BC37BD">
            <w:pPr>
              <w:rPr>
                <w:lang w:val="en-GB" w:eastAsia="en-GB"/>
              </w:rPr>
            </w:pPr>
            <w:r>
              <w:rPr>
                <w:lang w:val="en-GB" w:eastAsia="en-GB"/>
              </w:rPr>
              <w:t>Masked Language Model</w:t>
            </w:r>
          </w:p>
        </w:tc>
      </w:tr>
      <w:tr w:rsidR="00BC37BD" w14:paraId="69E12304" w14:textId="77777777" w:rsidTr="00BC37BD">
        <w:trPr>
          <w:trHeight w:val="454"/>
        </w:trPr>
        <w:tc>
          <w:tcPr>
            <w:tcW w:w="4459" w:type="dxa"/>
            <w:vAlign w:val="center"/>
          </w:tcPr>
          <w:p w14:paraId="2EAD9B75" w14:textId="32DC97D2" w:rsidR="00BC37BD" w:rsidRDefault="00BC37BD" w:rsidP="00BC37BD">
            <w:pPr>
              <w:rPr>
                <w:lang w:val="en-GB" w:eastAsia="en-GB"/>
              </w:rPr>
            </w:pPr>
            <w:r>
              <w:rPr>
                <w:lang w:val="en-GB" w:eastAsia="en-GB"/>
              </w:rPr>
              <w:t>BPE</w:t>
            </w:r>
          </w:p>
        </w:tc>
        <w:tc>
          <w:tcPr>
            <w:tcW w:w="4460" w:type="dxa"/>
            <w:vAlign w:val="center"/>
          </w:tcPr>
          <w:p w14:paraId="553192FF" w14:textId="011F2703" w:rsidR="00BC37BD" w:rsidRDefault="00BC37BD" w:rsidP="00BC37BD">
            <w:pPr>
              <w:rPr>
                <w:lang w:val="en-GB" w:eastAsia="en-GB"/>
              </w:rPr>
            </w:pPr>
            <w:r>
              <w:rPr>
                <w:lang w:val="en-GB" w:eastAsia="en-GB"/>
              </w:rPr>
              <w:t>Byte-Pair Encoding</w:t>
            </w:r>
          </w:p>
        </w:tc>
      </w:tr>
      <w:tr w:rsidR="00BC37BD" w14:paraId="56EF452C" w14:textId="77777777" w:rsidTr="00BC37BD">
        <w:trPr>
          <w:trHeight w:val="454"/>
        </w:trPr>
        <w:tc>
          <w:tcPr>
            <w:tcW w:w="4459" w:type="dxa"/>
            <w:vAlign w:val="center"/>
          </w:tcPr>
          <w:p w14:paraId="46CBC72C" w14:textId="79F6DB37" w:rsidR="00BC37BD" w:rsidRDefault="000E283F" w:rsidP="00BC37BD">
            <w:pPr>
              <w:rPr>
                <w:lang w:val="en-GB" w:eastAsia="en-GB"/>
              </w:rPr>
            </w:pPr>
            <w:r>
              <w:rPr>
                <w:lang w:val="en-GB" w:eastAsia="en-GB"/>
              </w:rPr>
              <w:t>MCC</w:t>
            </w:r>
          </w:p>
        </w:tc>
        <w:tc>
          <w:tcPr>
            <w:tcW w:w="4460" w:type="dxa"/>
            <w:vAlign w:val="center"/>
          </w:tcPr>
          <w:p w14:paraId="12A4CA3D" w14:textId="0E44D308" w:rsidR="00BC37BD" w:rsidRDefault="000E283F" w:rsidP="00BC37BD">
            <w:pPr>
              <w:rPr>
                <w:lang w:val="en-GB" w:eastAsia="en-GB"/>
              </w:rPr>
            </w:pPr>
            <w:r w:rsidRPr="007127A8">
              <w:rPr>
                <w:lang w:val="en-GB"/>
              </w:rPr>
              <w:t>Matthews Correlation Coefficient (MCC)</w:t>
            </w:r>
          </w:p>
        </w:tc>
      </w:tr>
      <w:tr w:rsidR="00476321" w14:paraId="38908709" w14:textId="77777777" w:rsidTr="00BC37BD">
        <w:trPr>
          <w:trHeight w:val="454"/>
        </w:trPr>
        <w:tc>
          <w:tcPr>
            <w:tcW w:w="4459" w:type="dxa"/>
            <w:vAlign w:val="center"/>
          </w:tcPr>
          <w:p w14:paraId="13E76B89" w14:textId="61F33E34" w:rsidR="00476321" w:rsidRDefault="00476321" w:rsidP="00BC37BD">
            <w:pPr>
              <w:rPr>
                <w:lang w:val="en-GB" w:eastAsia="en-GB"/>
              </w:rPr>
            </w:pPr>
            <w:r>
              <w:rPr>
                <w:lang w:val="en-GB" w:eastAsia="en-GB"/>
              </w:rPr>
              <w:t>CV</w:t>
            </w:r>
          </w:p>
        </w:tc>
        <w:tc>
          <w:tcPr>
            <w:tcW w:w="4460" w:type="dxa"/>
            <w:vAlign w:val="center"/>
          </w:tcPr>
          <w:p w14:paraId="3015349F" w14:textId="6348AAC6" w:rsidR="00476321" w:rsidRDefault="00476321" w:rsidP="00BC37BD">
            <w:pPr>
              <w:rPr>
                <w:lang w:val="en-GB" w:eastAsia="en-GB"/>
              </w:rPr>
            </w:pPr>
            <w:r>
              <w:rPr>
                <w:lang w:val="en-GB" w:eastAsia="en-GB"/>
              </w:rPr>
              <w:t>Cross-Validation</w:t>
            </w:r>
          </w:p>
        </w:tc>
      </w:tr>
      <w:tr w:rsidR="00BC37BD" w14:paraId="24764480" w14:textId="77777777" w:rsidTr="00BC37BD">
        <w:trPr>
          <w:trHeight w:val="454"/>
        </w:trPr>
        <w:tc>
          <w:tcPr>
            <w:tcW w:w="4459" w:type="dxa"/>
            <w:vAlign w:val="center"/>
          </w:tcPr>
          <w:p w14:paraId="0F21F303" w14:textId="005937F9" w:rsidR="00BC37BD" w:rsidRDefault="000E283F" w:rsidP="00BC37BD">
            <w:pPr>
              <w:rPr>
                <w:lang w:val="en-GB" w:eastAsia="en-GB"/>
              </w:rPr>
            </w:pPr>
            <w:r>
              <w:rPr>
                <w:lang w:val="en-GB" w:eastAsia="en-GB"/>
              </w:rPr>
              <w:t>TP</w:t>
            </w:r>
          </w:p>
        </w:tc>
        <w:tc>
          <w:tcPr>
            <w:tcW w:w="4460" w:type="dxa"/>
            <w:vAlign w:val="center"/>
          </w:tcPr>
          <w:p w14:paraId="24748099" w14:textId="1FC0BDAF" w:rsidR="000E283F" w:rsidRDefault="000E283F" w:rsidP="00BC37BD">
            <w:pPr>
              <w:rPr>
                <w:lang w:val="en-GB" w:eastAsia="en-GB"/>
              </w:rPr>
            </w:pPr>
            <w:r>
              <w:rPr>
                <w:lang w:val="en-GB" w:eastAsia="en-GB"/>
              </w:rPr>
              <w:t>True Positives</w:t>
            </w:r>
          </w:p>
        </w:tc>
      </w:tr>
      <w:tr w:rsidR="000E283F" w14:paraId="32A49021" w14:textId="77777777" w:rsidTr="00BC37BD">
        <w:trPr>
          <w:trHeight w:val="454"/>
        </w:trPr>
        <w:tc>
          <w:tcPr>
            <w:tcW w:w="4459" w:type="dxa"/>
            <w:vAlign w:val="center"/>
          </w:tcPr>
          <w:p w14:paraId="2CDD8B27" w14:textId="06340C4D" w:rsidR="000E283F" w:rsidRDefault="000E283F" w:rsidP="00BC37BD">
            <w:pPr>
              <w:rPr>
                <w:lang w:val="en-GB" w:eastAsia="en-GB"/>
              </w:rPr>
            </w:pPr>
            <w:r>
              <w:rPr>
                <w:lang w:val="en-GB" w:eastAsia="en-GB"/>
              </w:rPr>
              <w:t>TN</w:t>
            </w:r>
          </w:p>
        </w:tc>
        <w:tc>
          <w:tcPr>
            <w:tcW w:w="4460" w:type="dxa"/>
            <w:vAlign w:val="center"/>
          </w:tcPr>
          <w:p w14:paraId="4A301BBA" w14:textId="5D3C1A05" w:rsidR="000E283F" w:rsidRDefault="000E283F" w:rsidP="00BC37BD">
            <w:pPr>
              <w:rPr>
                <w:lang w:val="en-GB" w:eastAsia="en-GB"/>
              </w:rPr>
            </w:pPr>
            <w:r>
              <w:rPr>
                <w:lang w:val="en-GB" w:eastAsia="en-GB"/>
              </w:rPr>
              <w:t>True Negatives</w:t>
            </w:r>
          </w:p>
        </w:tc>
      </w:tr>
      <w:tr w:rsidR="000E283F" w14:paraId="155E4594" w14:textId="77777777" w:rsidTr="00BC37BD">
        <w:trPr>
          <w:trHeight w:val="454"/>
        </w:trPr>
        <w:tc>
          <w:tcPr>
            <w:tcW w:w="4459" w:type="dxa"/>
            <w:vAlign w:val="center"/>
          </w:tcPr>
          <w:p w14:paraId="0C35328A" w14:textId="5B4ADE57" w:rsidR="000E283F" w:rsidRDefault="000E283F" w:rsidP="00BC37BD">
            <w:pPr>
              <w:rPr>
                <w:lang w:val="en-GB" w:eastAsia="en-GB"/>
              </w:rPr>
            </w:pPr>
            <w:r>
              <w:rPr>
                <w:lang w:val="en-GB" w:eastAsia="en-GB"/>
              </w:rPr>
              <w:t>FP</w:t>
            </w:r>
          </w:p>
        </w:tc>
        <w:tc>
          <w:tcPr>
            <w:tcW w:w="4460" w:type="dxa"/>
            <w:vAlign w:val="center"/>
          </w:tcPr>
          <w:p w14:paraId="6FE0926D" w14:textId="3BA59F78" w:rsidR="000E283F" w:rsidRDefault="000E283F" w:rsidP="00BC37BD">
            <w:pPr>
              <w:rPr>
                <w:lang w:val="en-GB" w:eastAsia="en-GB"/>
              </w:rPr>
            </w:pPr>
            <w:r>
              <w:rPr>
                <w:lang w:val="en-GB" w:eastAsia="en-GB"/>
              </w:rPr>
              <w:t>False Positives</w:t>
            </w:r>
          </w:p>
        </w:tc>
      </w:tr>
      <w:tr w:rsidR="000E283F" w14:paraId="0D985303" w14:textId="77777777" w:rsidTr="00BC37BD">
        <w:trPr>
          <w:trHeight w:val="454"/>
        </w:trPr>
        <w:tc>
          <w:tcPr>
            <w:tcW w:w="4459" w:type="dxa"/>
            <w:vAlign w:val="center"/>
          </w:tcPr>
          <w:p w14:paraId="35868E55" w14:textId="64AE6080" w:rsidR="000E283F" w:rsidRDefault="000E283F" w:rsidP="00BC37BD">
            <w:pPr>
              <w:rPr>
                <w:lang w:val="en-GB" w:eastAsia="en-GB"/>
              </w:rPr>
            </w:pPr>
            <w:r>
              <w:rPr>
                <w:lang w:val="en-GB" w:eastAsia="en-GB"/>
              </w:rPr>
              <w:t>FN</w:t>
            </w:r>
          </w:p>
        </w:tc>
        <w:tc>
          <w:tcPr>
            <w:tcW w:w="4460" w:type="dxa"/>
            <w:vAlign w:val="center"/>
          </w:tcPr>
          <w:p w14:paraId="060F2202" w14:textId="033FDB65" w:rsidR="000E283F" w:rsidRDefault="000E283F" w:rsidP="00BC37BD">
            <w:pPr>
              <w:rPr>
                <w:lang w:val="en-GB" w:eastAsia="en-GB"/>
              </w:rPr>
            </w:pPr>
            <w:r>
              <w:rPr>
                <w:lang w:val="en-GB" w:eastAsia="en-GB"/>
              </w:rPr>
              <w:t>False Negatives</w:t>
            </w:r>
          </w:p>
        </w:tc>
      </w:tr>
      <w:tr w:rsidR="000E283F" w14:paraId="1635338C" w14:textId="77777777" w:rsidTr="00BC37BD">
        <w:trPr>
          <w:trHeight w:val="454"/>
        </w:trPr>
        <w:tc>
          <w:tcPr>
            <w:tcW w:w="4459" w:type="dxa"/>
            <w:vAlign w:val="center"/>
          </w:tcPr>
          <w:p w14:paraId="1F15CF3A" w14:textId="58BC545F" w:rsidR="000E283F" w:rsidRDefault="000E283F" w:rsidP="00BC37BD">
            <w:pPr>
              <w:rPr>
                <w:lang w:val="en-GB" w:eastAsia="en-GB"/>
              </w:rPr>
            </w:pPr>
            <w:r>
              <w:rPr>
                <w:lang w:val="en-GB" w:eastAsia="en-GB"/>
              </w:rPr>
              <w:t>HL</w:t>
            </w:r>
          </w:p>
        </w:tc>
        <w:tc>
          <w:tcPr>
            <w:tcW w:w="4460" w:type="dxa"/>
            <w:vAlign w:val="center"/>
          </w:tcPr>
          <w:p w14:paraId="22BBB5AB" w14:textId="6467DA51" w:rsidR="000E283F" w:rsidRPr="000E283F" w:rsidRDefault="000E283F" w:rsidP="00BC37BD">
            <w:pPr>
              <w:rPr>
                <w:b/>
                <w:bCs/>
                <w:lang w:val="en-GB" w:eastAsia="en-GB"/>
              </w:rPr>
            </w:pPr>
            <w:r>
              <w:rPr>
                <w:lang w:val="en-GB" w:eastAsia="en-GB"/>
              </w:rPr>
              <w:t>Hamming Loss</w:t>
            </w:r>
          </w:p>
        </w:tc>
      </w:tr>
    </w:tbl>
    <w:p w14:paraId="0F73C914" w14:textId="77777777" w:rsidR="008E1A4A" w:rsidRDefault="008E1A4A" w:rsidP="005F33DB">
      <w:pPr>
        <w:rPr>
          <w:lang w:val="en-GB" w:eastAsia="en-GB"/>
        </w:rPr>
      </w:pPr>
    </w:p>
    <w:p w14:paraId="2657B225" w14:textId="2DC228C6" w:rsidR="003E4788" w:rsidRPr="003E4788" w:rsidRDefault="003E4788" w:rsidP="00D767EB">
      <w:pPr>
        <w:pStyle w:val="Heading1"/>
        <w:jc w:val="both"/>
        <w:rPr>
          <w:lang w:val="en-GB" w:eastAsia="en-GB"/>
        </w:rPr>
      </w:pPr>
      <w:bookmarkStart w:id="4" w:name="_Toc227188984"/>
      <w:r>
        <w:rPr>
          <w:lang w:val="en-GB" w:eastAsia="en-GB"/>
        </w:rPr>
        <w:t>Introduction</w:t>
      </w:r>
      <w:bookmarkEnd w:id="4"/>
      <w:r>
        <w:rPr>
          <w:lang w:val="en-GB" w:eastAsia="en-GB"/>
        </w:rPr>
        <w:t xml:space="preserve"> </w:t>
      </w:r>
    </w:p>
    <w:p w14:paraId="496598D5" w14:textId="45548E57" w:rsidR="00E456CE" w:rsidRDefault="00E456CE" w:rsidP="00E456CE">
      <w:pPr>
        <w:jc w:val="both"/>
        <w:rPr>
          <w:lang w:val="en-GB" w:eastAsia="en-GB"/>
        </w:rPr>
      </w:pPr>
      <w:r w:rsidRPr="00E456CE">
        <w:rPr>
          <w:lang w:val="en-GB" w:eastAsia="en-GB"/>
        </w:rPr>
        <w:t>The development of new drugs is a leng</w:t>
      </w:r>
      <w:r>
        <w:rPr>
          <w:lang w:val="en-GB" w:eastAsia="en-GB"/>
        </w:rPr>
        <w:t>thy</w:t>
      </w:r>
      <w:r w:rsidRPr="00E456CE">
        <w:rPr>
          <w:lang w:val="en-GB" w:eastAsia="en-GB"/>
        </w:rPr>
        <w:t>, complex, and costly process requiring rigorous evaluation of safety and efficacy before clinical use. Notably, nearly 40% of drug candidates 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"/>
          <w:id w:val="-1675177695"/>
          <w:placeholder>
            <w:docPart w:val="DefaultPlaceholder_-1854013440"/>
          </w:placeholder>
        </w:sdtPr>
        <w:sdtContent>
          <w:r w:rsidR="00310000" w:rsidRPr="00310000">
            <w:rPr>
              <w:rFonts w:ascii="Calibri" w:hAnsi="Calibri" w:cs="Calibri"/>
              <w:color w:val="000000"/>
              <w:lang w:val="en-GB" w:eastAsia="en-GB"/>
            </w:rPr>
            <w:t>[1]</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1B309442" w:rsidR="00BA3391" w:rsidRPr="00BA3391" w:rsidRDefault="00BA3391" w:rsidP="00D767EB">
      <w:pPr>
        <w:jc w:val="both"/>
        <w:rPr>
          <w:lang w:val="en-GB" w:eastAsia="en-GB"/>
        </w:rPr>
      </w:pPr>
      <w:r w:rsidRPr="00BA3391">
        <w:rPr>
          <w:lang w:val="en-GB" w:eastAsia="en-GB"/>
        </w:rPr>
        <w:lastRenderedPageBreak/>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 clinical stages, when laboratory assays and in vivo studies become feasible. At these advanced stages, uncovering metabolism-related issues can lead to costly setbacks or even termination of a drug candidate, as redesigning its structure is often no longer practical. In early discovery, where many compounds are screened, routine experimental testing of CYP450 metabolism is rarely performed due to high costs, leaving potential issues undetected until very late in development.</w:t>
      </w:r>
    </w:p>
    <w:p w14:paraId="755C176A" w14:textId="211D0184" w:rsidR="00BA3391" w:rsidRPr="00BA3391" w:rsidRDefault="00BA3391" w:rsidP="00D767EB">
      <w:pPr>
        <w:jc w:val="both"/>
        <w:rPr>
          <w:lang w:val="en-GB" w:eastAsia="en-GB"/>
        </w:rPr>
      </w:pPr>
      <w:r w:rsidRPr="00BA3391">
        <w:rPr>
          <w:lang w:val="en-GB" w:eastAsia="en-GB"/>
        </w:rPr>
        <w:t>Experimental systems such as liver microsomes and primary hepatocytes are widely used to study drug metabolism, yet each has significant trade-offs. Microsomes enable relatively inexpensive, high-throughput testing, but offer only partial insights into a molecule’s metabolic profile. In contrast, primary hepatocytes provide a more complete and physiologically relevant picture, but they are far more expensive, challenging to handle, and unsuitable for testing large libraries of early candidates. As a result, detailed metabolic studies are often delayed.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J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310000" w:rsidRPr="00310000">
            <w:rPr>
              <w:rFonts w:ascii="Calibri" w:hAnsi="Calibri" w:cs="Calibri"/>
              <w:color w:val="000000"/>
              <w:lang w:val="en-GB" w:eastAsia="en-GB"/>
            </w:rPr>
            <w:t>[2]</w:t>
          </w:r>
        </w:sdtContent>
      </w:sdt>
      <w:r w:rsidR="0051298E">
        <w:rPr>
          <w:rFonts w:ascii="Calibri" w:hAnsi="Calibri" w:cs="Calibri"/>
          <w:color w:val="000000"/>
          <w:lang w:val="en-GB" w:eastAsia="en-GB"/>
        </w:rPr>
        <w:t>.</w:t>
      </w:r>
    </w:p>
    <w:p w14:paraId="68FB3A90" w14:textId="0C153AA7" w:rsidR="00BA3391" w:rsidRP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(db)</w:t>
      </w:r>
      <w:r w:rsidRPr="00BA3391">
        <w:rPr>
          <w:lang w:val="en-GB" w:eastAsia="en-GB"/>
        </w:rPr>
        <w:t>, such as ChEMBL and DrugBank, is helping to bridge this gap. These resources compile extensive information on molecular structures and their known metabolic properties, providing a valuable foundation for predictive modelling. By leveraging this data, machine-learning algorithms can anticipate metabolic behaviour much earlier in the discovery process, offering insights that would otherwise require time-intensive and costly experiments.</w:t>
      </w:r>
    </w:p>
    <w:p w14:paraId="6A39535B" w14:textId="28D9F6C5" w:rsidR="00BA3391" w:rsidRDefault="00BA3391" w:rsidP="00D767EB">
      <w:pPr>
        <w:jc w:val="both"/>
        <w:rPr>
          <w:lang w:val="en-GB" w:eastAsia="en-GB"/>
        </w:rPr>
      </w:pPr>
      <w:r w:rsidRPr="00BA3391">
        <w:rPr>
          <w:lang w:val="en-GB" w:eastAsia="en-GB"/>
        </w:rPr>
        <w:t>This project aims to apply data science and machine learning techniques to predict the metabolism of new drug-like molecules, with a focus on classifying them according to the CYP450 isoenzymes most likely to metabolize them. By training models on curated molecular structure data and publicly available annotations, this work seeks to provide pharmaceutical chemists with a computational tool for evaluating molecular variations and identifying 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5" w:name="_Toc227188985"/>
      <w:r>
        <w:rPr>
          <w:lang w:val="en-GB" w:eastAsia="en-GB"/>
        </w:rPr>
        <w:t>STATE OF THE ART</w:t>
      </w:r>
      <w:bookmarkEnd w:id="5"/>
    </w:p>
    <w:p w14:paraId="314EABE8" w14:textId="28F50CE8" w:rsidR="0032404A" w:rsidRDefault="0032404A" w:rsidP="0032404A">
      <w:pPr>
        <w:pStyle w:val="Heading2"/>
        <w:rPr>
          <w:lang w:val="en-GB" w:eastAsia="en-GB"/>
        </w:rPr>
      </w:pPr>
      <w:bookmarkStart w:id="6" w:name="_Toc227188986"/>
      <w:r>
        <w:rPr>
          <w:lang w:val="en-GB" w:eastAsia="en-GB"/>
        </w:rPr>
        <w:t>Experimental systems</w:t>
      </w:r>
      <w:bookmarkEnd w:id="6"/>
    </w:p>
    <w:p w14:paraId="73011ABA" w14:textId="5D99A3C1"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w:t>
      </w:r>
      <w:r w:rsidR="00DA34A8">
        <w:rPr>
          <w:lang w:val="en-GB" w:eastAsia="en-GB"/>
        </w:rPr>
        <w:t xml:space="preserve"> </w:t>
      </w:r>
      <w:r w:rsidR="007D4602" w:rsidRPr="00585443">
        <w:rPr>
          <w:lang w:val="en-GB" w:eastAsia="en-GB"/>
        </w:rPr>
        <w:t>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biotransformations a compound undergoes, and hepatocytes are capable of capturing both, providing an overall view of the metabolic fate of a drug candidate.</w:t>
      </w:r>
    </w:p>
    <w:p w14:paraId="76310381" w14:textId="77777777" w:rsidR="009C0B08" w:rsidRDefault="00A64D38" w:rsidP="009C0B08">
      <w:pPr>
        <w:pStyle w:val="NormalWeb"/>
        <w:keepNext/>
      </w:pPr>
      <w:r w:rsidRPr="00A64D38">
        <w:rPr>
          <w:noProof/>
        </w:rPr>
        <w:lastRenderedPageBreak/>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8"/>
                    <a:stretch>
                      <a:fillRect/>
                    </a:stretch>
                  </pic:blipFill>
                  <pic:spPr>
                    <a:xfrm>
                      <a:off x="0" y="0"/>
                      <a:ext cx="5655647" cy="3973332"/>
                    </a:xfrm>
                    <a:prstGeom prst="rect">
                      <a:avLst/>
                    </a:prstGeom>
                  </pic:spPr>
                </pic:pic>
              </a:graphicData>
            </a:graphic>
          </wp:inline>
        </w:drawing>
      </w:r>
    </w:p>
    <w:p w14:paraId="09071FC6" w14:textId="68503237" w:rsidR="00F82EF2" w:rsidRPr="009400BA" w:rsidRDefault="009C0B08" w:rsidP="009C0B08">
      <w:pPr>
        <w:pStyle w:val="Caption"/>
        <w:rPr>
          <w:lang w:val="en-GB"/>
        </w:rPr>
      </w:pPr>
      <w:bookmarkStart w:id="7" w:name="_Toc228295394"/>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1</w:t>
      </w:r>
      <w:r>
        <w:fldChar w:fldCharType="end"/>
      </w:r>
      <w:r w:rsidR="00706BFB" w:rsidRPr="008E1A4A">
        <w:rPr>
          <w:lang w:val="en-GB"/>
        </w:rPr>
        <w:t>.</w:t>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7"/>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 xml:space="preserve">One important consideration in early drug metabolism studies is that Phase I reactions, which are largely mediated by CYP450 enzymes, tend to be more unpredictable and clinically significant than </w:t>
      </w:r>
      <w:r w:rsidRPr="00585443">
        <w:rPr>
          <w:lang w:val="en-GB" w:eastAsia="en-GB"/>
        </w:rPr>
        <w:lastRenderedPageBreak/>
        <w:t>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bookmarkStart w:id="8" w:name="_Toc227188987"/>
      <w:r>
        <w:rPr>
          <w:i/>
          <w:iCs/>
          <w:lang w:val="en-GB" w:eastAsia="en-GB"/>
        </w:rPr>
        <w:t xml:space="preserve">In silico </w:t>
      </w:r>
      <w:r>
        <w:rPr>
          <w:lang w:val="en-GB" w:eastAsia="en-GB"/>
        </w:rPr>
        <w:t>approaches</w:t>
      </w:r>
      <w:bookmarkEnd w:id="8"/>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MetaSite and StarDrop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MetaSite to annual subscriptions exceeding tens of </w:t>
      </w:r>
      <w:r>
        <w:rPr>
          <w:lang w:val="en-GB" w:eastAsia="en-GB"/>
        </w:rPr>
        <w:t xml:space="preserve">thousands of euros for StarDrop, </w:t>
      </w:r>
      <w:r w:rsidRPr="00320D31">
        <w:rPr>
          <w:lang w:val="en-GB" w:eastAsia="en-GB"/>
        </w:rPr>
        <w:t>can make them less accessible, particularly for early-stage research teams or academic groups.</w:t>
      </w:r>
    </w:p>
    <w:p w14:paraId="4CE5C075" w14:textId="4F66AE29" w:rsidR="00242378" w:rsidRDefault="00CF49D4" w:rsidP="00E77A5A">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ma</w:t>
      </w:r>
      <w:r>
        <w:rPr>
          <w:lang w:val="en-GB" w:eastAsia="en-GB"/>
        </w:rPr>
        <w:t>chine learning to simulate drug-</w:t>
      </w:r>
      <w:r w:rsidRPr="00CF49D4">
        <w:rPr>
          <w:lang w:val="en-GB" w:eastAsia="en-GB"/>
        </w:rPr>
        <w:t>enzyme interactions. StarDrop’s Semeta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N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310000" w:rsidRPr="00310000">
            <w:rPr>
              <w:rFonts w:ascii="Calibri" w:hAnsi="Calibri" w:cs="Calibri"/>
              <w:color w:val="000000"/>
              <w:lang w:val="en-GB" w:eastAsia="en-GB"/>
            </w:rPr>
            <w:t>[3]</w:t>
          </w:r>
        </w:sdtContent>
      </w:sdt>
      <w:r w:rsidRPr="00CF49D4">
        <w:rPr>
          <w:lang w:val="en-GB" w:eastAsia="en-GB"/>
        </w:rPr>
        <w:t>. MetaSite</w:t>
      </w:r>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R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310000" w:rsidRPr="00310000">
            <w:rPr>
              <w:rFonts w:ascii="Calibri" w:hAnsi="Calibri" w:cs="Calibri"/>
              <w:color w:val="000000"/>
              <w:lang w:val="en-GB" w:eastAsia="en-GB"/>
            </w:rPr>
            <w:t>[4]</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E77A5A">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Semeta, for example, separate models such as WhichP450 and WhichEnzyme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641EE211" w:rsidR="0032404A" w:rsidRPr="0032404A" w:rsidRDefault="0032404A" w:rsidP="00E77A5A">
      <w:pPr>
        <w:jc w:val="both"/>
        <w:rPr>
          <w:lang w:val="en-GB" w:eastAsia="en-GB"/>
        </w:rPr>
      </w:pPr>
      <w:r w:rsidRPr="0032404A">
        <w:rPr>
          <w:lang w:val="en-GB" w:eastAsia="en-GB"/>
        </w:rPr>
        <w:t xml:space="preserve">Academic platforms such as </w:t>
      </w:r>
      <w:proofErr w:type="spellStart"/>
      <w:r w:rsidRPr="0032404A">
        <w:rPr>
          <w:lang w:val="en-GB" w:eastAsia="en-GB"/>
        </w:rPr>
        <w:t>CYPstrate</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V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00310000" w:rsidRPr="00310000">
            <w:rPr>
              <w:rFonts w:ascii="Calibri" w:hAnsi="Calibri" w:cs="Calibri"/>
              <w:color w:val="000000"/>
              <w:lang w:val="en-GB" w:eastAsia="en-GB"/>
            </w:rPr>
            <w:t>[5]</w:t>
          </w:r>
        </w:sdtContent>
      </w:sdt>
      <w:r w:rsidRPr="0032404A">
        <w:rPr>
          <w:lang w:val="en-GB" w:eastAsia="en-GB"/>
        </w:rPr>
        <w:t xml:space="preserve">, </w:t>
      </w:r>
      <w:proofErr w:type="spellStart"/>
      <w:r w:rsidRPr="0032404A">
        <w:rPr>
          <w:lang w:val="en-GB" w:eastAsia="en-GB"/>
        </w:rPr>
        <w:t>CYPReact</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Z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
          <w:id w:val="699049398"/>
          <w:placeholder>
            <w:docPart w:val="DefaultPlaceholder_-1854013440"/>
          </w:placeholder>
        </w:sdtPr>
        <w:sdtContent>
          <w:r w:rsidR="00310000" w:rsidRPr="00310000">
            <w:rPr>
              <w:rFonts w:ascii="Calibri" w:hAnsi="Calibri" w:cs="Calibri"/>
              <w:color w:val="000000"/>
              <w:lang w:val="en-GB" w:eastAsia="en-GB"/>
            </w:rPr>
            <w:t>[6]</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d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
          <w:id w:val="-50459382"/>
          <w:placeholder>
            <w:docPart w:val="DefaultPlaceholder_-1854013440"/>
          </w:placeholder>
        </w:sdtPr>
        <w:sdtContent>
          <w:r w:rsidR="00310000" w:rsidRPr="00310000">
            <w:rPr>
              <w:rFonts w:ascii="Calibri" w:hAnsi="Calibri" w:cs="Calibri"/>
              <w:color w:val="000000"/>
              <w:lang w:val="en-GB" w:eastAsia="en-GB"/>
            </w:rPr>
            <w:t>[7]</w:t>
          </w:r>
        </w:sdtContent>
      </w:sdt>
      <w:r w:rsidRPr="0032404A">
        <w:rPr>
          <w:lang w:val="en-GB" w:eastAsia="en-GB"/>
        </w:rPr>
        <w:t xml:space="preserve">, and the metabolism modules of </w:t>
      </w:r>
      <w:proofErr w:type="spellStart"/>
      <w:r w:rsidRPr="0032404A">
        <w:rPr>
          <w:lang w:val="en-GB" w:eastAsia="en-GB"/>
        </w:rPr>
        <w:t>ADMETlab</w:t>
      </w:r>
      <w:proofErr w:type="spellEnd"/>
      <w:r w:rsidRPr="0032404A">
        <w:rPr>
          <w:lang w:val="en-GB" w:eastAsia="en-GB"/>
        </w:rPr>
        <w:t xml:space="preserve">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h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
          <w:id w:val="1883360453"/>
          <w:placeholder>
            <w:docPart w:val="DefaultPlaceholder_-1854013440"/>
          </w:placeholder>
        </w:sdtPr>
        <w:sdtContent>
          <w:r w:rsidR="00310000" w:rsidRPr="00310000">
            <w:rPr>
              <w:rFonts w:ascii="Calibri" w:hAnsi="Calibri" w:cs="Calibri"/>
              <w:color w:val="000000"/>
              <w:lang w:val="en-GB" w:eastAsia="en-GB"/>
            </w:rPr>
            <w:t>[8]</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tasks—often decomposed into binary or multi-label problems—and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E77A5A">
      <w:pPr>
        <w:pStyle w:val="Heading2"/>
        <w:jc w:val="both"/>
        <w:rPr>
          <w:lang w:val="en-GB" w:eastAsia="en-GB"/>
        </w:rPr>
      </w:pPr>
      <w:bookmarkStart w:id="9" w:name="_Toc227188988"/>
      <w:r>
        <w:rPr>
          <w:lang w:val="en-GB" w:eastAsia="en-GB"/>
        </w:rPr>
        <w:lastRenderedPageBreak/>
        <w:t>Molecular representations</w:t>
      </w:r>
      <w:bookmarkEnd w:id="9"/>
    </w:p>
    <w:p w14:paraId="54F1B4AB" w14:textId="59055486" w:rsidR="008D6918" w:rsidRDefault="008D6918" w:rsidP="00E77A5A">
      <w:pPr>
        <w:jc w:val="both"/>
        <w:rPr>
          <w:lang w:val="en-GB" w:eastAsia="en-GB"/>
        </w:rPr>
      </w:pPr>
      <w:r w:rsidRPr="008D6918">
        <w:rPr>
          <w:lang w:val="en-GB" w:eastAsia="en-GB"/>
        </w:rPr>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38E3AA46" w:rsidR="006165CD" w:rsidRDefault="008D6918" w:rsidP="00E77A5A">
      <w:pPr>
        <w:jc w:val="both"/>
        <w:rPr>
          <w:lang w:val="en-GB" w:eastAsia="en-GB"/>
        </w:rPr>
      </w:pPr>
      <w:r w:rsidRPr="008D6918">
        <w:rPr>
          <w:lang w:val="en-GB" w:eastAsia="en-GB"/>
        </w:rPr>
        <w:t>To characterize molecular features for machine learning,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"/>
          <w:id w:val="772680875"/>
          <w:placeholder>
            <w:docPart w:val="DefaultPlaceholder_-1854013440"/>
          </w:placeholder>
        </w:sdtPr>
        <w:sdtContent>
          <w:r w:rsidR="00310000" w:rsidRPr="00310000">
            <w:rPr>
              <w:rFonts w:ascii="Calibri" w:hAnsi="Calibri" w:cs="Calibri"/>
              <w:color w:val="000000"/>
              <w:lang w:val="en-GB" w:eastAsia="en-GB"/>
            </w:rPr>
            <w:t>[9]</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6C46BFC1" w:rsidR="00EB1CBC" w:rsidRDefault="00EB1CBC" w:rsidP="00E77A5A">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w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310000" w:rsidRPr="00310000">
            <w:rPr>
              <w:rFonts w:ascii="Calibri" w:hAnsi="Calibri" w:cs="Calibri"/>
              <w:color w:val="000000"/>
              <w:lang w:val="en-GB" w:eastAsia="en-GB"/>
            </w:rPr>
            <w:t>[10]</w:t>
          </w:r>
        </w:sdtContent>
      </w:sdt>
      <w:r w:rsidRPr="00EB1CBC">
        <w:rPr>
          <w:lang w:val="en-GB" w:eastAsia="en-GB"/>
        </w:rPr>
        <w:t xml:space="preserve">,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w:t>
      </w:r>
      <w:proofErr w:type="spellStart"/>
      <w:r w:rsidRPr="00EB1CBC">
        <w:rPr>
          <w:lang w:val="en-GB" w:eastAsia="en-GB"/>
        </w:rPr>
        <w:t>ChemBERTa</w:t>
      </w:r>
      <w:proofErr w:type="spellEnd"/>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310000" w:rsidRPr="00310000">
            <w:rPr>
              <w:rFonts w:ascii="Calibri" w:hAnsi="Calibri" w:cs="Calibri"/>
              <w:color w:val="000000"/>
              <w:lang w:val="en-GB" w:eastAsia="en-GB"/>
            </w:rPr>
            <w:t>[11]</w:t>
          </w:r>
        </w:sdtContent>
      </w:sdt>
      <w:r w:rsidRPr="00EB1CBC">
        <w:rPr>
          <w:lang w:val="en-GB" w:eastAsia="en-GB"/>
        </w:rPr>
        <w:t xml:space="preserve">, which learn contextualized embeddings directly from SMILES strings and offer substantially higher representational capacity. In parallel, large-scale industrial efforts have produced highly optimized pretrained models such as </w:t>
      </w:r>
      <w:proofErr w:type="spellStart"/>
      <w:r w:rsidRPr="00EB1CBC">
        <w:rPr>
          <w:lang w:val="en-GB" w:eastAsia="en-GB"/>
        </w:rPr>
        <w:t>MolE</w:t>
      </w:r>
      <w:proofErr w:type="spellEnd"/>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y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310000" w:rsidRPr="00310000">
            <w:rPr>
              <w:rFonts w:ascii="Calibri" w:hAnsi="Calibri" w:cs="Calibri"/>
              <w:color w:val="000000"/>
              <w:lang w:val="en-GB" w:eastAsia="en-GB"/>
            </w:rPr>
            <w:t>[12]</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694F77A4" w14:textId="77777777" w:rsidR="00DA34A8" w:rsidRDefault="00714DA6" w:rsidP="00403270">
      <w:pPr>
        <w:jc w:val="both"/>
        <w:rPr>
          <w:lang w:val="en-GB" w:eastAsia="en-GB"/>
        </w:rPr>
      </w:pPr>
      <w:r w:rsidRPr="00714DA6">
        <w:rPr>
          <w:lang w:val="en-GB" w:eastAsia="en-GB"/>
        </w:rPr>
        <w:t>Despite the methodological advances described above, virtually all modern molecular machine learning pipelines</w:t>
      </w:r>
      <w:r w:rsidR="001D30A4">
        <w:rPr>
          <w:lang w:val="en-GB" w:eastAsia="en-GB"/>
        </w:rPr>
        <w:t xml:space="preserve"> (</w:t>
      </w:r>
      <w:r w:rsidRPr="00714DA6">
        <w:rPr>
          <w:lang w:val="en-GB" w:eastAsia="en-GB"/>
        </w:rPr>
        <w:t>fingerprint-based or embedding-based</w:t>
      </w:r>
      <w:r w:rsidR="001D30A4">
        <w:rPr>
          <w:lang w:val="en-GB" w:eastAsia="en-GB"/>
        </w:rPr>
        <w:t xml:space="preserve">) </w:t>
      </w:r>
      <w:r w:rsidRPr="00714DA6">
        <w:rPr>
          <w:lang w:val="en-GB" w:eastAsia="en-GB"/>
        </w:rPr>
        <w:t xml:space="preserve">take SMILES as their </w:t>
      </w:r>
      <w:r w:rsidR="001D30A4">
        <w:rPr>
          <w:lang w:val="en-GB" w:eastAsia="en-GB"/>
        </w:rPr>
        <w:t>starting point</w:t>
      </w:r>
      <w:r w:rsidRPr="00714DA6">
        <w:rPr>
          <w:lang w:val="en-GB" w:eastAsia="en-GB"/>
        </w:rPr>
        <w:t>. Even transformer models and large pretrained encoders operate directly on SMILES strings</w:t>
      </w:r>
      <w:r w:rsidR="007A7B44">
        <w:rPr>
          <w:lang w:val="en-GB" w:eastAsia="en-GB"/>
        </w:rPr>
        <w:t xml:space="preserve">. </w:t>
      </w:r>
      <w:r w:rsidR="007A7B44" w:rsidRPr="007A7B44">
        <w:rPr>
          <w:lang w:val="en-GB" w:eastAsia="en-GB"/>
        </w:rPr>
        <w:t>The field has implicitly adopted SMILES syntax as the de facto language of chemical structure</w:t>
      </w:r>
      <w:r w:rsidRPr="00714DA6">
        <w:rPr>
          <w:lang w:val="en-GB" w:eastAsia="en-GB"/>
        </w:rPr>
        <w:t xml:space="preserve">. By contrast, the IUPAC International Chemical Identifier (InChI) was specifically designed to provide a canonical and standardized encoding of molecular connectivity and stereochemistry, yet it remains comparatively underexplored in representation learning frameworks. </w:t>
      </w:r>
      <w:r w:rsidR="00842328" w:rsidRPr="00842328">
        <w:rPr>
          <w:lang w:val="en-GB" w:eastAsia="en-GB"/>
        </w:rPr>
        <w:t>This imbalance raises a question: does SMILES dominate because it is representationally superior, or merely because it arrived first and gathered momentum?</w:t>
      </w:r>
      <w:r w:rsidRPr="00714DA6">
        <w:rPr>
          <w:lang w:val="en-GB" w:eastAsia="en-GB"/>
        </w:rPr>
        <w:t xml:space="preserve"> While SMILES offers flexibility and broad software support, its non-unique nature requires canonicalizatio</w:t>
      </w:r>
      <w:r w:rsidR="009D22A8">
        <w:rPr>
          <w:lang w:val="en-GB" w:eastAsia="en-GB"/>
        </w:rPr>
        <w:t>n</w:t>
      </w:r>
      <w:r w:rsidRPr="00714DA6">
        <w:rPr>
          <w:lang w:val="en-GB" w:eastAsia="en-GB"/>
        </w:rPr>
        <w:t xml:space="preserve">, as multiple valid strings may correspond to the same molecule. InChI, in principle, reduces such ambiguity through deterministic encoding, but its layered and highly structured format may present different </w:t>
      </w:r>
      <w:r w:rsidR="009D22A8" w:rsidRPr="00714DA6">
        <w:rPr>
          <w:lang w:val="en-GB" w:eastAsia="en-GB"/>
        </w:rPr>
        <w:t>modelling</w:t>
      </w:r>
      <w:r w:rsidRPr="00714DA6">
        <w:rPr>
          <w:lang w:val="en-GB" w:eastAsia="en-GB"/>
        </w:rPr>
        <w:t xml:space="preserve"> challenges. </w:t>
      </w:r>
      <w:r w:rsidR="00403270" w:rsidRPr="00403270">
        <w:rPr>
          <w:lang w:val="en-GB" w:eastAsia="en-GB"/>
        </w:rPr>
        <w:t xml:space="preserve">The limited adoption of InChI in machine learning is therefore not a settled conclusion but an open design choice. As a </w:t>
      </w:r>
      <w:r w:rsidR="00403270" w:rsidRPr="00403270">
        <w:rPr>
          <w:lang w:val="en-GB" w:eastAsia="en-GB"/>
        </w:rPr>
        <w:lastRenderedPageBreak/>
        <w:t>complementary line of inquiry, this thesis explores whether an InChI-native encoder can learn representations that complement or challenge those derived from SMILES.</w:t>
      </w:r>
    </w:p>
    <w:p w14:paraId="29BEA696" w14:textId="0CCE819F" w:rsidR="00090FD5" w:rsidRDefault="0068166C" w:rsidP="00DA34A8">
      <w:pPr>
        <w:pStyle w:val="Heading1"/>
        <w:rPr>
          <w:lang w:val="en-GB" w:eastAsia="en-GB"/>
        </w:rPr>
      </w:pPr>
      <w:bookmarkStart w:id="10" w:name="_Toc227188989"/>
      <w:r>
        <w:rPr>
          <w:lang w:val="en-GB" w:eastAsia="en-GB"/>
        </w:rPr>
        <w:t>OBJECTIVES</w:t>
      </w:r>
      <w:bookmarkEnd w:id="10"/>
    </w:p>
    <w:p w14:paraId="05A5F441" w14:textId="23824E5B" w:rsidR="0068166C" w:rsidRPr="00566539" w:rsidRDefault="0068166C" w:rsidP="00E77A5A">
      <w:pPr>
        <w:jc w:val="both"/>
        <w:rPr>
          <w:b/>
          <w:lang w:val="en-GB" w:eastAsia="en-GB"/>
        </w:rPr>
      </w:pPr>
      <w:r w:rsidRPr="00566539">
        <w:rPr>
          <w:b/>
          <w:lang w:val="en-GB" w:eastAsia="en-GB"/>
        </w:rPr>
        <w:t>Main objective:</w:t>
      </w:r>
    </w:p>
    <w:p w14:paraId="061C64C4" w14:textId="5904ADE2" w:rsidR="0068166C" w:rsidRPr="0089727E" w:rsidRDefault="0068166C" w:rsidP="00E77A5A">
      <w:pPr>
        <w:pStyle w:val="ListParagraph"/>
        <w:numPr>
          <w:ilvl w:val="0"/>
          <w:numId w:val="29"/>
        </w:numPr>
        <w:jc w:val="both"/>
        <w:rPr>
          <w:lang w:val="en-GB" w:eastAsia="en-GB"/>
        </w:rPr>
      </w:pPr>
      <w:r w:rsidRPr="0089727E">
        <w:rPr>
          <w:lang w:val="en-GB" w:eastAsia="en-GB"/>
        </w:rPr>
        <w:t>To develop and evaluate machine learning models capable of predicting the metabolism of novel drug-like molecules by classifying them according to the CYP450 isoenzymes most likely to metabolize them, using publicly available molecular data and annotations.</w:t>
      </w:r>
    </w:p>
    <w:p w14:paraId="238F931E" w14:textId="051D746C" w:rsidR="0068166C" w:rsidRPr="00566539" w:rsidRDefault="0068166C" w:rsidP="00E77A5A">
      <w:pPr>
        <w:jc w:val="both"/>
        <w:rPr>
          <w:b/>
          <w:lang w:val="en-GB" w:eastAsia="en-GB"/>
        </w:rPr>
      </w:pPr>
      <w:r w:rsidRPr="00566539">
        <w:rPr>
          <w:b/>
          <w:lang w:val="en-GB" w:eastAsia="en-GB"/>
        </w:rPr>
        <w:t>Secondary objectives:</w:t>
      </w:r>
    </w:p>
    <w:p w14:paraId="4949D9C1" w14:textId="2AE12DBA" w:rsidR="00566539" w:rsidRPr="00DA34A8" w:rsidRDefault="00566539" w:rsidP="00DA34A8">
      <w:pPr>
        <w:pStyle w:val="ListParagraph"/>
        <w:numPr>
          <w:ilvl w:val="0"/>
          <w:numId w:val="29"/>
        </w:numPr>
        <w:jc w:val="both"/>
        <w:rPr>
          <w:color w:val="000000" w:themeColor="text1"/>
          <w:lang w:val="en-GB" w:eastAsia="en-GB"/>
        </w:rPr>
      </w:pPr>
      <w:r w:rsidRPr="00DA34A8">
        <w:rPr>
          <w:color w:val="000000" w:themeColor="text1"/>
          <w:lang w:val="en-GB" w:eastAsia="en-GB"/>
        </w:rPr>
        <w:t>Apply Extract, Transform, Load</w:t>
      </w:r>
      <w:r w:rsidR="00BC37BD">
        <w:rPr>
          <w:color w:val="000000" w:themeColor="text1"/>
          <w:lang w:val="en-GB" w:eastAsia="en-GB"/>
        </w:rPr>
        <w:t xml:space="preserve"> </w:t>
      </w:r>
      <w:r w:rsidRPr="00DA34A8">
        <w:rPr>
          <w:color w:val="000000" w:themeColor="text1"/>
          <w:lang w:val="en-GB" w:eastAsia="en-GB"/>
        </w:rPr>
        <w:t>techniques to collect, clean, and preprocess molecular structure datasets and metabolic annotations from public sources such as ChEMBL and DrugBank.</w:t>
      </w:r>
    </w:p>
    <w:p w14:paraId="0C5A7F49" w14:textId="258C9BE2" w:rsidR="00A023E4" w:rsidRPr="00A023E4" w:rsidRDefault="00815D24" w:rsidP="00A023E4">
      <w:pPr>
        <w:pStyle w:val="ListParagraph"/>
        <w:numPr>
          <w:ilvl w:val="0"/>
          <w:numId w:val="29"/>
        </w:numPr>
        <w:jc w:val="both"/>
        <w:rPr>
          <w:lang w:val="en-GB" w:eastAsia="en-GB"/>
        </w:rPr>
      </w:pPr>
      <w:r w:rsidRPr="00815D24">
        <w:rPr>
          <w:color w:val="000000" w:themeColor="text1"/>
          <w:lang w:val="en-GB" w:eastAsia="en-GB"/>
        </w:rPr>
        <w:t xml:space="preserve">Conduct exploratory data analysis (EDA) to characterize label distributions, multi-label co-occurrence patterns, and data quality issues, and to derive clear implications for </w:t>
      </w:r>
      <w:r w:rsidR="00BA7D61" w:rsidRPr="00815D24">
        <w:rPr>
          <w:color w:val="000000" w:themeColor="text1"/>
          <w:lang w:val="en-GB" w:eastAsia="en-GB"/>
        </w:rPr>
        <w:t>modelling</w:t>
      </w:r>
      <w:r w:rsidRPr="00815D24">
        <w:rPr>
          <w:color w:val="000000" w:themeColor="text1"/>
          <w:lang w:val="en-GB" w:eastAsia="en-GB"/>
        </w:rPr>
        <w:t xml:space="preserve"> strategies and validation protocols.</w:t>
      </w:r>
    </w:p>
    <w:p w14:paraId="3BCE53A6" w14:textId="542616E7" w:rsidR="00A023E4" w:rsidRDefault="00A023E4" w:rsidP="00A023E4">
      <w:pPr>
        <w:pStyle w:val="ListParagraph"/>
        <w:numPr>
          <w:ilvl w:val="0"/>
          <w:numId w:val="29"/>
        </w:numPr>
        <w:jc w:val="both"/>
        <w:rPr>
          <w:lang w:val="en-GB" w:eastAsia="en-GB"/>
        </w:rPr>
      </w:pPr>
      <w:r w:rsidRPr="00A023E4">
        <w:rPr>
          <w:lang w:val="en-GB" w:eastAsia="en-GB"/>
        </w:rPr>
        <w:t>Establish a</w:t>
      </w:r>
      <w:r w:rsidR="00BA7D61">
        <w:rPr>
          <w:lang w:val="en-GB" w:eastAsia="en-GB"/>
        </w:rPr>
        <w:t>n</w:t>
      </w:r>
      <w:r w:rsidRPr="00A023E4">
        <w:rPr>
          <w:lang w:val="en-GB" w:eastAsia="en-GB"/>
        </w:rPr>
        <w:t xml:space="preserve"> internal benchmark comparing multiple molecular representations, including Morgan fingerprints, ChemBERTa embeddings, and MolE embeddings, under consistent validation conditions to assess their relative effectiveness for CYP450 prediction.</w:t>
      </w:r>
    </w:p>
    <w:p w14:paraId="5B7B483F" w14:textId="161D8EF7" w:rsidR="00A023E4" w:rsidRDefault="00A023E4" w:rsidP="00A023E4">
      <w:pPr>
        <w:pStyle w:val="ListParagraph"/>
        <w:numPr>
          <w:ilvl w:val="0"/>
          <w:numId w:val="29"/>
        </w:numPr>
        <w:jc w:val="both"/>
        <w:rPr>
          <w:lang w:val="en-GB" w:eastAsia="en-GB"/>
        </w:rPr>
      </w:pPr>
      <w:r w:rsidRPr="00A023E4">
        <w:rPr>
          <w:lang w:val="en-GB" w:eastAsia="en-GB"/>
        </w:rPr>
        <w:t xml:space="preserve">Pretrain a custom transformer-based language model on a large corpus of InChI strings as a complementary line of </w:t>
      </w:r>
      <w:r w:rsidR="00915DFE" w:rsidRPr="00A023E4">
        <w:rPr>
          <w:lang w:val="en-GB" w:eastAsia="en-GB"/>
        </w:rPr>
        <w:t>inquiry and</w:t>
      </w:r>
      <w:r w:rsidRPr="00A023E4">
        <w:rPr>
          <w:lang w:val="en-GB" w:eastAsia="en-GB"/>
        </w:rPr>
        <w:t xml:space="preserve"> evaluate whether the resulting embeddings offer distinct or complementary predictive signal compared to SMILES-based representations.</w:t>
      </w:r>
    </w:p>
    <w:p w14:paraId="55CBA638" w14:textId="77777777" w:rsidR="00A023E4" w:rsidRDefault="00A023E4" w:rsidP="00A023E4">
      <w:pPr>
        <w:pStyle w:val="ListParagraph"/>
        <w:numPr>
          <w:ilvl w:val="0"/>
          <w:numId w:val="29"/>
        </w:numPr>
        <w:jc w:val="both"/>
        <w:rPr>
          <w:lang w:val="en-GB" w:eastAsia="en-GB"/>
        </w:rPr>
      </w:pPr>
      <w:r w:rsidRPr="00A023E4">
        <w:rPr>
          <w:lang w:val="en-GB" w:eastAsia="en-GB"/>
        </w:rPr>
        <w:t>Assess model performance using appropriate multi-label metrics, validate predictions against known experimental data, and discuss how the findings may inform representation choices in early drug discovery pipelines.</w:t>
      </w:r>
    </w:p>
    <w:p w14:paraId="0C2A441A" w14:textId="00B48A17" w:rsidR="000F0CFA" w:rsidRPr="00A023E4" w:rsidRDefault="000F0CFA" w:rsidP="00A023E4">
      <w:pPr>
        <w:pStyle w:val="Heading1"/>
        <w:rPr>
          <w:lang w:val="en-GB" w:eastAsia="en-GB"/>
        </w:rPr>
      </w:pPr>
      <w:bookmarkStart w:id="11" w:name="_Toc227188990"/>
      <w:r w:rsidRPr="00A023E4">
        <w:rPr>
          <w:lang w:val="en-GB" w:eastAsia="en-GB"/>
        </w:rPr>
        <w:t>METHODOLOGY</w:t>
      </w:r>
      <w:bookmarkEnd w:id="11"/>
    </w:p>
    <w:p w14:paraId="510F4816" w14:textId="4A313361" w:rsidR="002C0A13" w:rsidRDefault="002C0A13" w:rsidP="00E77A5A">
      <w:pPr>
        <w:pStyle w:val="Heading2"/>
        <w:jc w:val="both"/>
        <w:rPr>
          <w:lang w:val="en-GB"/>
        </w:rPr>
      </w:pPr>
      <w:bookmarkStart w:id="12" w:name="_Toc227188991"/>
      <w:r>
        <w:t>Reproducibility &amp; tooling</w:t>
      </w:r>
      <w:bookmarkEnd w:id="12"/>
    </w:p>
    <w:p w14:paraId="35F53AF3" w14:textId="37FBC708" w:rsidR="00D937D0" w:rsidRDefault="00D937D0" w:rsidP="00E77A5A">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3F5C76FE" w14:textId="7E4C89B1" w:rsidR="00761A34" w:rsidRDefault="002C0A13" w:rsidP="00E77A5A">
      <w:pPr>
        <w:jc w:val="both"/>
        <w:rPr>
          <w:lang w:val="en-GB"/>
        </w:rPr>
      </w:pPr>
      <w:r w:rsidRPr="002C0A13">
        <w:rPr>
          <w:lang w:val="en-GB"/>
        </w:rPr>
        <w:t>Large language models were used exclusively as auxiliary tools for improving documentation clarity and code readability.</w:t>
      </w:r>
      <w:r w:rsidR="000E1CF0">
        <w:rPr>
          <w:lang w:val="en-GB"/>
        </w:rPr>
        <w:t xml:space="preserve"> </w:t>
      </w:r>
      <w:r w:rsidR="000E1CF0" w:rsidRPr="009677B2">
        <w:rPr>
          <w:lang w:val="en-GB"/>
        </w:rPr>
        <w:t xml:space="preserve">This approach ensured that the source code remained both accessible and </w:t>
      </w:r>
      <w:r w:rsidR="000E1CF0" w:rsidRPr="00612DF4">
        <w:rPr>
          <w:lang w:val="en-GB"/>
        </w:rPr>
        <w:t>transparent for future review and development.</w:t>
      </w:r>
      <w:r w:rsidR="000E1CF0">
        <w:rPr>
          <w:lang w:val="en-GB"/>
        </w:rPr>
        <w:t xml:space="preserve"> </w:t>
      </w:r>
      <w:r w:rsidRPr="002C0A13">
        <w:rPr>
          <w:lang w:val="en-GB"/>
        </w:rPr>
        <w:t xml:space="preserve">All </w:t>
      </w:r>
      <w:r w:rsidR="00DA34A8" w:rsidRPr="002C0A13">
        <w:rPr>
          <w:lang w:val="en-GB"/>
        </w:rPr>
        <w:t>modelling</w:t>
      </w:r>
      <w:r w:rsidRPr="002C0A13">
        <w:rPr>
          <w:lang w:val="en-GB"/>
        </w:rPr>
        <w:t xml:space="preserve"> decisions, preprocessing strategies, and scientific reasoning were independently defined and validated by the author.</w:t>
      </w:r>
      <w:r>
        <w:rPr>
          <w:lang w:val="en-GB"/>
        </w:rPr>
        <w:t xml:space="preserve"> </w:t>
      </w:r>
    </w:p>
    <w:p w14:paraId="1CCB8153" w14:textId="33629542" w:rsidR="00761A34" w:rsidRDefault="00761A34" w:rsidP="00E77A5A">
      <w:pPr>
        <w:jc w:val="both"/>
        <w:rPr>
          <w:lang w:val="en-GB"/>
        </w:rPr>
      </w:pPr>
      <w:r w:rsidRPr="00761A34">
        <w:rPr>
          <w:lang w:val="en-GB"/>
        </w:rPr>
        <w:t>All computational work was performed on local hardware</w:t>
      </w:r>
      <w:r w:rsidR="00EA4BEC">
        <w:rPr>
          <w:lang w:val="en-GB"/>
        </w:rPr>
        <w:t>. N</w:t>
      </w:r>
      <w:r w:rsidRPr="00761A34">
        <w:rPr>
          <w:lang w:val="en-GB"/>
        </w:rPr>
        <w:t>o cloud computing resources or external services were used for model training or evaluation.</w:t>
      </w:r>
    </w:p>
    <w:p w14:paraId="6415322C" w14:textId="066FC5BD" w:rsidR="00D937D0" w:rsidRPr="00D937D0" w:rsidRDefault="00D937D0" w:rsidP="00E77A5A">
      <w:pPr>
        <w:pStyle w:val="Heading2"/>
        <w:jc w:val="both"/>
        <w:rPr>
          <w:lang w:val="en-GB" w:eastAsia="en-GB"/>
        </w:rPr>
      </w:pPr>
      <w:bookmarkStart w:id="13" w:name="_Toc227188992"/>
      <w:r>
        <w:rPr>
          <w:lang w:val="en-GB" w:eastAsia="en-GB"/>
        </w:rPr>
        <w:lastRenderedPageBreak/>
        <w:t>Data Acquisition &amp; Management</w:t>
      </w:r>
      <w:bookmarkEnd w:id="13"/>
    </w:p>
    <w:p w14:paraId="0DD3EECA" w14:textId="412DB64B" w:rsidR="00580775" w:rsidRPr="009C0B08" w:rsidRDefault="00580775" w:rsidP="00E77A5A">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E77A5A">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w:t>
      </w:r>
      <w:r w:rsidRPr="00B52124">
        <w:rPr>
          <w:lang w:val="en-GB"/>
        </w:rPr>
        <w:t>library pandas</w:t>
      </w:r>
      <w:r w:rsidRPr="00565D7C">
        <w:rPr>
          <w:lang w:val="en-GB"/>
        </w:rPr>
        <w:t>, as the datasets involved are relatively small in size. This is particularly the case for drug-related data, where the number of compounds, especially those tested for metabolism, is limited and does not require large-scale or distributed d</w:t>
      </w:r>
      <w:r w:rsidR="00E72CAF">
        <w:rPr>
          <w:lang w:val="en-GB"/>
        </w:rPr>
        <w:t>b</w:t>
      </w:r>
      <w:r w:rsidRPr="00565D7C">
        <w:rPr>
          <w:lang w:val="en-GB"/>
        </w:rPr>
        <w:t xml:space="preserve"> solutions.</w:t>
      </w:r>
    </w:p>
    <w:p w14:paraId="6B1F63A3" w14:textId="29743C12" w:rsidR="00D937D0" w:rsidRDefault="00D937D0" w:rsidP="00E77A5A">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DrugBank compound dataset, </w:t>
      </w:r>
      <w:r>
        <w:rPr>
          <w:lang w:val="en-GB"/>
        </w:rPr>
        <w:t xml:space="preserve">a </w:t>
      </w:r>
      <w:r w:rsidRPr="008554AC">
        <w:rPr>
          <w:b/>
          <w:bCs/>
          <w:lang w:val="en-GB"/>
        </w:rPr>
        <w:t>ChemSpiPy</w:t>
      </w:r>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E77A5A">
      <w:pPr>
        <w:pStyle w:val="Heading2"/>
        <w:jc w:val="both"/>
        <w:rPr>
          <w:lang w:val="en-GB"/>
        </w:rPr>
      </w:pPr>
      <w:bookmarkStart w:id="14" w:name="_Toc227188993"/>
      <w:r>
        <w:t>Molecular Representation Strategy</w:t>
      </w:r>
      <w:bookmarkEnd w:id="14"/>
    </w:p>
    <w:p w14:paraId="05B1E1E8" w14:textId="2E421558" w:rsidR="000336D3" w:rsidRPr="009C0B08" w:rsidRDefault="00432127" w:rsidP="00E77A5A">
      <w:pPr>
        <w:jc w:val="both"/>
        <w:rPr>
          <w:lang w:val="en-GB"/>
        </w:rPr>
      </w:pPr>
      <w:r w:rsidRPr="009C0B08">
        <w:rPr>
          <w:lang w:val="en-GB"/>
        </w:rPr>
        <w:t xml:space="preserve">For the broader cheminformatics workflow, </w:t>
      </w:r>
      <w:proofErr w:type="spellStart"/>
      <w:r w:rsidRPr="009C0B08">
        <w:rPr>
          <w:b/>
          <w:bCs/>
          <w:lang w:val="en-GB"/>
        </w:rPr>
        <w:t>RDKit</w:t>
      </w:r>
      <w:proofErr w:type="spellEnd"/>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z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310000" w:rsidRPr="00310000">
            <w:rPr>
              <w:rFonts w:ascii="Calibri" w:hAnsi="Calibri" w:cs="Calibri"/>
              <w:color w:val="000000"/>
              <w:lang w:val="en-GB"/>
            </w:rPr>
            <w:t>[13]</w:t>
          </w:r>
        </w:sdtContent>
      </w:sdt>
      <w:r w:rsidRPr="009C0B08">
        <w:rPr>
          <w:lang w:val="en-GB"/>
        </w:rPr>
        <w:t xml:space="preserve"> was further utilized to generate molecular fingerprints. Specifically, the Morgan fingerprint algorithm was applied through RDKit’s FingerprintGenerator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0954AAC0" w:rsidR="00AF173B" w:rsidRPr="009C0B08" w:rsidRDefault="0054443B" w:rsidP="00E77A5A">
      <w:pPr>
        <w:jc w:val="both"/>
        <w:rPr>
          <w:lang w:val="en-GB"/>
        </w:rPr>
      </w:pPr>
      <w:r w:rsidRPr="009C0B08">
        <w:rPr>
          <w:lang w:val="en-GB"/>
        </w:rPr>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0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310000" w:rsidRPr="00310000">
            <w:rPr>
              <w:rFonts w:ascii="Calibri" w:hAnsi="Calibri" w:cs="Calibri"/>
              <w:color w:val="000000"/>
              <w:lang w:val="en-GB"/>
            </w:rPr>
            <w:t>[14]</w:t>
          </w:r>
        </w:sdtContent>
      </w:sdt>
      <w:r w:rsidRPr="009C0B08">
        <w:rPr>
          <w:lang w:val="en-GB"/>
        </w:rPr>
        <w:t>.</w:t>
      </w:r>
    </w:p>
    <w:p w14:paraId="7979595A" w14:textId="5538C278" w:rsidR="006B58CC" w:rsidRPr="009C0B08" w:rsidRDefault="005B2440" w:rsidP="00E77A5A">
      <w:pPr>
        <w:jc w:val="both"/>
        <w:rPr>
          <w:lang w:val="en-GB"/>
        </w:rPr>
      </w:pPr>
      <w:r w:rsidRPr="009C0B08">
        <w:rPr>
          <w:lang w:val="en-GB"/>
        </w:rPr>
        <w:t>Formally, the fingerprint transformation can be expressed as:</w:t>
      </w:r>
      <w:r w:rsidR="006B58CC" w:rsidRPr="009C0B08">
        <w:rPr>
          <w:lang w:val="en-GB"/>
        </w:rPr>
        <w:t xml:space="preserve"> </w:t>
      </w:r>
    </w:p>
    <w:p w14:paraId="3F65C742" w14:textId="77777777" w:rsidR="006B58CC" w:rsidRPr="009C0B08" w:rsidRDefault="006B58CC" w:rsidP="00E77A5A">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E77A5A">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5AA51357" w14:textId="79521D07" w:rsidR="005B2440" w:rsidRPr="009C0B08" w:rsidRDefault="00320409" w:rsidP="00E77A5A">
      <w:pPr>
        <w:jc w:val="both"/>
        <w:rPr>
          <w:lang w:val="en-GB"/>
        </w:rPr>
      </w:pPr>
      <w:r w:rsidRPr="009C0B08">
        <w:rPr>
          <w:lang w:val="en-GB"/>
        </w:rPr>
        <w:t>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the frequency of specific functional groups or structural motifs could influence the likelihood of enzymatic interaction. For this reason, a count-based ECFP6 representation was adopted in this work using RDKit’s GetMorganGenerator(radius</w:t>
      </w:r>
      <w:r w:rsidR="008E0F77" w:rsidRPr="009C0B08">
        <w:rPr>
          <w:lang w:val="en-GB"/>
        </w:rPr>
        <w:t xml:space="preserve"> </w:t>
      </w:r>
      <w:r w:rsidRPr="009C0B08">
        <w:rPr>
          <w:lang w:val="en-GB"/>
        </w:rPr>
        <w:t>=</w:t>
      </w:r>
      <w:r w:rsidR="008E0F77" w:rsidRPr="009C0B08">
        <w:rPr>
          <w:lang w:val="en-GB"/>
        </w:rPr>
        <w:t xml:space="preserve"> </w:t>
      </w:r>
      <w:r w:rsidRPr="009C0B08">
        <w:rPr>
          <w:lang w:val="en-GB"/>
        </w:rPr>
        <w:t>3, fpSize</w:t>
      </w:r>
      <w:r w:rsidR="008E0F77" w:rsidRPr="009C0B08">
        <w:rPr>
          <w:lang w:val="en-GB"/>
        </w:rPr>
        <w:t xml:space="preserve"> </w:t>
      </w:r>
      <w:r w:rsidRPr="009C0B08">
        <w:rPr>
          <w:lang w:val="en-GB"/>
        </w:rPr>
        <w:t>=</w:t>
      </w:r>
      <w:r w:rsidR="00443789">
        <w:rPr>
          <w:lang w:val="en-GB"/>
        </w:rPr>
        <w:t xml:space="preserve"> </w:t>
      </w:r>
      <w:r w:rsidRPr="009C0B08">
        <w:rPr>
          <w:lang w:val="en-GB"/>
        </w:rPr>
        <w:t>2048).GetCountFingerprint() implementation.</w:t>
      </w:r>
    </w:p>
    <w:p w14:paraId="70B708B9" w14:textId="442E61AD" w:rsidR="005B2440" w:rsidRPr="009C0B08" w:rsidRDefault="00AF173B" w:rsidP="00E77A5A">
      <w:pPr>
        <w:jc w:val="both"/>
        <w:rPr>
          <w:lang w:val="en-GB"/>
        </w:rPr>
      </w:pPr>
      <w:r w:rsidRPr="009C0B08">
        <w:rPr>
          <w:lang w:val="en-GB"/>
        </w:rPr>
        <w:t>Beyond traditional handcrafted fingerprints, recent advances in molecular machine learning 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w:t>
      </w:r>
      <w:r w:rsidR="005B2440" w:rsidRPr="009C0B08">
        <w:rPr>
          <w:lang w:val="en-GB"/>
        </w:rPr>
        <w:lastRenderedPageBreak/>
        <w:t xml:space="preserve">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1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310000" w:rsidRPr="00310000">
            <w:rPr>
              <w:rFonts w:ascii="Calibri" w:hAnsi="Calibri" w:cs="Calibri"/>
              <w:color w:val="000000"/>
              <w:lang w:val="en-GB"/>
            </w:rPr>
            <w:t>[15]</w:t>
          </w:r>
        </w:sdtContent>
      </w:sdt>
      <w:r w:rsidRPr="009C0B08">
        <w:rPr>
          <w:lang w:val="en-GB"/>
        </w:rPr>
        <w:t xml:space="preserve">. </w:t>
      </w:r>
    </w:p>
    <w:p w14:paraId="183AE090" w14:textId="545D9AEA" w:rsidR="00AF173B" w:rsidRPr="009C0B08" w:rsidRDefault="00AF173B" w:rsidP="00E77A5A">
      <w:pPr>
        <w:jc w:val="both"/>
        <w:rPr>
          <w:lang w:val="en-GB"/>
        </w:rPr>
      </w:pPr>
      <w:r w:rsidRPr="009C0B08">
        <w:rPr>
          <w:lang w:val="en-GB"/>
        </w:rPr>
        <w:t xml:space="preserve">However, the effectiveness of these embeddings depends heavily on data scale. In small to medium-sized datasets, such as the DrugBank-derived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(MolE and </w:t>
      </w:r>
      <w:r w:rsidR="001132BA">
        <w:rPr>
          <w:lang w:val="en-GB"/>
        </w:rPr>
        <w:t>C</w:t>
      </w:r>
      <w:r w:rsidRPr="009C0B08">
        <w:rPr>
          <w:lang w:val="en-GB"/>
        </w:rPr>
        <w:t xml:space="preserve">hemBERTa)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E77A5A">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E77A5A">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E77A5A">
      <w:pPr>
        <w:jc w:val="both"/>
        <w:rPr>
          <w:lang w:val="en-GB"/>
        </w:rPr>
      </w:pPr>
      <w:r w:rsidRPr="009C0B08">
        <w:rPr>
          <w:lang w:val="en-GB"/>
        </w:rPr>
        <w:t xml:space="preserve">where </w:t>
      </w:r>
      <w:r w:rsidRPr="009C0B08">
        <w:rPr>
          <w:rStyle w:val="katex-mathml"/>
          <w:lang w:val="en-GB"/>
        </w:rPr>
        <w:t>t</w:t>
      </w:r>
      <w:r w:rsidRPr="009C0B08">
        <w:rPr>
          <w:rStyle w:val="katex-mathml"/>
          <w:vertAlign w:val="subscript"/>
          <w:lang w:val="en-GB"/>
        </w:rPr>
        <w:t>i</w:t>
      </w:r>
      <w:r w:rsidRPr="009C0B08">
        <w:rPr>
          <w:rStyle w:val="katex-mathml"/>
          <w:lang w:val="en-GB"/>
        </w:rPr>
        <w:t xml:space="preserve"> </w:t>
      </w:r>
      <w:r w:rsidRPr="009C0B08">
        <w:rPr>
          <w:lang w:val="en-GB"/>
        </w:rPr>
        <w:t xml:space="preserve">are tokens in the SMILES and </w:t>
      </w:r>
      <w:r w:rsidRPr="009C0B08">
        <w:rPr>
          <w:rStyle w:val="katex-mathml"/>
          <w:lang w:val="en-GB"/>
        </w:rPr>
        <w:t>e(</w:t>
      </w:r>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E77A5A">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t>Thus,</w:t>
      </w:r>
      <w:r w:rsidR="00320409" w:rsidRPr="009C0B08">
        <w:rPr>
          <w:lang w:val="en-GB"/>
        </w:rPr>
        <w:t xml:space="preserve"> in contrast to</w:t>
      </w:r>
      <w:r w:rsidRPr="009C0B08">
        <w:rPr>
          <w:lang w:val="en-GB"/>
        </w:rPr>
        <w:t xml:space="preserve"> </w:t>
      </w:r>
      <w:r w:rsidRPr="001132BA">
        <w:rPr>
          <w:b/>
          <w:bCs/>
          <w:lang w:val="en-GB"/>
        </w:rPr>
        <w:t>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w:t>
      </w:r>
      <w:r w:rsidRPr="001132BA">
        <w:rPr>
          <w:b/>
          <w:bCs/>
          <w:lang w:val="en-GB"/>
        </w:rPr>
        <w:t>embeddings</w:t>
      </w:r>
      <w:r w:rsidRPr="009C0B08">
        <w:rPr>
          <w:lang w:val="en-GB"/>
        </w:rPr>
        <w:t xml:space="preserve"> are a </w:t>
      </w:r>
      <w:r w:rsidRPr="009C0B08">
        <w:rPr>
          <w:b/>
          <w:bCs/>
          <w:lang w:val="en-GB"/>
        </w:rPr>
        <w:t>learned mapping into a continuous latent space</w:t>
      </w:r>
      <w:r w:rsidRPr="009C0B08">
        <w:rPr>
          <w:lang w:val="en-GB"/>
        </w:rPr>
        <w:t>. In high-data regimes, the continuous space should approximate chemical similarity more flexibly, whereas in low-data regimes, the discrete handcrafted features often outperform.</w:t>
      </w:r>
    </w:p>
    <w:p w14:paraId="0B278BFC" w14:textId="59FD8B35" w:rsidR="00DF60E9" w:rsidRPr="00801CD5" w:rsidRDefault="00801CD5" w:rsidP="00DF60E9">
      <w:pPr>
        <w:keepNext/>
        <w:jc w:val="both"/>
        <w:rPr>
          <w:lang w:val="en-GB"/>
        </w:rPr>
      </w:pPr>
      <w:r w:rsidRPr="00801CD5">
        <w:rPr>
          <w:lang w:val="en-GB"/>
        </w:rPr>
        <w:drawing>
          <wp:inline distT="0" distB="0" distL="0" distR="0" wp14:anchorId="6ED2540E" wp14:editId="79313FFB">
            <wp:extent cx="5669915" cy="3187700"/>
            <wp:effectExtent l="0" t="0" r="6985" b="0"/>
            <wp:docPr id="75194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45961" name=""/>
                    <pic:cNvPicPr/>
                  </pic:nvPicPr>
                  <pic:blipFill>
                    <a:blip r:embed="rId19"/>
                    <a:stretch>
                      <a:fillRect/>
                    </a:stretch>
                  </pic:blipFill>
                  <pic:spPr>
                    <a:xfrm>
                      <a:off x="0" y="0"/>
                      <a:ext cx="5669915" cy="3187700"/>
                    </a:xfrm>
                    <a:prstGeom prst="rect">
                      <a:avLst/>
                    </a:prstGeom>
                  </pic:spPr>
                </pic:pic>
              </a:graphicData>
            </a:graphic>
          </wp:inline>
        </w:drawing>
      </w:r>
    </w:p>
    <w:p w14:paraId="68249903" w14:textId="1B574D7B" w:rsidR="00E07651" w:rsidRPr="00E07651" w:rsidRDefault="00DF60E9" w:rsidP="00E07651">
      <w:pPr>
        <w:pStyle w:val="Caption"/>
        <w:jc w:val="both"/>
        <w:rPr>
          <w:lang w:val="en-GB"/>
        </w:rPr>
      </w:pPr>
      <w:bookmarkStart w:id="15" w:name="_Toc228295395"/>
      <w:r w:rsidRPr="00E07651">
        <w:rPr>
          <w:lang w:val="en-GB"/>
        </w:rPr>
        <w:t xml:space="preserve">Figure </w:t>
      </w:r>
      <w:r>
        <w:fldChar w:fldCharType="begin"/>
      </w:r>
      <w:r w:rsidRPr="00E07651">
        <w:rPr>
          <w:lang w:val="en-GB"/>
        </w:rPr>
        <w:instrText xml:space="preserve"> SEQ Figure \* ARABIC </w:instrText>
      </w:r>
      <w:r>
        <w:fldChar w:fldCharType="separate"/>
      </w:r>
      <w:r w:rsidR="00E36EFA">
        <w:rPr>
          <w:noProof/>
          <w:lang w:val="en-GB"/>
        </w:rPr>
        <w:t>2</w:t>
      </w:r>
      <w:r>
        <w:fldChar w:fldCharType="end"/>
      </w:r>
      <w:r w:rsidR="00706BFB" w:rsidRPr="008E1A4A">
        <w:rPr>
          <w:lang w:val="en-GB"/>
        </w:rPr>
        <w:t>.</w:t>
      </w:r>
      <w:r w:rsidRPr="00E07651">
        <w:rPr>
          <w:lang w:val="en-GB"/>
        </w:rPr>
        <w:t xml:space="preserve"> </w:t>
      </w:r>
      <w:r w:rsidR="00E07651" w:rsidRPr="00E07651">
        <w:rPr>
          <w:lang w:val="en-GB"/>
        </w:rPr>
        <w:t>Simplified schematic of molecular representation pipelines.</w:t>
      </w:r>
      <w:r w:rsidR="00B001DF" w:rsidRPr="00B001DF">
        <w:rPr>
          <w:lang w:val="en-GB" w:eastAsia="en-GB"/>
        </w:rPr>
        <w:t xml:space="preserve"> </w:t>
      </w:r>
      <w:r w:rsidR="00B001DF">
        <w:rPr>
          <w:lang w:val="en-GB" w:eastAsia="en-GB"/>
        </w:rPr>
        <w:t xml:space="preserve">Source: </w:t>
      </w:r>
      <w:r w:rsidR="00B001DF" w:rsidRPr="00A64D38">
        <w:rPr>
          <w:lang w:val="en-GB" w:eastAsia="en-GB"/>
        </w:rPr>
        <w:t>Original artwork by the author.</w:t>
      </w:r>
      <w:bookmarkEnd w:id="15"/>
    </w:p>
    <w:p w14:paraId="5F0EE9B8" w14:textId="77777777" w:rsidR="00E07651" w:rsidRPr="00E07651" w:rsidRDefault="00E07651" w:rsidP="00E07651">
      <w:pPr>
        <w:pStyle w:val="Caption"/>
        <w:jc w:val="both"/>
        <w:rPr>
          <w:lang w:val="en-GB"/>
        </w:rPr>
      </w:pPr>
      <w:r w:rsidRPr="00706BFB">
        <w:rPr>
          <w:b/>
          <w:bCs/>
          <w:lang w:val="en-GB"/>
        </w:rPr>
        <w:t>(A)</w:t>
      </w:r>
      <w:r w:rsidRPr="00E07651">
        <w:rPr>
          <w:lang w:val="en-GB"/>
        </w:rPr>
        <w:t xml:space="preserve"> Example molecule (ibuprofen) and its SMILES encoding.</w:t>
      </w:r>
    </w:p>
    <w:p w14:paraId="5A292BAE" w14:textId="07214E20" w:rsidR="00E07651" w:rsidRPr="00E07651" w:rsidRDefault="00E07651" w:rsidP="00E07651">
      <w:pPr>
        <w:pStyle w:val="Caption"/>
        <w:jc w:val="both"/>
        <w:rPr>
          <w:lang w:val="en-GB"/>
        </w:rPr>
      </w:pPr>
      <w:r w:rsidRPr="00706BFB">
        <w:rPr>
          <w:b/>
          <w:bCs/>
          <w:lang w:val="en-GB"/>
        </w:rPr>
        <w:t>(B)</w:t>
      </w:r>
      <w:r w:rsidRPr="00E07651">
        <w:rPr>
          <w:lang w:val="en-GB"/>
        </w:rPr>
        <w:t xml:space="preserve"> Illustration of ECFP6 generation, where circular substructures (radius = 3) are enumerated and hashed into a fixed-length vector</w:t>
      </w:r>
      <w:r w:rsidR="00706BFB">
        <w:rPr>
          <w:lang w:val="en-GB"/>
        </w:rPr>
        <w:t xml:space="preserve">. </w:t>
      </w:r>
      <w:r w:rsidR="00706BFB" w:rsidRPr="00706BFB">
        <w:rPr>
          <w:lang w:val="en-GB"/>
        </w:rPr>
        <w:t>This results in a sparse, discrete representation capturing predefined molecular fragments.</w:t>
      </w:r>
    </w:p>
    <w:p w14:paraId="21F834F0" w14:textId="0552C1A3" w:rsidR="00DF60E9" w:rsidRPr="00706BFB" w:rsidRDefault="00E07651" w:rsidP="00E07651">
      <w:pPr>
        <w:pStyle w:val="Caption"/>
        <w:jc w:val="both"/>
        <w:rPr>
          <w:rFonts w:ascii="Cambria Math" w:hAnsi="Cambria Math"/>
          <w:lang w:val="en-GB"/>
        </w:rPr>
      </w:pPr>
      <w:r w:rsidRPr="00706BFB">
        <w:rPr>
          <w:b/>
          <w:bCs/>
          <w:lang w:val="en-GB"/>
        </w:rPr>
        <w:lastRenderedPageBreak/>
        <w:t>(C)</w:t>
      </w:r>
      <w:r w:rsidRPr="00E07651">
        <w:rPr>
          <w:lang w:val="en-GB"/>
        </w:rPr>
        <w:t xml:space="preserve"> </w:t>
      </w:r>
      <w:r w:rsidR="00706BFB" w:rsidRPr="00706BFB">
        <w:rPr>
          <w:lang w:val="en-GB"/>
        </w:rPr>
        <w:t>Learned molecular embedding approach</w:t>
      </w:r>
      <w:r w:rsidRPr="00E07651">
        <w:rPr>
          <w:lang w:val="en-GB"/>
        </w:rPr>
        <w:t xml:space="preserve">. </w:t>
      </w:r>
      <w:r w:rsidR="00706BFB" w:rsidRPr="00706BFB">
        <w:rPr>
          <w:lang w:val="en-GB"/>
        </w:rPr>
        <w:t xml:space="preserve">A molecular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rsidR="00706BFB" w:rsidRPr="00706BFB">
        <w:rPr>
          <w:lang w:val="en-GB"/>
        </w:rPr>
        <w:t xml:space="preserve"> is trained on a large chemical database through a general representation learning process. Given a new molecule (e.g., ibuprofen), its SMILES string is tokenized and converted into a sequence of embeddings </w:t>
      </w:r>
      <m:oMath>
        <m:r>
          <w:rPr>
            <w:rFonts w:ascii="Cambria Math" w:hAnsi="Cambria Math"/>
          </w:rPr>
          <m:t>x</m:t>
        </m:r>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1</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2</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lang w:val="en-GB"/>
          </w:rPr>
          <m:t>))</m:t>
        </m:r>
      </m:oMath>
      <w:r w:rsidR="00706BFB" w:rsidRPr="00706BFB">
        <w:rPr>
          <w:lang w:val="en-GB"/>
        </w:rPr>
        <w:t xml:space="preserve">, which is then processed by the encoder to produce a continuous vector </w:t>
      </w:r>
      <m:oMath>
        <m: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lang w:val="en-GB"/>
          </w:rPr>
          <m:t>(</m:t>
        </m:r>
        <m:r>
          <w:rPr>
            <w:rFonts w:ascii="Cambria Math" w:hAnsi="Cambria Math"/>
          </w:rPr>
          <m:t>x</m:t>
        </m:r>
        <m:r>
          <w:rPr>
            <w:rFonts w:ascii="Cambria Math" w:hAnsi="Cambria Math"/>
            <w:lang w:val="en-GB"/>
          </w:rPr>
          <m:t>)∈</m:t>
        </m:r>
        <m:sSup>
          <m:sSupPr>
            <m:ctrlPr>
              <w:rPr>
                <w:rFonts w:ascii="Cambria Math" w:hAnsi="Cambria Math"/>
              </w:rPr>
            </m:ctrlPr>
          </m:sSupPr>
          <m:e>
            <m:r>
              <m:rPr>
                <m:scr m:val="double-struck"/>
              </m:rPr>
              <w:rPr>
                <w:rFonts w:ascii="Cambria Math" w:hAnsi="Cambria Math"/>
                <w:lang w:val="en-GB"/>
              </w:rPr>
              <m:t>R</m:t>
            </m:r>
          </m:e>
          <m:sup>
            <m:r>
              <w:rPr>
                <w:rFonts w:ascii="Cambria Math" w:hAnsi="Cambria Math"/>
              </w:rPr>
              <m:t>k</m:t>
            </m:r>
          </m:sup>
        </m:sSup>
      </m:oMath>
      <w:r w:rsidR="00706BFB" w:rsidRPr="00706BFB">
        <w:rPr>
          <w:lang w:val="en-GB"/>
        </w:rPr>
        <w:t xml:space="preserve">. This vector defines the position of the molecule within a learned </w:t>
      </w:r>
      <m:oMath>
        <m:r>
          <w:rPr>
            <w:rFonts w:ascii="Cambria Math" w:hAnsi="Cambria Math"/>
          </w:rPr>
          <m:t>k</m:t>
        </m:r>
      </m:oMath>
      <w:r w:rsidR="00706BFB" w:rsidRPr="00706BFB">
        <w:rPr>
          <w:lang w:val="en-GB"/>
        </w:rPr>
        <w:t>-dimensional latent space, where proximity between points reflects similarity in the encoded molecular features.</w:t>
      </w:r>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E77A5A">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552709A6" w14:textId="77777777" w:rsidR="00627AAF" w:rsidRDefault="008E0F77" w:rsidP="00E77A5A">
      <w:pPr>
        <w:jc w:val="both"/>
        <w:rPr>
          <w:color w:val="EE0000"/>
          <w:lang w:val="en-GB"/>
        </w:rPr>
      </w:pPr>
      <w:r w:rsidRPr="009C0B08">
        <w:rPr>
          <w:lang w:val="en-GB"/>
        </w:rPr>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MolE and </w:t>
      </w:r>
      <w:r w:rsidR="001132BA">
        <w:rPr>
          <w:lang w:val="en-GB"/>
        </w:rPr>
        <w:t>C</w:t>
      </w:r>
      <w:r w:rsidR="003D77AD" w:rsidRPr="009C0B08">
        <w:rPr>
          <w:lang w:val="en-GB"/>
        </w:rPr>
        <w:t xml:space="preserve">hemBERTa. </w:t>
      </w:r>
      <w:r w:rsidRPr="009C0B08">
        <w:rPr>
          <w:lang w:val="en-GB"/>
        </w:rPr>
        <w:t>MolE</w:t>
      </w:r>
      <w:r w:rsidR="003D77AD" w:rsidRPr="009C0B08">
        <w:rPr>
          <w:lang w:val="en-GB"/>
        </w:rPr>
        <w:t xml:space="preserve"> (version 1)</w:t>
      </w:r>
      <w:r w:rsidRPr="009C0B08">
        <w:rPr>
          <w:lang w:val="en-GB"/>
        </w:rPr>
        <w:t>, when used as frozen encoders, generate a single holistic embedding for the entire molecule based on patterns learned during large-scale pretraining. In contrast, transformer-based models such as ChemBERTa</w:t>
      </w:r>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context.</w:t>
      </w:r>
      <w:r w:rsidRPr="008E0F77">
        <w:rPr>
          <w:color w:val="4472C4" w:themeColor="accent5"/>
          <w:lang w:val="en-GB"/>
        </w:rPr>
        <w:t xml:space="preserve"> </w:t>
      </w:r>
      <w:r w:rsidR="003D77AD" w:rsidRPr="009C0B08">
        <w:rPr>
          <w:color w:val="EE0000"/>
          <w:lang w:val="en-GB"/>
        </w:rPr>
        <w:t xml:space="preserve">Performance was assessed through… </w:t>
      </w:r>
    </w:p>
    <w:p w14:paraId="70462DCA" w14:textId="3E97806F" w:rsidR="008E0F77" w:rsidRDefault="008E0F77" w:rsidP="00E77A5A">
      <w:pPr>
        <w:jc w:val="both"/>
        <w:rPr>
          <w:lang w:val="en-GB"/>
        </w:rPr>
      </w:pPr>
      <w:r w:rsidRPr="009C0B08">
        <w:rPr>
          <w:lang w:val="en-GB"/>
        </w:rPr>
        <w:t xml:space="preserve">By evaluating both </w:t>
      </w:r>
      <w:proofErr w:type="spellStart"/>
      <w:r w:rsidRPr="009C0B08">
        <w:rPr>
          <w:lang w:val="en-GB"/>
        </w:rPr>
        <w:t>MolE</w:t>
      </w:r>
      <w:proofErr w:type="spellEnd"/>
      <w:r w:rsidRPr="009C0B08">
        <w:rPr>
          <w:lang w:val="en-GB"/>
        </w:rPr>
        <w:t xml:space="preserve"> and </w:t>
      </w:r>
      <w:proofErr w:type="spellStart"/>
      <w:r w:rsidRPr="009C0B08">
        <w:rPr>
          <w:lang w:val="en-GB"/>
        </w:rPr>
        <w:t>ChemBERTa</w:t>
      </w:r>
      <w:proofErr w:type="spellEnd"/>
      <w:r w:rsidRPr="009C0B08">
        <w:rPr>
          <w:lang w:val="en-GB"/>
        </w:rPr>
        <w:t xml:space="preserve"> alongside Morgan fingerprints, this work attempts to assess whether increasingly expressive representation strategies translate into improved predictive performance for CYP450 metabolism.</w:t>
      </w:r>
    </w:p>
    <w:p w14:paraId="39FFCF37" w14:textId="09991EFB" w:rsidR="0091179A" w:rsidRDefault="00B47BC7" w:rsidP="00E77A5A">
      <w:pPr>
        <w:pStyle w:val="Heading3"/>
        <w:jc w:val="both"/>
        <w:rPr>
          <w:lang w:val="en-GB"/>
        </w:rPr>
      </w:pPr>
      <w:bookmarkStart w:id="16" w:name="_Ref225619420"/>
      <w:bookmarkStart w:id="17" w:name="_Ref225619424"/>
      <w:bookmarkStart w:id="18" w:name="_Ref225619429"/>
      <w:bookmarkStart w:id="19" w:name="_Ref225619445"/>
      <w:bookmarkStart w:id="20" w:name="_Toc227188994"/>
      <w:r w:rsidRPr="00B47BC7">
        <w:rPr>
          <w:lang w:val="en-GB"/>
        </w:rPr>
        <w:t>Pre-training an InChI-Based Molecular Language Model for Feature Extraction (Complementary Experiment)</w:t>
      </w:r>
      <w:bookmarkEnd w:id="16"/>
      <w:bookmarkEnd w:id="17"/>
      <w:bookmarkEnd w:id="18"/>
      <w:bookmarkEnd w:id="19"/>
      <w:bookmarkEnd w:id="20"/>
    </w:p>
    <w:p w14:paraId="189067AC" w14:textId="3D3737BF" w:rsidR="00BF10CF" w:rsidRPr="00BF10CF" w:rsidRDefault="00BF10CF" w:rsidP="00E77A5A">
      <w:pPr>
        <w:jc w:val="both"/>
        <w:rPr>
          <w:lang w:val="en-GB"/>
        </w:rPr>
      </w:pPr>
      <w:r w:rsidRPr="00BF10CF">
        <w:rPr>
          <w:lang w:val="en-GB"/>
        </w:rPr>
        <w:t>To complement the SMILES-based embeddings from MolE and ChemBERTa, a transformer-based masked language model</w:t>
      </w:r>
      <w:r w:rsidR="00BC6CCB">
        <w:rPr>
          <w:lang w:val="en-GB"/>
        </w:rPr>
        <w:t xml:space="preserve"> (MLM)</w:t>
      </w:r>
      <w:r w:rsidRPr="00BF10CF">
        <w:rPr>
          <w:lang w:val="en-GB"/>
        </w:rPr>
        <w:t xml:space="preserve"> was pre-trained on 1.5 million InChI strings. This InChI-native encoder allows a controlled comparison of whether canonical, non-SMILES representations provide distinct or complementary signal for CYP450 prediction.</w:t>
      </w:r>
    </w:p>
    <w:p w14:paraId="6AF0BFF6" w14:textId="0542A1C9" w:rsidR="00B47BC7" w:rsidRDefault="00BF10CF" w:rsidP="00E77A5A">
      <w:pPr>
        <w:pStyle w:val="Heading4"/>
        <w:jc w:val="both"/>
        <w:rPr>
          <w:lang w:val="en-GB"/>
        </w:rPr>
      </w:pPr>
      <w:r w:rsidRPr="00BF10CF">
        <w:rPr>
          <w:lang w:val="en-GB"/>
        </w:rPr>
        <w:t>Motivation and Experimental Rationale</w:t>
      </w:r>
    </w:p>
    <w:p w14:paraId="0BFC53E2" w14:textId="66E09EA3" w:rsidR="00685704" w:rsidRDefault="00685704" w:rsidP="00E77A5A">
      <w:pPr>
        <w:jc w:val="both"/>
        <w:rPr>
          <w:lang w:val="en-GB"/>
        </w:rPr>
      </w:pPr>
      <w:r w:rsidRPr="00685704">
        <w:rPr>
          <w:lang w:val="en-GB"/>
        </w:rPr>
        <w:t xml:space="preserve">Most contemporary molecular language models, including MolE and ChemBERTa, operate exclusively on SMILES strings as their textual representation of chemical structure. </w:t>
      </w:r>
      <w:r>
        <w:rPr>
          <w:lang w:val="en-GB"/>
        </w:rPr>
        <w:t>As previously discussed, whil</w:t>
      </w:r>
      <w:r w:rsidRPr="00685704">
        <w:rPr>
          <w:lang w:val="en-GB"/>
        </w:rPr>
        <w:t xml:space="preserve">e SMILES is practical and widely adopted, it is not a canonical encoding by default and can admit </w:t>
      </w:r>
      <w:r w:rsidRPr="00685704">
        <w:rPr>
          <w:lang w:val="en-GB"/>
        </w:rPr>
        <w:lastRenderedPageBreak/>
        <w:t>multiple valid strings for the same molecule. In contrast, InChI provides a standardized, hierarchical, and deterministic representation designed to uniquely describe molecular connectivity an</w:t>
      </w:r>
      <w:r>
        <w:rPr>
          <w:lang w:val="en-GB"/>
        </w:rPr>
        <w:t>d, most</w:t>
      </w:r>
      <w:r w:rsidRPr="00685704">
        <w:rPr>
          <w:lang w:val="en-GB"/>
        </w:rPr>
        <w:t xml:space="preserve"> </w:t>
      </w:r>
      <w:r>
        <w:rPr>
          <w:lang w:val="en-GB"/>
        </w:rPr>
        <w:t xml:space="preserve">importantly, </w:t>
      </w:r>
      <w:r w:rsidRPr="00685704">
        <w:rPr>
          <w:lang w:val="en-GB"/>
        </w:rPr>
        <w:t>stereochemistry.</w:t>
      </w:r>
    </w:p>
    <w:p w14:paraId="171D2448" w14:textId="00DB44CE" w:rsidR="00AC23B9" w:rsidRDefault="00AC23B9" w:rsidP="00E77A5A">
      <w:pPr>
        <w:jc w:val="both"/>
        <w:rPr>
          <w:lang w:val="en-GB"/>
        </w:rPr>
      </w:pPr>
      <w:r w:rsidRPr="00AC23B9">
        <w:rPr>
          <w:lang w:val="en-GB"/>
        </w:rPr>
        <w:t xml:space="preserve">This experiment was therefore conceived </w:t>
      </w:r>
      <w:r w:rsidR="00685704" w:rsidRPr="00685704">
        <w:rPr>
          <w:lang w:val="en-GB"/>
        </w:rPr>
        <w:t>as a complementary and tightly scoped experiment</w:t>
      </w:r>
      <w:r w:rsidR="00685704">
        <w:rPr>
          <w:lang w:val="en-GB"/>
        </w:rPr>
        <w:t xml:space="preserve">, </w:t>
      </w:r>
      <w:r w:rsidR="00685704" w:rsidRPr="00685704">
        <w:rPr>
          <w:lang w:val="en-GB"/>
        </w:rPr>
        <w:t xml:space="preserve">was therefore to explore whether a transformer-based language model pretrained directly on InChI strings could learn meaningful structural representations that are usable for downstream </w:t>
      </w:r>
      <w:r w:rsidRPr="00AC23B9">
        <w:rPr>
          <w:lang w:val="en-GB"/>
        </w:rPr>
        <w:t>CYP450 prediction</w:t>
      </w:r>
      <w:r w:rsidR="00685704" w:rsidRPr="00685704">
        <w:rPr>
          <w:lang w:val="en-GB"/>
        </w:rPr>
        <w:t>. Given the relatively small size of the curated DrugBank dataset (~1.3k compounds), it is unlikely that a self-trained embedder would systematically outperform established fingerprints or large-scale pretrained models.</w:t>
      </w:r>
      <w:r>
        <w:rPr>
          <w:lang w:val="en-GB"/>
        </w:rPr>
        <w:t xml:space="preserve"> </w:t>
      </w:r>
      <w:r w:rsidRPr="00AC23B9">
        <w:rPr>
          <w:lang w:val="en-GB"/>
        </w:rPr>
        <w:t>However, evaluating an InChI-native encoder provides a principled way to examine whether non-SMILES textual encodings can capture alternative structural signals</w:t>
      </w:r>
      <w:r>
        <w:rPr>
          <w:lang w:val="en-GB"/>
        </w:rPr>
        <w:t xml:space="preserve">, </w:t>
      </w:r>
      <w:r w:rsidRPr="00AC23B9">
        <w:rPr>
          <w:lang w:val="en-GB"/>
        </w:rPr>
        <w:t>such as the spatial arrangement of functional groups and stereochemical configurations</w:t>
      </w:r>
      <w:r>
        <w:rPr>
          <w:lang w:val="en-GB"/>
        </w:rPr>
        <w:t xml:space="preserve">, </w:t>
      </w:r>
      <w:r w:rsidRPr="00AC23B9">
        <w:rPr>
          <w:lang w:val="en-GB"/>
        </w:rPr>
        <w:t>that are essential for enzyme-substrate interactions</w:t>
      </w:r>
    </w:p>
    <w:p w14:paraId="7D98BE95" w14:textId="147CE9AC" w:rsidR="00685704" w:rsidRPr="00685704" w:rsidRDefault="00685704" w:rsidP="00E77A5A">
      <w:pPr>
        <w:jc w:val="both"/>
        <w:rPr>
          <w:lang w:val="en-GB"/>
        </w:rPr>
      </w:pPr>
      <w:r w:rsidRPr="00685704">
        <w:rPr>
          <w:lang w:val="en-GB"/>
        </w:rPr>
        <w:t>Accordingly, this component is positioned as an exploratory extension that complements the primary internal benchmark, while contributing to the broader discussion on representation choice (SMILES vs. InChI) in cheminformatics-based learning system</w:t>
      </w:r>
      <w:r w:rsidR="00AC23B9">
        <w:rPr>
          <w:lang w:val="en-GB"/>
        </w:rPr>
        <w:t>s</w:t>
      </w:r>
      <w:r w:rsidR="00E95DD1">
        <w:rPr>
          <w:lang w:val="en-GB"/>
        </w:rPr>
        <w:t>.</w:t>
      </w:r>
    </w:p>
    <w:p w14:paraId="59B02388" w14:textId="4C7A8CE2" w:rsidR="00BF10CF" w:rsidRDefault="00BF10CF" w:rsidP="00E77A5A">
      <w:pPr>
        <w:pStyle w:val="Heading4"/>
        <w:jc w:val="both"/>
        <w:rPr>
          <w:lang w:val="en-GB"/>
        </w:rPr>
      </w:pPr>
      <w:r w:rsidRPr="00BF10CF">
        <w:rPr>
          <w:lang w:val="en-GB"/>
        </w:rPr>
        <w:t>Model Architecture &amp; Training Setup</w:t>
      </w:r>
    </w:p>
    <w:p w14:paraId="0A15A82C" w14:textId="2D2E2F0C" w:rsidR="002554FC" w:rsidRPr="002554FC" w:rsidRDefault="002554FC" w:rsidP="00E77A5A">
      <w:pPr>
        <w:jc w:val="both"/>
        <w:rPr>
          <w:lang w:val="en-GB"/>
        </w:rPr>
      </w:pPr>
      <w:r w:rsidRPr="002554FC">
        <w:rPr>
          <w:lang w:val="en-GB"/>
        </w:rPr>
        <w:t>A transformer-based MLM</w:t>
      </w:r>
      <w:r w:rsidR="00BC6CCB">
        <w:rPr>
          <w:lang w:val="en-GB"/>
        </w:rPr>
        <w:t xml:space="preserve"> </w:t>
      </w:r>
      <w:r w:rsidRPr="002554FC">
        <w:rPr>
          <w:lang w:val="en-GB"/>
        </w:rPr>
        <w:t xml:space="preserve">was trained from scratch on InChI strings </w:t>
      </w:r>
      <w:r w:rsidR="00FD7271">
        <w:rPr>
          <w:lang w:val="en-GB"/>
        </w:rPr>
        <w:t>following</w:t>
      </w:r>
      <w:r w:rsidRPr="002554FC">
        <w:rPr>
          <w:lang w:val="en-GB"/>
        </w:rPr>
        <w:t xml:space="preserve"> a </w:t>
      </w:r>
      <w:proofErr w:type="spellStart"/>
      <w:r w:rsidRPr="002554FC">
        <w:rPr>
          <w:lang w:val="en-GB"/>
        </w:rPr>
        <w:t>RoBERTa</w:t>
      </w:r>
      <w:proofErr w:type="spellEnd"/>
      <w:r w:rsidRPr="002554FC">
        <w:rPr>
          <w:lang w:val="en-GB"/>
        </w:rPr>
        <w:t>-style architecture</w:t>
      </w:r>
      <w:r w:rsidR="00E61039">
        <w:rPr>
          <w:lang w:val="en-GB"/>
        </w:rPr>
        <w:t xml:space="preserve"> </w:t>
      </w:r>
      <w:sdt>
        <w:sdtPr>
          <w:rPr>
            <w:rFonts w:ascii="Calibri" w:hAnsi="Calibri" w:cs="Calibri"/>
            <w:color w:val="000000"/>
            <w:lang w:val="en-GB"/>
          </w:rPr>
          <w:tag w:val="MENDELEY_CITATION_v3_eyJjaXRhdGlvbklEIjoiTUVOREVMRVlfQ0lUQVRJT05fNjE4ODJhYjYtYmU3OC00MDc0LTg2YjctOGE1ODgyMjQ1M2IwIiwicHJvcGVydGllcyI6eyJub3RlSW5kZXgiOjB9LCJpc0VkaXRlZCI6ZmFsc2UsIm1hbnVhbE92ZXJyaWRlIjp7ImlzTWFudWFsbHlPdmVycmlkZGVuIjpmYWxzZSwiY2l0ZXByb2NUZXh0IjoiWzE2XSwg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
          <w:id w:val="-1954088629"/>
          <w:placeholder>
            <w:docPart w:val="DefaultPlaceholder_-1854013440"/>
          </w:placeholder>
        </w:sdtPr>
        <w:sdtContent>
          <w:r w:rsidR="00310000" w:rsidRPr="00310000">
            <w:rPr>
              <w:rFonts w:ascii="Calibri" w:hAnsi="Calibri" w:cs="Calibri"/>
              <w:color w:val="000000"/>
              <w:lang w:val="en-GB"/>
            </w:rPr>
            <w:t>[16], [17]</w:t>
          </w:r>
        </w:sdtContent>
      </w:sdt>
      <w:r w:rsidRPr="002554FC">
        <w:rPr>
          <w:lang w:val="en-GB"/>
        </w:rPr>
        <w:t xml:space="preserve">. The </w:t>
      </w:r>
      <w:r w:rsidR="006D545A">
        <w:rPr>
          <w:lang w:val="en-GB"/>
        </w:rPr>
        <w:t>training</w:t>
      </w:r>
      <w:r w:rsidRPr="002554FC">
        <w:rPr>
          <w:lang w:val="en-GB"/>
        </w:rPr>
        <w:t xml:space="preserve"> was purely self-supervised</w:t>
      </w:r>
      <w:r w:rsidR="00D274E9" w:rsidRPr="00714DA6">
        <w:rPr>
          <w:lang w:val="en-GB"/>
        </w:rPr>
        <w:t xml:space="preserve"> </w:t>
      </w:r>
      <w:r w:rsidR="00D274E9" w:rsidRPr="00D274E9">
        <w:rPr>
          <w:lang w:val="en-GB"/>
        </w:rPr>
        <w:t>reconstructing randomly masked tokens within each InChI sequence</w:t>
      </w:r>
      <w:r w:rsidR="009C6038">
        <w:rPr>
          <w:lang w:val="en-GB"/>
        </w:rPr>
        <w:t xml:space="preserve">. </w:t>
      </w:r>
      <w:r w:rsidR="009C6038" w:rsidRPr="009C6038">
        <w:rPr>
          <w:lang w:val="en-GB"/>
        </w:rPr>
        <w:t>No metabolic annotations or downstream labels were used at this stage.</w:t>
      </w:r>
      <w:r w:rsidRPr="002554FC">
        <w:rPr>
          <w:lang w:val="en-GB"/>
        </w:rPr>
        <w:t xml:space="preserve"> This ensures that the learned representations encode general structural regularities of chemical compounds rather than task-specific information related to CYP450 metabolism.</w:t>
      </w:r>
    </w:p>
    <w:p w14:paraId="0C65DD66" w14:textId="67080B45" w:rsidR="002554FC" w:rsidRPr="002554FC" w:rsidRDefault="002554FC" w:rsidP="00E77A5A">
      <w:pPr>
        <w:jc w:val="both"/>
        <w:rPr>
          <w:lang w:val="en-GB"/>
        </w:rPr>
      </w:pPr>
      <w:r w:rsidRPr="002554FC">
        <w:rPr>
          <w:lang w:val="en-GB"/>
        </w:rPr>
        <w:t>Prior to model training, a custom tokenizer was built using a Byte-Pair Encoding (BPE) strategy</w:t>
      </w:r>
      <w:r w:rsidR="00E61039">
        <w:rPr>
          <w:lang w:val="en-GB"/>
        </w:rPr>
        <w:t xml:space="preserve"> </w:t>
      </w:r>
      <w:sdt>
        <w:sdtPr>
          <w:rPr>
            <w:rFonts w:ascii="Calibri" w:hAnsi="Calibri" w:cs="Calibri"/>
            <w:color w:val="000000"/>
            <w:lang w:val="en-GB"/>
          </w:rPr>
          <w:tag w:val="MENDELEY_CITATION_v3_eyJjaXRhdGlvbklEIjoiTUVOREVMRVlfQ0lUQVRJT05fN2Y1OTRiMTYtOGFkNS00MDEzLWFlZTUtY2M5ZWZkODEwNTNmIiwicHJvcGVydGllcyI6eyJub3RlSW5kZXgiOjB9LCJpc0VkaXRlZCI6ZmFsc2UsIm1hbnVhbE92ZXJyaWRlIjp7ImlzTWFudWFsbHlPdmVycmlkZGVuIjpmYWxzZSwiY2l0ZXByb2NUZXh0IjoiWzE4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
          <w:id w:val="-36594515"/>
          <w:placeholder>
            <w:docPart w:val="DefaultPlaceholder_-1854013440"/>
          </w:placeholder>
        </w:sdtPr>
        <w:sdtContent>
          <w:r w:rsidR="00310000" w:rsidRPr="00310000">
            <w:rPr>
              <w:rFonts w:ascii="Calibri" w:hAnsi="Calibri" w:cs="Calibri"/>
              <w:color w:val="000000"/>
              <w:lang w:val="en-GB"/>
            </w:rPr>
            <w:t>[18]</w:t>
          </w:r>
        </w:sdtContent>
      </w:sdt>
      <w:r w:rsidRPr="002554FC">
        <w:rPr>
          <w:lang w:val="en-GB"/>
        </w:rPr>
        <w:t>. A</w:t>
      </w:r>
      <w:r w:rsidR="008F2C61">
        <w:rPr>
          <w:lang w:val="en-GB"/>
        </w:rPr>
        <w:t xml:space="preserve"> </w:t>
      </w:r>
      <w:r w:rsidRPr="002554FC">
        <w:rPr>
          <w:lang w:val="en-GB"/>
        </w:rPr>
        <w:t xml:space="preserve">BPE approach was selected to avoid manually defining chemistry-specific token rules and to allow the tokenizer to automatically learn recurring structural patterns within InChI strings (e.g., connectivity blocks, </w:t>
      </w:r>
      <w:r w:rsidR="00101B1E">
        <w:rPr>
          <w:lang w:val="en-GB"/>
        </w:rPr>
        <w:t xml:space="preserve">InChI-specific syntax, </w:t>
      </w:r>
      <w:r w:rsidRPr="002554FC">
        <w:rPr>
          <w:lang w:val="en-GB"/>
        </w:rPr>
        <w:t>layer separators)</w:t>
      </w:r>
      <w:r w:rsidR="0005799C">
        <w:rPr>
          <w:lang w:val="en-GB"/>
        </w:rPr>
        <w:t xml:space="preserve"> </w:t>
      </w:r>
      <w:sdt>
        <w:sdtPr>
          <w:rPr>
            <w:rFonts w:ascii="Calibri" w:hAnsi="Calibri" w:cs="Calibri"/>
            <w:color w:val="000000"/>
            <w:lang w:val="en-GB"/>
          </w:rPr>
          <w:tag w:val="MENDELEY_CITATION_v3_eyJjaXRhdGlvbklEIjoiTUVOREVMRVlfQ0lUQVRJT05fODAwYjgyODQtODFlOC00MDlhLWE5ZDgtZjY1YjM0Zjc1MzAzIiwicHJvcGVydGllcyI6eyJub3RlSW5kZXgiOjB9LCJpc0VkaXRlZCI6ZmFsc2UsIm1hbnVhbE92ZXJyaWRlIjp7ImlzTWFudWFsbHlPdmVycmlkZGVuIjpmYWxzZSwiY2l0ZXByb2NUZXh0IjoiWzE5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
          <w:id w:val="-662618241"/>
          <w:placeholder>
            <w:docPart w:val="DefaultPlaceholder_-1854013440"/>
          </w:placeholder>
        </w:sdtPr>
        <w:sdtContent>
          <w:r w:rsidR="00310000" w:rsidRPr="00310000">
            <w:rPr>
              <w:rFonts w:ascii="Calibri" w:hAnsi="Calibri" w:cs="Calibri"/>
              <w:color w:val="000000"/>
              <w:lang w:val="en-GB"/>
            </w:rPr>
            <w:t>[19]</w:t>
          </w:r>
        </w:sdtContent>
      </w:sdt>
      <w:r w:rsidRPr="002554FC">
        <w:rPr>
          <w:lang w:val="en-GB"/>
        </w:rPr>
        <w:t xml:space="preserve">. </w:t>
      </w:r>
      <w:r w:rsidR="007F5B38">
        <w:rPr>
          <w:lang w:val="en-GB"/>
        </w:rPr>
        <w:t xml:space="preserve">Given the relatively constrained </w:t>
      </w:r>
      <w:r w:rsidR="001801C1">
        <w:rPr>
          <w:lang w:val="en-GB"/>
        </w:rPr>
        <w:t>alphabet and syntax of InChI representations, t</w:t>
      </w:r>
      <w:r w:rsidRPr="002554FC">
        <w:rPr>
          <w:lang w:val="en-GB"/>
        </w:rPr>
        <w:t xml:space="preserve">he vocabulary size was fixed at 2,000 tokens, which </w:t>
      </w:r>
      <w:r w:rsidR="001801C1">
        <w:rPr>
          <w:lang w:val="en-GB"/>
        </w:rPr>
        <w:t>felt like a safe</w:t>
      </w:r>
      <w:r w:rsidR="0008460F">
        <w:rPr>
          <w:lang w:val="en-GB"/>
        </w:rPr>
        <w:t xml:space="preserve"> choice without extending it unnecessarily</w:t>
      </w:r>
      <w:r w:rsidRPr="002554FC">
        <w:rPr>
          <w:lang w:val="en-GB"/>
        </w:rPr>
        <w:t>. A minimum token frequency of 2 was imposed to filter out spurious fragments generated by rare character combinations.</w:t>
      </w:r>
    </w:p>
    <w:p w14:paraId="6FABFA81" w14:textId="41E5E29B" w:rsidR="002554FC" w:rsidRPr="002554FC" w:rsidRDefault="002554FC" w:rsidP="00E77A5A">
      <w:pPr>
        <w:jc w:val="both"/>
        <w:rPr>
          <w:lang w:val="en-GB"/>
        </w:rPr>
      </w:pPr>
      <w:r w:rsidRPr="002554FC">
        <w:rPr>
          <w:lang w:val="en-GB"/>
        </w:rPr>
        <w:t>Sequences were truncated to a maximum length of 512 tokens to ensure stable training and compatibility with GPU memory constraints. Dynamic padding was enabled at batch level to avoid excessive memory usage while maintaining computational efficiency. These decisions were</w:t>
      </w:r>
      <w:r w:rsidR="00227DB4">
        <w:rPr>
          <w:lang w:val="en-GB"/>
        </w:rPr>
        <w:t xml:space="preserve"> primarily pragmatic</w:t>
      </w:r>
      <w:r w:rsidRPr="002554FC">
        <w:rPr>
          <w:lang w:val="en-GB"/>
        </w:rPr>
        <w:t xml:space="preserve">, as early </w:t>
      </w:r>
      <w:r w:rsidR="00687881">
        <w:rPr>
          <w:lang w:val="en-GB"/>
        </w:rPr>
        <w:t>runs</w:t>
      </w:r>
      <w:r w:rsidRPr="002554FC">
        <w:rPr>
          <w:lang w:val="en-GB"/>
        </w:rPr>
        <w:t xml:space="preserve"> revealed instability and memory limitations when allowing unbounded sequence lengths.</w:t>
      </w:r>
      <w:r w:rsidR="00227DB4">
        <w:rPr>
          <w:lang w:val="en-GB"/>
        </w:rPr>
        <w:t xml:space="preserve"> </w:t>
      </w:r>
      <w:r w:rsidR="00227DB4" w:rsidRPr="00227DB4">
        <w:rPr>
          <w:lang w:val="en-GB"/>
        </w:rPr>
        <w:t>This saved memory and made training feasible.</w:t>
      </w:r>
    </w:p>
    <w:p w14:paraId="6E3F0655" w14:textId="77DDD60F" w:rsidR="002554FC" w:rsidRPr="002554FC" w:rsidRDefault="002554FC" w:rsidP="00E77A5A">
      <w:pPr>
        <w:jc w:val="both"/>
        <w:rPr>
          <w:lang w:val="en-GB"/>
        </w:rPr>
      </w:pPr>
      <w:r w:rsidRPr="002554FC">
        <w:rPr>
          <w:lang w:val="en-GB"/>
        </w:rPr>
        <w:t xml:space="preserve">The transformer encoder was configured as a compact yet expressive model, with 6 hidden layers, a hidden size of 384, and 6 attention heads. This configuration provides sufficient representational capacity for learning structural dependencies in InChI sequences while remaining computationally tractable under </w:t>
      </w:r>
      <w:r w:rsidR="000E0624">
        <w:rPr>
          <w:lang w:val="en-GB"/>
        </w:rPr>
        <w:t xml:space="preserve">the author’s </w:t>
      </w:r>
      <w:r w:rsidRPr="002554FC">
        <w:rPr>
          <w:lang w:val="en-GB"/>
        </w:rPr>
        <w:t xml:space="preserve">limited hardware resources (4GB VRAM). The masked language </w:t>
      </w:r>
      <w:r w:rsidR="00910776" w:rsidRPr="002554FC">
        <w:rPr>
          <w:lang w:val="en-GB"/>
        </w:rPr>
        <w:t>modelling</w:t>
      </w:r>
      <w:r w:rsidRPr="002554FC">
        <w:rPr>
          <w:lang w:val="en-GB"/>
        </w:rPr>
        <w:t xml:space="preserve"> probability was set to 15%, following standard practice in transformer pretraining</w:t>
      </w:r>
      <w:r w:rsidR="009C63D5">
        <w:rPr>
          <w:lang w:val="en-GB"/>
        </w:rPr>
        <w:t xml:space="preserve"> </w:t>
      </w:r>
      <w:sdt>
        <w:sdtPr>
          <w:rPr>
            <w:rFonts w:ascii="Calibri" w:hAnsi="Calibri" w:cs="Calibri"/>
            <w:color w:val="000000"/>
            <w:lang w:val="en-GB"/>
          </w:rPr>
          <w:tag w:val="MENDELEY_CITATION_v3_eyJjaXRhdGlvbklEIjoiTUVOREVMRVlfQ0lUQVRJT05fZGYxZDE2NDYtNTdjYS00YTNmLTgyNWEtZDU2NDVjYjlhZDkxIiwicHJvcGVydGllcyI6eyJub3RlSW5kZXgiOjB9LCJpc0VkaXRlZCI6ZmFsc2UsIm1hbnVhbE92ZXJyaWRlIjp7ImlzTWFudWFsbHlPdmVycmlkZGVuIjpmYWxzZSwiY2l0ZXByb2NUZXh0IjoiWzE2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
          <w:id w:val="-140035883"/>
          <w:placeholder>
            <w:docPart w:val="DefaultPlaceholder_-1854013440"/>
          </w:placeholder>
        </w:sdtPr>
        <w:sdtContent>
          <w:r w:rsidR="00310000" w:rsidRPr="00310000">
            <w:rPr>
              <w:rFonts w:ascii="Calibri" w:hAnsi="Calibri" w:cs="Calibri"/>
              <w:color w:val="000000"/>
              <w:lang w:val="en-GB"/>
            </w:rPr>
            <w:t>[16]</w:t>
          </w:r>
        </w:sdtContent>
      </w:sdt>
      <w:r w:rsidRPr="002554FC">
        <w:rPr>
          <w:lang w:val="en-GB"/>
        </w:rPr>
        <w:t xml:space="preserve">. Training was conducted for three epochs using </w:t>
      </w:r>
      <w:r w:rsidR="00910776" w:rsidRPr="002554FC">
        <w:rPr>
          <w:lang w:val="en-GB"/>
        </w:rPr>
        <w:t>mixed precision</w:t>
      </w:r>
      <w:r w:rsidRPr="002554FC">
        <w:rPr>
          <w:lang w:val="en-GB"/>
        </w:rPr>
        <w:t xml:space="preserve"> (fp16) to improve efficiency, with gradient accumulation to achieve a stable effective batch size. A cosine learning rate scheduler and weight decay were applied to stabilize optimization</w:t>
      </w:r>
      <w:r w:rsidR="00AE3D4F">
        <w:rPr>
          <w:lang w:val="en-GB"/>
        </w:rPr>
        <w:t xml:space="preserve"> </w:t>
      </w:r>
      <w:sdt>
        <w:sdtPr>
          <w:rPr>
            <w:rFonts w:ascii="Calibri" w:hAnsi="Calibri" w:cs="Calibri"/>
            <w:color w:val="000000"/>
            <w:lang w:val="en-GB"/>
          </w:rPr>
          <w:tag w:val="MENDELEY_CITATION_v3_eyJjaXRhdGlvbklEIjoiTUVOREVMRVlfQ0lUQVRJT05fMDg1NmEyNzItNWE5Yy00YzYyLThlYTktMTVjNzFhMmY1OWM0IiwicHJvcGVydGllcyI6eyJub3RlSW5kZXgiOjB9LCJpc0VkaXRlZCI6ZmFsc2UsIm1hbnVhbE92ZXJyaWRlIjp7ImlzTWFudWFsbHlPdmVycmlkZGVuIjpmYWxzZSwiY2l0ZXByb2NUZXh0IjoiWzIw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
          <w:id w:val="756565348"/>
          <w:placeholder>
            <w:docPart w:val="DefaultPlaceholder_-1854013440"/>
          </w:placeholder>
        </w:sdtPr>
        <w:sdtContent>
          <w:r w:rsidR="00310000" w:rsidRPr="00310000">
            <w:rPr>
              <w:rFonts w:ascii="Calibri" w:hAnsi="Calibri" w:cs="Calibri"/>
              <w:color w:val="000000"/>
              <w:lang w:val="en-GB"/>
            </w:rPr>
            <w:t>[20]</w:t>
          </w:r>
        </w:sdtContent>
      </w:sdt>
      <w:r w:rsidRPr="002554FC">
        <w:rPr>
          <w:lang w:val="en-GB"/>
        </w:rPr>
        <w:t>.</w:t>
      </w:r>
    </w:p>
    <w:p w14:paraId="5BD20B20" w14:textId="477D3D94" w:rsidR="002554FC" w:rsidRPr="002554FC" w:rsidRDefault="002554FC" w:rsidP="00E77A5A">
      <w:pPr>
        <w:jc w:val="both"/>
        <w:rPr>
          <w:lang w:val="en-GB"/>
        </w:rPr>
      </w:pPr>
      <w:r w:rsidRPr="002554FC">
        <w:rPr>
          <w:lang w:val="en-GB"/>
        </w:rPr>
        <w:lastRenderedPageBreak/>
        <w:t xml:space="preserve">The architectural scale and number of training epochs were not selected to maximize language </w:t>
      </w:r>
      <w:r w:rsidR="00910776" w:rsidRPr="002554FC">
        <w:rPr>
          <w:lang w:val="en-GB"/>
        </w:rPr>
        <w:t>modelling</w:t>
      </w:r>
      <w:r w:rsidRPr="002554FC">
        <w:rPr>
          <w:lang w:val="en-GB"/>
        </w:rPr>
        <w:t xml:space="preserve"> performance, but to obtain a structurally meaningful encoder within the practical time and hardware constraints of the project. Consequently, this model should be interpreted as a lightweight, domain-specific pretraining experiment rather than a large-scale foundation model comparable to industrial pretrained systems.</w:t>
      </w:r>
    </w:p>
    <w:p w14:paraId="642C531E" w14:textId="6A22108F" w:rsidR="00BF10CF" w:rsidRDefault="00183FD7" w:rsidP="00E77A5A">
      <w:pPr>
        <w:pStyle w:val="Heading4"/>
        <w:jc w:val="both"/>
        <w:rPr>
          <w:lang w:val="en-GB"/>
        </w:rPr>
      </w:pPr>
      <w:r w:rsidRPr="002554FC">
        <w:rPr>
          <w:lang w:val="en-GB"/>
        </w:rPr>
        <w:t xml:space="preserve">Positioning &amp; </w:t>
      </w:r>
      <w:r w:rsidR="00BF10CF" w:rsidRPr="002554FC">
        <w:rPr>
          <w:lang w:val="en-GB"/>
        </w:rPr>
        <w:t xml:space="preserve">Limitations </w:t>
      </w:r>
    </w:p>
    <w:p w14:paraId="7571568D" w14:textId="093A5D46" w:rsidR="004775B1" w:rsidRPr="004775B1" w:rsidRDefault="008F4E19" w:rsidP="00E77A5A">
      <w:pPr>
        <w:jc w:val="both"/>
        <w:rPr>
          <w:lang w:val="en-GB"/>
        </w:rPr>
      </w:pPr>
      <w:r w:rsidRPr="008F4E19">
        <w:rPr>
          <w:lang w:val="en-GB"/>
        </w:rPr>
        <w:t>The architectural configuration of the InChI language model was primarily determined by computational constraints</w:t>
      </w:r>
      <w:r>
        <w:rPr>
          <w:lang w:val="en-GB"/>
        </w:rPr>
        <w:t xml:space="preserve">. </w:t>
      </w:r>
      <w:r w:rsidR="004775B1" w:rsidRPr="004775B1">
        <w:rPr>
          <w:lang w:val="en-GB"/>
        </w:rPr>
        <w:t xml:space="preserve">The model was intentionally designed as a compact transformer (6 layers, hidden size 384, 6 attention heads) </w:t>
      </w:r>
      <w:r w:rsidR="005B4D02" w:rsidRPr="004775B1">
        <w:rPr>
          <w:lang w:val="en-GB"/>
        </w:rPr>
        <w:t>to</w:t>
      </w:r>
      <w:r w:rsidR="004775B1" w:rsidRPr="004775B1">
        <w:rPr>
          <w:lang w:val="en-GB"/>
        </w:rPr>
        <w:t xml:space="preserve"> remain computationally feasible under limited hardware resources. In contrast, large pretrained models such as ChemBERTa typically employ substantially larger hidden dimensions, deeper stacks, and are trained on tens of millions of molecules</w:t>
      </w:r>
      <w:r w:rsidR="0074471F">
        <w:rPr>
          <w:lang w:val="en-GB"/>
        </w:rPr>
        <w:t xml:space="preserve"> </w:t>
      </w:r>
      <w:sdt>
        <w:sdtPr>
          <w:rPr>
            <w:rFonts w:ascii="Calibri" w:hAnsi="Calibri" w:cs="Calibri"/>
            <w:color w:val="000000"/>
            <w:lang w:val="en-GB"/>
          </w:rPr>
          <w:tag w:val="MENDELEY_CITATION_v3_eyJjaXRhdGlvbklEIjoiTUVOREVMRVlfQ0lUQVRJT05fMTExZWJhM2YtNzg1Yy00YjRjLWI2ZTYtZmM0YmY1NDhjYmRm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39560037"/>
          <w:placeholder>
            <w:docPart w:val="DefaultPlaceholder_-1854013440"/>
          </w:placeholder>
        </w:sdtPr>
        <w:sdtContent>
          <w:r w:rsidR="00310000" w:rsidRPr="00310000">
            <w:rPr>
              <w:rFonts w:ascii="Calibri" w:hAnsi="Calibri" w:cs="Calibri"/>
              <w:color w:val="000000"/>
              <w:lang w:val="en-GB"/>
            </w:rPr>
            <w:t>[11]</w:t>
          </w:r>
        </w:sdtContent>
      </w:sdt>
      <w:r w:rsidR="004775B1" w:rsidRPr="004775B1">
        <w:rPr>
          <w:lang w:val="en-GB"/>
        </w:rPr>
        <w:t>. A direct performance comparison between this lightweight, domain-specific pretraining experiment and large-scale industrial or academic foundation models would therefore be inherently unfair. The present model was not optimized through extensive hyperparameter exploration nor scaled following established transformer scaling practices; rather, it was configured to obtain a stable and interpretable encoder within the time and resource boundaries of a master’s thesis project.</w:t>
      </w:r>
    </w:p>
    <w:p w14:paraId="5A4DEFF2" w14:textId="3580BFF4" w:rsidR="00BE63A9" w:rsidRDefault="004775B1" w:rsidP="00E77A5A">
      <w:pPr>
        <w:jc w:val="both"/>
        <w:rPr>
          <w:lang w:val="en-GB"/>
        </w:rPr>
      </w:pPr>
      <w:r w:rsidRPr="004775B1">
        <w:rPr>
          <w:lang w:val="en-GB"/>
        </w:rPr>
        <w:t>To accommodate GPU memory limitations, gradient accumulation was employed to simulate a larger effective batch size while maintaining small per-device batches. This is a standard technique in deep learning practice</w:t>
      </w:r>
      <w:r w:rsidR="00201E7B">
        <w:rPr>
          <w:lang w:val="en-GB"/>
        </w:rPr>
        <w:t xml:space="preserve"> </w:t>
      </w:r>
      <w:sdt>
        <w:sdtPr>
          <w:rPr>
            <w:rFonts w:ascii="Calibri" w:hAnsi="Calibri" w:cs="Calibri"/>
            <w:color w:val="000000"/>
            <w:lang w:val="en-GB"/>
          </w:rPr>
          <w:tag w:val="MENDELEY_CITATION_v3_eyJjaXRhdGlvbklEIjoiTUVOREVMRVlfQ0lUQVRJT05fYjA4MzlmYjYtY2UyNi00YTI1LWJhOTEtNTFiMzlhNjdiMjcyIiwicHJvcGVydGllcyI6eyJub3RlSW5kZXgiOjB9LCJpc0VkaXRlZCI6ZmFsc2UsIm1hbnVhbE92ZXJyaWRlIjp7ImlzTWFudWFsbHlPdmVycmlkZGVuIjpmYWxzZSwiY2l0ZXByb2NUZXh0IjoiWzIx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
          <w:id w:val="-1790971181"/>
          <w:placeholder>
            <w:docPart w:val="DefaultPlaceholder_-1854013440"/>
          </w:placeholder>
        </w:sdtPr>
        <w:sdtContent>
          <w:r w:rsidR="00310000" w:rsidRPr="00310000">
            <w:rPr>
              <w:rFonts w:ascii="Calibri" w:hAnsi="Calibri" w:cs="Calibri"/>
              <w:color w:val="000000"/>
              <w:lang w:val="en-GB"/>
            </w:rPr>
            <w:t>[21]</w:t>
          </w:r>
        </w:sdtContent>
      </w:sdt>
      <w:r w:rsidR="00916FE3">
        <w:rPr>
          <w:lang w:val="en-GB"/>
        </w:rPr>
        <w:t>. T</w:t>
      </w:r>
      <w:r w:rsidR="00135B87" w:rsidRPr="00135B87">
        <w:rPr>
          <w:lang w:val="en-GB"/>
        </w:rPr>
        <w:t>his approach reduces the variance of gradient estimates relative to very small batches, at the cost of less frequent parameter updates</w:t>
      </w:r>
      <w:r w:rsidRPr="004775B1">
        <w:rPr>
          <w:lang w:val="en-GB"/>
        </w:rPr>
        <w:t>. Similarly, mixed-precision training (16-bit floating point) was enabled to reduce memory footprint and accelerate computation</w:t>
      </w:r>
      <w:r w:rsidR="00874935">
        <w:rPr>
          <w:lang w:val="en-GB"/>
        </w:rPr>
        <w:t xml:space="preserve"> </w:t>
      </w:r>
      <w:sdt>
        <w:sdtPr>
          <w:rPr>
            <w:rFonts w:ascii="Calibri" w:hAnsi="Calibri" w:cs="Calibri"/>
            <w:color w:val="000000"/>
            <w:lang w:val="en-GB"/>
          </w:rPr>
          <w:tag w:val="MENDELEY_CITATION_v3_eyJjaXRhdGlvbklEIjoiTUVOREVMRVlfQ0lUQVRJT05fOTgzNTM5YTctYWRjNy00MmZkLTgzYjItM2FjMjViNDk1YTMwIiwicHJvcGVydGllcyI6eyJub3RlSW5kZXgiOjB9LCJpc0VkaXRlZCI6ZmFsc2UsIm1hbnVhbE92ZXJyaWRlIjp7ImlzTWFudWFsbHlPdmVycmlkZGVuIjpmYWxzZSwiY2l0ZXByb2NUZXh0IjoiWzIy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
          <w:id w:val="1679385492"/>
          <w:placeholder>
            <w:docPart w:val="DefaultPlaceholder_-1854013440"/>
          </w:placeholder>
        </w:sdtPr>
        <w:sdtContent>
          <w:r w:rsidR="00310000" w:rsidRPr="00310000">
            <w:rPr>
              <w:rFonts w:ascii="Calibri" w:hAnsi="Calibri" w:cs="Calibri"/>
              <w:color w:val="000000"/>
              <w:lang w:val="en-GB"/>
            </w:rPr>
            <w:t>[22]</w:t>
          </w:r>
        </w:sdtContent>
      </w:sdt>
      <w:r w:rsidRPr="004775B1">
        <w:rPr>
          <w:lang w:val="en-GB"/>
        </w:rPr>
        <w:t xml:space="preserve">. </w:t>
      </w:r>
      <w:r w:rsidR="00BE63A9" w:rsidRPr="00BE63A9">
        <w:rPr>
          <w:lang w:val="en-GB"/>
        </w:rPr>
        <w:t>Although widely adopted in transformer training, reduced-precision arithmetic introduces minor numerical approximations compared to full 32-bit computation.</w:t>
      </w:r>
    </w:p>
    <w:p w14:paraId="5A2F3FE6" w14:textId="4BB783F3" w:rsidR="004775B1" w:rsidRPr="004775B1" w:rsidRDefault="004775B1" w:rsidP="00E77A5A">
      <w:pPr>
        <w:jc w:val="both"/>
        <w:rPr>
          <w:lang w:val="en-GB"/>
        </w:rPr>
      </w:pPr>
      <w:r w:rsidRPr="004775B1">
        <w:rPr>
          <w:lang w:val="en-GB"/>
        </w:rPr>
        <w:t>Tokenizer and sequence-length decisions also introduce assumptions. All sequences were truncated to a maximum of 512 tokens, and dynamic batch padding was applied to optimize memory usage. This implies that very long InChI strings</w:t>
      </w:r>
      <w:r w:rsidR="00237963">
        <w:rPr>
          <w:lang w:val="en-GB"/>
        </w:rPr>
        <w:t xml:space="preserve">, </w:t>
      </w:r>
      <w:r w:rsidRPr="004775B1">
        <w:rPr>
          <w:lang w:val="en-GB"/>
        </w:rPr>
        <w:t>potentially</w:t>
      </w:r>
      <w:r w:rsidR="00237963">
        <w:rPr>
          <w:lang w:val="en-GB"/>
        </w:rPr>
        <w:t xml:space="preserve"> those</w:t>
      </w:r>
      <w:r w:rsidRPr="004775B1">
        <w:rPr>
          <w:lang w:val="en-GB"/>
        </w:rPr>
        <w:t xml:space="preserve"> corresponding to large molecules or compounds with complex stereochemical layers</w:t>
      </w:r>
      <w:r w:rsidR="00237963">
        <w:rPr>
          <w:lang w:val="en-GB"/>
        </w:rPr>
        <w:t xml:space="preserve">, </w:t>
      </w:r>
      <w:r w:rsidRPr="004775B1">
        <w:rPr>
          <w:lang w:val="en-GB"/>
        </w:rPr>
        <w:t>lose information beyond position 512. Implicitly, the model assumes that the initial portion of the InChI string contains sufficient structural information to capture features relevant for CYP450 metabolism</w:t>
      </w:r>
      <w:r w:rsidR="00237963">
        <w:rPr>
          <w:lang w:val="en-GB"/>
        </w:rPr>
        <w:t xml:space="preserve">, although this may </w:t>
      </w:r>
      <w:r w:rsidR="00214526">
        <w:rPr>
          <w:lang w:val="en-GB"/>
        </w:rPr>
        <w:t>have theoretical caveats</w:t>
      </w:r>
      <w:r w:rsidRPr="004775B1">
        <w:rPr>
          <w:lang w:val="en-GB"/>
        </w:rPr>
        <w:t>. For most drug-like small molecules, this is a reasonable working assumption, as their InChI representations rarely approach extreme lengths. Nevertheless, this truncation constitutes a structural limitation of the representation and may disproportionately affect unusually large or complex compounds.</w:t>
      </w:r>
    </w:p>
    <w:p w14:paraId="5FDFED39" w14:textId="55751624" w:rsidR="009D639D" w:rsidRPr="009D639D" w:rsidRDefault="004775B1" w:rsidP="00E77A5A">
      <w:pPr>
        <w:jc w:val="both"/>
        <w:rPr>
          <w:lang w:val="en-GB"/>
        </w:rPr>
      </w:pPr>
      <w:r w:rsidRPr="004775B1">
        <w:rPr>
          <w:lang w:val="en-GB"/>
        </w:rPr>
        <w:t>More broadly, this experiment does not attempt to claim architectural optimality. Decisions regarding vocabulary size, layer depth, hidden dimensionality, masking strategy, and scheduler configuration were guided by established transformer practices and empirical stability, but not by exhaustive ablation studies. Exploring alternative scaling regimes, tokenizer granularities, or architectural variants would require substantially larger computational resources</w:t>
      </w:r>
      <w:r w:rsidR="00CF7CB9">
        <w:rPr>
          <w:lang w:val="en-GB"/>
        </w:rPr>
        <w:t xml:space="preserve">. </w:t>
      </w:r>
      <w:r w:rsidRPr="004775B1">
        <w:rPr>
          <w:lang w:val="en-GB"/>
        </w:rPr>
        <w:t xml:space="preserve">Consequently, the InChI encoder should be interpreted as </w:t>
      </w:r>
      <w:r w:rsidR="002503EE">
        <w:rPr>
          <w:lang w:val="en-GB"/>
        </w:rPr>
        <w:t xml:space="preserve">an </w:t>
      </w:r>
      <w:r w:rsidR="002503EE" w:rsidRPr="002503EE">
        <w:rPr>
          <w:b/>
          <w:bCs/>
          <w:lang w:val="en-GB"/>
        </w:rPr>
        <w:t>exploratory representation study</w:t>
      </w:r>
      <w:r w:rsidRPr="004775B1">
        <w:rPr>
          <w:lang w:val="en-GB"/>
        </w:rPr>
        <w:t xml:space="preserve"> rather than a definitive benchmark against state-of-the-art pretrained molecular language models.</w:t>
      </w:r>
    </w:p>
    <w:p w14:paraId="5B4F9E7E" w14:textId="16FB7454" w:rsidR="00D937D0" w:rsidRPr="001132BA" w:rsidRDefault="00D937D0" w:rsidP="00D937D0">
      <w:pPr>
        <w:pStyle w:val="Heading2"/>
        <w:rPr>
          <w:color w:val="EE0000"/>
          <w:lang w:val="en-GB"/>
        </w:rPr>
      </w:pPr>
      <w:bookmarkStart w:id="21" w:name="_Toc227188995"/>
      <w:r w:rsidRPr="001132BA">
        <w:rPr>
          <w:color w:val="EE0000"/>
        </w:rPr>
        <w:t>Predictive Mode</w:t>
      </w:r>
      <w:r w:rsidR="00950814" w:rsidRPr="001132BA">
        <w:rPr>
          <w:color w:val="EE0000"/>
        </w:rPr>
        <w:t>l</w:t>
      </w:r>
      <w:r w:rsidRPr="001132BA">
        <w:rPr>
          <w:color w:val="EE0000"/>
        </w:rPr>
        <w:t>ling Framework</w:t>
      </w:r>
      <w:bookmarkEnd w:id="21"/>
    </w:p>
    <w:p w14:paraId="60F0DA05" w14:textId="72AF9703" w:rsidR="00801CD5" w:rsidRPr="001132BA" w:rsidRDefault="0075707B" w:rsidP="00801CD5">
      <w:pPr>
        <w:rPr>
          <w:color w:val="EE0000"/>
          <w:lang w:val="en-GB"/>
        </w:rPr>
      </w:pPr>
      <w:bookmarkStart w:id="22" w:name="_Toc227188996"/>
      <w:r>
        <w:rPr>
          <w:color w:val="EE0000"/>
          <w:lang w:val="en-GB"/>
        </w:rPr>
        <w:t xml:space="preserve">Problem definition: </w:t>
      </w:r>
      <w:r w:rsidR="00801CD5" w:rsidRPr="001132BA">
        <w:rPr>
          <w:color w:val="EE0000"/>
          <w:lang w:val="en-GB"/>
        </w:rPr>
        <w:t>Multi-label classification</w:t>
      </w:r>
    </w:p>
    <w:p w14:paraId="12E8DDCB" w14:textId="77777777" w:rsidR="00801CD5" w:rsidRPr="001132BA" w:rsidRDefault="00801CD5" w:rsidP="00801CD5">
      <w:pPr>
        <w:rPr>
          <w:color w:val="EE0000"/>
          <w:lang w:val="en-GB"/>
        </w:rPr>
      </w:pPr>
      <w:r w:rsidRPr="001132BA">
        <w:rPr>
          <w:color w:val="EE0000"/>
          <w:lang w:val="en-GB"/>
        </w:rPr>
        <w:lastRenderedPageBreak/>
        <w:t>Algorithms evaluated</w:t>
      </w:r>
    </w:p>
    <w:p w14:paraId="0A916CCC" w14:textId="77777777" w:rsidR="00801CD5" w:rsidRDefault="00801CD5" w:rsidP="00801CD5">
      <w:pPr>
        <w:pStyle w:val="Heading3"/>
        <w:jc w:val="both"/>
        <w:rPr>
          <w:lang w:val="en-GB"/>
        </w:rPr>
      </w:pPr>
      <w:r>
        <w:rPr>
          <w:lang w:val="en-GB"/>
        </w:rPr>
        <w:t>Model evaluation</w:t>
      </w:r>
    </w:p>
    <w:p w14:paraId="08077C7E" w14:textId="77777777" w:rsidR="00801CD5" w:rsidRDefault="00801CD5" w:rsidP="00801CD5">
      <w:pPr>
        <w:jc w:val="both"/>
        <w:rPr>
          <w:lang w:val="en-GB"/>
        </w:rPr>
      </w:pPr>
      <w:r w:rsidRPr="00006F1F">
        <w:rPr>
          <w:lang w:val="en-GB"/>
        </w:rPr>
        <w:t>A rigorous evaluation framework is essential for comparing molecular representations and for diagnosing model behaviour across CYP isoforms with widely different frequencies. Given the multi</w:t>
      </w:r>
      <w:r>
        <w:rPr>
          <w:rFonts w:ascii="Cambria Math" w:hAnsi="Cambria Math" w:cs="Cambria Math"/>
          <w:lang w:val="en-GB"/>
        </w:rPr>
        <w:t>-</w:t>
      </w:r>
      <w:r w:rsidRPr="00006F1F">
        <w:rPr>
          <w:lang w:val="en-GB"/>
        </w:rPr>
        <w:t>label nature of the task and the severe imbalance between common and rare enzymes, standard classification metrics such as accuracy or per</w:t>
      </w:r>
      <w:r>
        <w:rPr>
          <w:rFonts w:ascii="Cambria Math" w:hAnsi="Cambria Math" w:cs="Cambria Math"/>
          <w:lang w:val="en-GB"/>
        </w:rPr>
        <w:t>-</w:t>
      </w:r>
      <w:r w:rsidRPr="00006F1F">
        <w:rPr>
          <w:lang w:val="en-GB"/>
        </w:rPr>
        <w:t xml:space="preserve">class precision are insufficient. </w:t>
      </w:r>
      <w:r>
        <w:rPr>
          <w:lang w:val="en-GB"/>
        </w:rPr>
        <w:t>For this reason, other more complete metrics were selected to evaluate and allow model comparability.</w:t>
      </w:r>
    </w:p>
    <w:p w14:paraId="223FB1F6" w14:textId="77777777" w:rsidR="00801CD5" w:rsidRPr="007127A8" w:rsidRDefault="00801CD5" w:rsidP="00801CD5">
      <w:pPr>
        <w:pStyle w:val="Heading4"/>
        <w:jc w:val="both"/>
        <w:rPr>
          <w:lang w:val="en-GB"/>
        </w:rPr>
      </w:pPr>
      <w:r w:rsidRPr="007127A8">
        <w:rPr>
          <w:lang w:val="en-GB"/>
        </w:rPr>
        <w:t>Primary Metric: Mean Matthews Correlation Coefficient (mean MCC)</w:t>
      </w:r>
    </w:p>
    <w:p w14:paraId="009AE916" w14:textId="77777777" w:rsidR="00801CD5" w:rsidRPr="007127A8" w:rsidRDefault="00801CD5" w:rsidP="00801CD5">
      <w:pPr>
        <w:jc w:val="both"/>
        <w:rPr>
          <w:lang w:val="en-GB"/>
        </w:rPr>
      </w:pPr>
      <w:r w:rsidRPr="007127A8">
        <w:rPr>
          <w:lang w:val="en-GB"/>
        </w:rPr>
        <w:t xml:space="preserve">The Matthews Correlation Coefficient (MCC) measures the quality of binary classifications by </w:t>
      </w:r>
      <w:proofErr w:type="gramStart"/>
      <w:r w:rsidRPr="007127A8">
        <w:rPr>
          <w:lang w:val="en-GB"/>
        </w:rPr>
        <w:t>taking into account</w:t>
      </w:r>
      <w:proofErr w:type="gramEnd"/>
      <w:r w:rsidRPr="007127A8">
        <w:rPr>
          <w:lang w:val="en-GB"/>
        </w:rPr>
        <w:t xml:space="preserve"> all four entries of the confusion matrix: true positives (TP), true negatives (TN), false positives (FP) and false negatives (FN). For a single CYP isoform, MCC is defined as</w:t>
      </w:r>
    </w:p>
    <w:p w14:paraId="51ECA5BE" w14:textId="77777777" w:rsidR="00801CD5" w:rsidRPr="007127A8" w:rsidRDefault="00801CD5" w:rsidP="00801CD5">
      <w:pPr>
        <w:jc w:val="center"/>
        <w:rPr>
          <w:lang w:val="en-GB"/>
        </w:rPr>
      </w:pPr>
      <w:r w:rsidRPr="007127A8">
        <w:rPr>
          <w:lang w:val="en-GB"/>
        </w:rPr>
        <w:t>​</w:t>
      </w:r>
      <m:oMath>
        <m:r>
          <w:rPr>
            <w:rFonts w:ascii="Cambria Math" w:hAnsi="Cambria Math"/>
            <w:lang w:val="en-GB"/>
          </w:rPr>
          <m:t xml:space="preserve">MCC= </m:t>
        </m:r>
        <m:f>
          <m:fPr>
            <m:ctrlPr>
              <w:rPr>
                <w:rFonts w:ascii="Cambria Math" w:hAnsi="Cambria Math"/>
                <w:i/>
                <w:lang w:val="en-GB"/>
              </w:rPr>
            </m:ctrlPr>
          </m:fPr>
          <m:num>
            <m:r>
              <w:rPr>
                <w:rFonts w:ascii="Cambria Math" w:hAnsi="Cambria Math"/>
                <w:lang w:val="en-GB"/>
              </w:rPr>
              <m:t>TP × TN - FP × FN</m:t>
            </m:r>
          </m:num>
          <m:den>
            <m:rad>
              <m:radPr>
                <m:degHide m:val="1"/>
                <m:ctrlPr>
                  <w:rPr>
                    <w:rFonts w:ascii="Cambria Math" w:hAnsi="Cambria Math"/>
                    <w:i/>
                    <w:lang w:val="en-GB"/>
                  </w:rPr>
                </m:ctrlPr>
              </m:radPr>
              <m:deg/>
              <m:e>
                <m:d>
                  <m:dPr>
                    <m:ctrlPr>
                      <w:rPr>
                        <w:rFonts w:ascii="Cambria Math" w:hAnsi="Cambria Math"/>
                        <w:i/>
                        <w:lang w:val="en-GB"/>
                      </w:rPr>
                    </m:ctrlPr>
                  </m:dPr>
                  <m:e>
                    <m:r>
                      <w:rPr>
                        <w:rFonts w:ascii="Cambria Math" w:hAnsi="Cambria Math"/>
                        <w:lang w:val="en-GB"/>
                      </w:rPr>
                      <m:t>TP+TN</m:t>
                    </m:r>
                  </m:e>
                </m:d>
                <m:r>
                  <w:rPr>
                    <w:rFonts w:ascii="Cambria Math" w:hAnsi="Cambria Math"/>
                    <w:lang w:val="en-GB"/>
                  </w:rPr>
                  <m:t>(TP+FN)(TN+FP)(TN+FN)</m:t>
                </m:r>
              </m:e>
            </m:rad>
          </m:den>
        </m:f>
      </m:oMath>
    </w:p>
    <w:p w14:paraId="7E9F3F11" w14:textId="5452520A" w:rsidR="00801CD5" w:rsidRPr="00070FDF" w:rsidRDefault="00801CD5" w:rsidP="00801CD5">
      <w:pPr>
        <w:jc w:val="both"/>
        <w:rPr>
          <w:color w:val="EE0000"/>
          <w:lang w:val="en-GB"/>
        </w:rPr>
      </w:pPr>
      <w:r w:rsidRPr="007127A8">
        <w:rPr>
          <w:lang w:val="en-GB"/>
        </w:rPr>
        <w:t>and ranges from –1 (complete disagreement) through 0 (no better than random) to +1 (perfect prediction). Because MCC incorporates true negatives, it remains informative even when the positive class is rare, a regime where metrics based solely on precision and recall</w:t>
      </w:r>
      <w:r>
        <w:rPr>
          <w:lang w:val="en-GB"/>
        </w:rPr>
        <w:t xml:space="preserve"> (like F1)</w:t>
      </w:r>
      <w:r w:rsidRPr="007127A8">
        <w:rPr>
          <w:lang w:val="en-GB"/>
        </w:rPr>
        <w:t xml:space="preserve"> can become unstable or misleading.</w:t>
      </w:r>
      <w:r w:rsidR="00310000">
        <w:rPr>
          <w:lang w:val="en-GB"/>
        </w:rPr>
        <w:t xml:space="preserve"> </w:t>
      </w:r>
      <w:sdt>
        <w:sdtPr>
          <w:rPr>
            <w:rFonts w:ascii="Calibri" w:hAnsi="Calibri" w:cs="Calibri"/>
            <w:color w:val="000000"/>
            <w:lang w:val="en-GB"/>
          </w:rPr>
          <w:tag w:val="MENDELEY_CITATION_v3_eyJjaXRhdGlvbklEIjoiTUVOREVMRVlfQ0lUQVRJT05fNTcxZTU5ODQtODllYy00YjdmLThmMTQtN2Q1OTliYzIzYzUyIiwicHJvcGVydGllcyI6eyJub3RlSW5kZXgiOjB9LCJpc0VkaXRlZCI6ZmFsc2UsIm1hbnVhbE92ZXJyaWRlIjp7ImlzTWFudWFsbHlPdmVycmlkZGVuIjpmYWxzZSwiY2l0ZXByb2NUZXh0IjoiWzIz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jb250YWluZXItdGl0bGUtc2hvcnQiOiJCTUMgR2Vub21pY3MiLCJET0kiOiIxMC4xMTg2L3MxMjg2NC0wMTktNjQxMy03IiwiSVNTTiI6IjE0NzEtMjE2NCIsImlzc3VlZCI6eyJkYXRlLXBhcnRzIjpbWzIwMjAsMTIsMl1dfSwicGFnZSI6IjYiLCJpc3N1ZSI6IjEiLCJ2b2x1bWUiOiIyMSJ9LCJpc1RlbXBvcmFyeSI6ZmFsc2V9XX0="/>
          <w:id w:val="-1454706480"/>
          <w:placeholder>
            <w:docPart w:val="DefaultPlaceholder_-1854013440"/>
          </w:placeholder>
        </w:sdtPr>
        <w:sdtContent>
          <w:r w:rsidR="00310000" w:rsidRPr="00310000">
            <w:rPr>
              <w:rFonts w:ascii="Calibri" w:hAnsi="Calibri" w:cs="Calibri"/>
              <w:color w:val="000000"/>
              <w:lang w:val="en-GB"/>
            </w:rPr>
            <w:t>[23]</w:t>
          </w:r>
        </w:sdtContent>
      </w:sdt>
    </w:p>
    <w:p w14:paraId="3E435AB3" w14:textId="36CDB981" w:rsidR="00801CD5" w:rsidRDefault="00801CD5" w:rsidP="00801CD5">
      <w:pPr>
        <w:jc w:val="both"/>
        <w:rPr>
          <w:lang w:val="en-GB"/>
        </w:rPr>
      </w:pPr>
      <w:r w:rsidRPr="007127A8">
        <w:rPr>
          <w:lang w:val="en-GB"/>
        </w:rPr>
        <w:t>To obtain a single performance score across all CYP isoforms, the per</w:t>
      </w:r>
      <w:r>
        <w:rPr>
          <w:lang w:val="en-GB"/>
        </w:rPr>
        <w:t>-</w:t>
      </w:r>
      <w:r w:rsidRPr="007127A8">
        <w:rPr>
          <w:lang w:val="en-GB"/>
        </w:rPr>
        <w:t xml:space="preserve">enzyme MCC values are averaged. The resulting quantity, referred to as the </w:t>
      </w:r>
      <w:r>
        <w:rPr>
          <w:lang w:val="en-GB"/>
        </w:rPr>
        <w:t>macro</w:t>
      </w:r>
      <w:r w:rsidRPr="007127A8">
        <w:rPr>
          <w:lang w:val="en-GB"/>
        </w:rPr>
        <w:t xml:space="preserve"> MCC treats each CYP enzyme equally regardless of how many molecules are substrates of that enzyme. This ensures that excellent performance on a highly frequent isoform such as CYP3A4 does not mask poor performance on a rarer isoform such as </w:t>
      </w:r>
      <w:r w:rsidRPr="001C6971">
        <w:rPr>
          <w:color w:val="EE0000"/>
          <w:lang w:val="en-GB"/>
        </w:rPr>
        <w:t>CYP2B6</w:t>
      </w:r>
      <w:r w:rsidRPr="007127A8">
        <w:rPr>
          <w:lang w:val="en-GB"/>
        </w:rPr>
        <w:t>. M</w:t>
      </w:r>
      <w:r>
        <w:rPr>
          <w:lang w:val="en-GB"/>
        </w:rPr>
        <w:t>acro</w:t>
      </w:r>
      <w:r w:rsidRPr="007127A8">
        <w:rPr>
          <w:lang w:val="en-GB"/>
        </w:rPr>
        <w:t xml:space="preserve"> MCC serves as the primary metric for two critical tasks: comparing molecular representations (ECFP6, </w:t>
      </w:r>
      <w:proofErr w:type="spellStart"/>
      <w:r w:rsidRPr="007127A8">
        <w:rPr>
          <w:lang w:val="en-GB"/>
        </w:rPr>
        <w:t>MolE</w:t>
      </w:r>
      <w:proofErr w:type="spellEnd"/>
      <w:r w:rsidRPr="007127A8">
        <w:rPr>
          <w:lang w:val="en-GB"/>
        </w:rPr>
        <w:t xml:space="preserve">, </w:t>
      </w:r>
      <w:proofErr w:type="spellStart"/>
      <w:r w:rsidRPr="007127A8">
        <w:rPr>
          <w:lang w:val="en-GB"/>
        </w:rPr>
        <w:t>ChemBERTa</w:t>
      </w:r>
      <w:proofErr w:type="spellEnd"/>
      <w:r w:rsidRPr="007127A8">
        <w:rPr>
          <w:lang w:val="en-GB"/>
        </w:rPr>
        <w:t>, and the exploratory InChI encoder) and selecting hyperparameters. During cross</w:t>
      </w:r>
      <w:r>
        <w:rPr>
          <w:rFonts w:ascii="Cambria Math" w:hAnsi="Cambria Math" w:cs="Cambria Math"/>
          <w:lang w:val="en-GB"/>
        </w:rPr>
        <w:t>-</w:t>
      </w:r>
      <w:r w:rsidRPr="007127A8">
        <w:rPr>
          <w:lang w:val="en-GB"/>
        </w:rPr>
        <w:t>validation</w:t>
      </w:r>
      <w:r w:rsidR="00476321">
        <w:rPr>
          <w:lang w:val="en-GB"/>
        </w:rPr>
        <w:t xml:space="preserve"> (CV)</w:t>
      </w:r>
      <w:r w:rsidRPr="007127A8">
        <w:rPr>
          <w:lang w:val="en-GB"/>
        </w:rPr>
        <w:t xml:space="preserve"> on the development set, hyperparameter configurations are chosen based on the m</w:t>
      </w:r>
      <w:r>
        <w:rPr>
          <w:lang w:val="en-GB"/>
        </w:rPr>
        <w:t>acro</w:t>
      </w:r>
      <w:r w:rsidRPr="007127A8">
        <w:rPr>
          <w:lang w:val="en-GB"/>
        </w:rPr>
        <w:t xml:space="preserve"> MCC averaged over validation folds, guaranteeing that tuning benefits all CYP isoforms jointly rather than favouring majority classes.</w:t>
      </w:r>
      <w:r w:rsidRPr="00006F1F">
        <w:rPr>
          <w:lang w:val="en-GB"/>
        </w:rPr>
        <w:t xml:space="preserve"> </w:t>
      </w:r>
    </w:p>
    <w:p w14:paraId="38FB51AE" w14:textId="7614805A" w:rsidR="00801CD5" w:rsidRPr="0075707B" w:rsidRDefault="00801CD5" w:rsidP="00801CD5">
      <w:pPr>
        <w:pStyle w:val="Heading4"/>
        <w:rPr>
          <w:lang w:val="en-GB"/>
        </w:rPr>
      </w:pPr>
      <w:r w:rsidRPr="0075707B">
        <w:rPr>
          <w:lang w:val="en-GB"/>
        </w:rPr>
        <w:t>Secondary Metric: Micro</w:t>
      </w:r>
      <w:r w:rsidR="00310000" w:rsidRPr="0075707B">
        <w:rPr>
          <w:lang w:val="en-GB"/>
        </w:rPr>
        <w:t>-</w:t>
      </w:r>
      <w:r w:rsidRPr="0075707B">
        <w:rPr>
          <w:lang w:val="en-GB"/>
        </w:rPr>
        <w:t>F1</w:t>
      </w:r>
    </w:p>
    <w:p w14:paraId="1C795316" w14:textId="3ABD9614" w:rsidR="00801CD5" w:rsidRDefault="00801CD5" w:rsidP="00801CD5">
      <w:pPr>
        <w:jc w:val="both"/>
        <w:rPr>
          <w:lang w:val="en-GB"/>
        </w:rPr>
      </w:pPr>
      <w:r w:rsidRPr="00DD3F80">
        <w:rPr>
          <w:lang w:val="en-GB"/>
        </w:rPr>
        <w:t>While mean MCC provides a balanced view across enzymes, it is also useful to assess performance at the level of individual predictions. Micro</w:t>
      </w:r>
      <w:r w:rsidR="00310000">
        <w:rPr>
          <w:rFonts w:ascii="Cambria Math" w:hAnsi="Cambria Math" w:cs="Cambria Math"/>
          <w:lang w:val="en-GB"/>
        </w:rPr>
        <w:t>-</w:t>
      </w:r>
      <w:r w:rsidRPr="00DD3F80">
        <w:rPr>
          <w:lang w:val="en-GB"/>
        </w:rPr>
        <w:t>F1 aggregates all TP, FP and FN across all CYP isoforms and all test molecules before computing a single F1 score:</w:t>
      </w:r>
    </w:p>
    <w:p w14:paraId="7575226B" w14:textId="4E70147B" w:rsidR="00801CD5" w:rsidRPr="00DD3F80" w:rsidRDefault="00801CD5" w:rsidP="00801CD5">
      <w:pPr>
        <w:jc w:val="both"/>
        <w:rPr>
          <w:lang w:val="en-GB"/>
        </w:rPr>
      </w:pPr>
      <m:oMathPara>
        <m:oMath>
          <m:r>
            <w:rPr>
              <w:rFonts w:ascii="Cambria Math" w:hAnsi="Cambria Math"/>
              <w:lang w:val="en-GB"/>
            </w:rPr>
            <m:t>Micro</m:t>
          </m:r>
          <m:r>
            <w:rPr>
              <w:rFonts w:ascii="Cambria Math" w:hAnsi="Cambria Math"/>
              <w:lang w:val="en-GB"/>
            </w:rPr>
            <m:t xml:space="preserve"> </m:t>
          </m:r>
          <m:r>
            <w:rPr>
              <w:rFonts w:ascii="Cambria Math" w:hAnsi="Cambria Math"/>
              <w:lang w:val="en-GB"/>
            </w:rPr>
            <m:t>F1=</m:t>
          </m:r>
          <m:f>
            <m:fPr>
              <m:ctrlPr>
                <w:rPr>
                  <w:rFonts w:ascii="Cambria Math" w:hAnsi="Cambria Math"/>
                  <w:i/>
                  <w:lang w:val="en-GB"/>
                </w:rPr>
              </m:ctrlPr>
            </m:fPr>
            <m:num>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num>
            <m:den>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FN</m:t>
                  </m:r>
                </m:e>
              </m:nary>
              <m:r>
                <w:rPr>
                  <w:rFonts w:ascii="Cambria Math" w:hAnsi="Cambria Math"/>
                  <w:lang w:val="en-GB"/>
                </w:rPr>
                <m:t xml:space="preserve"> </m:t>
              </m:r>
            </m:den>
          </m:f>
        </m:oMath>
      </m:oMathPara>
    </w:p>
    <w:p w14:paraId="29B66240" w14:textId="77777777" w:rsidR="00801CD5" w:rsidRDefault="00801CD5" w:rsidP="00801CD5">
      <w:pPr>
        <w:jc w:val="both"/>
        <w:rPr>
          <w:lang w:val="en-GB"/>
        </w:rPr>
      </w:pPr>
      <w:r w:rsidRPr="00DD3F80">
        <w:rPr>
          <w:lang w:val="en-GB"/>
        </w:rPr>
        <w:t>Micro</w:t>
      </w:r>
      <w:r w:rsidRPr="00DD3F80">
        <w:rPr>
          <w:lang w:val="en-GB"/>
        </w:rPr>
        <w:noBreakHyphen/>
        <w:t>F1 is dominated by the most frequent enzymes because they contribute the largest number of predictions. It answers a complementary question to mean MCC, namely how well the model performs on the typical prediction task weighted by how often each CYP appears. Micro</w:t>
      </w:r>
      <w:r w:rsidRPr="00DD3F80">
        <w:rPr>
          <w:lang w:val="en-GB"/>
        </w:rPr>
        <w:noBreakHyphen/>
        <w:t>F1 is reported as a secondary metric in the main comparison table. It is not used for hyperparameter optimisation or for ranking representations, but it helps characterise model behaviour from a per</w:t>
      </w:r>
      <w:r>
        <w:rPr>
          <w:lang w:val="en-GB"/>
        </w:rPr>
        <w:t>-</w:t>
      </w:r>
      <w:r w:rsidRPr="00DD3F80">
        <w:rPr>
          <w:lang w:val="en-GB"/>
        </w:rPr>
        <w:t>prediction perspective.</w:t>
      </w:r>
    </w:p>
    <w:p w14:paraId="54E402FF" w14:textId="77777777" w:rsidR="00801CD5" w:rsidRPr="0075707B" w:rsidRDefault="00801CD5" w:rsidP="00801CD5">
      <w:pPr>
        <w:pStyle w:val="Heading4"/>
        <w:rPr>
          <w:lang w:val="en-GB"/>
        </w:rPr>
      </w:pPr>
      <w:r w:rsidRPr="0075707B">
        <w:rPr>
          <w:lang w:val="en-GB"/>
        </w:rPr>
        <w:t>Complementary Metric: Hamming Loss</w:t>
      </w:r>
    </w:p>
    <w:p w14:paraId="4A53D0FF" w14:textId="43769476" w:rsidR="00801CD5" w:rsidRDefault="00801CD5" w:rsidP="00801CD5">
      <w:pPr>
        <w:jc w:val="both"/>
        <w:rPr>
          <w:lang w:val="en-GB"/>
        </w:rPr>
      </w:pPr>
      <w:r w:rsidRPr="00DD3F80">
        <w:rPr>
          <w:lang w:val="en-GB"/>
        </w:rPr>
        <w:t>Hamming Loss</w:t>
      </w:r>
      <w:r>
        <w:rPr>
          <w:lang w:val="en-GB"/>
        </w:rPr>
        <w:t xml:space="preserve"> (HL)</w:t>
      </w:r>
      <w:r w:rsidRPr="00DD3F80">
        <w:rPr>
          <w:lang w:val="en-GB"/>
        </w:rPr>
        <w:t xml:space="preserve"> measures the fraction of incorrect predictions out of the total number of molecule</w:t>
      </w:r>
      <w:r w:rsidR="00310000">
        <w:rPr>
          <w:rFonts w:ascii="Cambria Math" w:hAnsi="Cambria Math" w:cs="Cambria Math"/>
          <w:lang w:val="en-GB"/>
        </w:rPr>
        <w:t>-</w:t>
      </w:r>
      <w:r w:rsidRPr="00DD3F80">
        <w:rPr>
          <w:lang w:val="en-GB"/>
        </w:rPr>
        <w:t>CYP pairs:</w:t>
      </w:r>
    </w:p>
    <w:p w14:paraId="0C8590BF" w14:textId="26E5C8DE" w:rsidR="00801CD5" w:rsidRPr="00070FDF" w:rsidRDefault="00801CD5" w:rsidP="00801CD5">
      <w:pPr>
        <w:jc w:val="both"/>
        <w:rPr>
          <w:lang w:val="en-GB"/>
        </w:rPr>
      </w:pPr>
      <m:oMathPara>
        <m:oMath>
          <m:r>
            <w:rPr>
              <w:rFonts w:ascii="Cambria Math" w:hAnsi="Cambria Math"/>
              <w:lang w:val="en-GB"/>
            </w:rPr>
            <w:lastRenderedPageBreak/>
            <m:t xml:space="preserve">Hamming Loss=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N×L</m:t>
              </m:r>
            </m:den>
          </m:f>
          <m:nary>
            <m:naryPr>
              <m:chr m:val="∑"/>
              <m:limLoc m:val="undOvr"/>
              <m:ctrlPr>
                <w:rPr>
                  <w:rFonts w:ascii="Cambria Math" w:hAnsi="Cambria Math"/>
                  <w:i/>
                  <w:lang w:val="en-GB"/>
                </w:rPr>
              </m:ctrlPr>
            </m:naryPr>
            <m:sub>
              <m:r>
                <w:rPr>
                  <w:rFonts w:ascii="Cambria Math" w:hAnsi="Cambria Math"/>
                  <w:lang w:val="en-GB"/>
                </w:rPr>
                <m:t>j=1</m:t>
              </m:r>
            </m:sub>
            <m:sup>
              <m:r>
                <w:rPr>
                  <w:rFonts w:ascii="Cambria Math" w:hAnsi="Cambria Math"/>
                  <w:lang w:val="en-GB"/>
                </w:rPr>
                <m:t>N</m:t>
              </m:r>
            </m:sup>
            <m:e>
              <m:nary>
                <m:naryPr>
                  <m:chr m:val="∑"/>
                  <m:limLoc m:val="undOvr"/>
                  <m:ctrlPr>
                    <w:rPr>
                      <w:rFonts w:ascii="Cambria Math" w:hAnsi="Cambria Math"/>
                      <w:i/>
                      <w:lang w:val="en-GB"/>
                    </w:rPr>
                  </m:ctrlPr>
                </m:naryPr>
                <m:sub>
                  <m:r>
                    <w:rPr>
                      <w:rFonts w:ascii="Cambria Math" w:hAnsi="Cambria Math"/>
                      <w:lang w:val="en-GB"/>
                    </w:rPr>
                    <m:t>k=1</m:t>
                  </m:r>
                </m:sub>
                <m:sup>
                  <m:r>
                    <w:rPr>
                      <w:rFonts w:ascii="Cambria Math" w:hAnsi="Cambria Math"/>
                      <w:lang w:val="en-GB"/>
                    </w:rPr>
                    <m:t>L</m:t>
                  </m:r>
                </m:sup>
                <m:e>
                  <m:r>
                    <w:rPr>
                      <w:rFonts w:ascii="Cambria Math" w:hAnsi="Cambria Math"/>
                      <w:lang w:val="en-GB"/>
                    </w:rPr>
                    <m:t>[</m:t>
                  </m:r>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r>
                    <w:rPr>
                      <w:rFonts w:ascii="Cambria Math" w:hAnsi="Cambria Math"/>
                      <w:lang w:val="en-GB"/>
                    </w:rPr>
                    <m:t>≠</m:t>
                  </m:r>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r>
                    <w:rPr>
                      <w:rFonts w:ascii="Cambria Math" w:hAnsi="Cambria Math"/>
                      <w:lang w:val="en-GB"/>
                    </w:rPr>
                    <m:t>]</m:t>
                  </m:r>
                </m:e>
              </m:nary>
            </m:e>
          </m:nary>
        </m:oMath>
      </m:oMathPara>
    </w:p>
    <w:p w14:paraId="7B0E9526" w14:textId="79C3614D" w:rsidR="00801CD5" w:rsidRDefault="00801CD5" w:rsidP="00801CD5">
      <w:pPr>
        <w:jc w:val="both"/>
        <w:rPr>
          <w:lang w:val="en-GB"/>
        </w:rPr>
      </w:pPr>
      <w:r w:rsidRPr="00070FDF">
        <w:rPr>
          <w:lang w:val="en-GB"/>
        </w:rPr>
        <w:t xml:space="preserve">where </w:t>
      </w:r>
      <w:r w:rsidRPr="00070FDF">
        <w:rPr>
          <w:rFonts w:ascii="Cambria Math" w:hAnsi="Cambria Math"/>
          <w:lang w:val="en-GB"/>
        </w:rPr>
        <w:t>N</w:t>
      </w:r>
      <w:r w:rsidRPr="00070FDF">
        <w:rPr>
          <w:lang w:val="en-GB"/>
        </w:rPr>
        <w:t xml:space="preserve"> is the number of test molecules, </w:t>
      </w:r>
      <w:r w:rsidRPr="00070FDF">
        <w:rPr>
          <w:rFonts w:ascii="Cambria Math" w:hAnsi="Cambria Math"/>
          <w:lang w:val="en-GB"/>
        </w:rPr>
        <w:t>L</w:t>
      </w:r>
      <w:r w:rsidRPr="00070FDF">
        <w:rPr>
          <w:lang w:val="en-GB"/>
        </w:rPr>
        <w:t xml:space="preserve"> the number of CYP isoforms, and </w:t>
      </w:r>
      <w:r w:rsidR="00AC67CA">
        <w:rPr>
          <w:lang w:val="en-GB"/>
        </w:rPr>
        <w:t>the Iverson brackets</w:t>
      </w:r>
      <w:r w:rsidR="000E283F">
        <w:rPr>
          <w:lang w:val="en-GB"/>
        </w:rPr>
        <w:t xml:space="preserve">, </w:t>
      </w:r>
      <w:r w:rsidR="000E283F" w:rsidRPr="000E283F">
        <w:rPr>
          <w:lang w:val="en-GB"/>
        </w:rPr>
        <w:t>count</w:t>
      </w:r>
      <w:r w:rsidR="000E283F">
        <w:rPr>
          <w:lang w:val="en-GB"/>
        </w:rPr>
        <w:t>s</w:t>
      </w:r>
      <w:r w:rsidR="000E283F" w:rsidRPr="000E283F">
        <w:rPr>
          <w:lang w:val="en-GB"/>
        </w:rPr>
        <w:t xml:space="preserve"> the number of positions where the true label</w:t>
      </w:r>
      <w:r w:rsidR="000E283F">
        <w:rPr>
          <w:lang w:val="en-GB"/>
        </w:rPr>
        <w:t xml:space="preserve"> </w:t>
      </w:r>
      <m:oMath>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oMath>
      <w:r w:rsidR="000E283F" w:rsidRPr="000E283F">
        <w:rPr>
          <w:lang w:val="en-GB"/>
        </w:rPr>
        <w:t xml:space="preserve"> differs from the predicted label</w:t>
      </w:r>
      <w:r w:rsidR="000E283F">
        <w:rPr>
          <w:lang w:val="en-GB"/>
        </w:rPr>
        <w:t xml:space="preserve"> </w:t>
      </w:r>
      <m:oMath>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oMath>
      <w:r w:rsidRPr="00070FDF">
        <w:rPr>
          <w:lang w:val="en-GB"/>
        </w:rPr>
        <w:t xml:space="preserve">. </w:t>
      </w:r>
      <w:r>
        <w:rPr>
          <w:lang w:val="en-GB"/>
        </w:rPr>
        <w:t>HL</w:t>
      </w:r>
      <w:r w:rsidRPr="00070FDF">
        <w:rPr>
          <w:lang w:val="en-GB"/>
        </w:rPr>
        <w:t xml:space="preserve"> ranges from 0 (perfect) to 1 (completely wrong) and is straightforward to interpret. It is included as an informative metric only, providing a high</w:t>
      </w:r>
      <w:r w:rsidR="00310000">
        <w:rPr>
          <w:rFonts w:ascii="Cambria Math" w:hAnsi="Cambria Math" w:cs="Cambria Math"/>
          <w:lang w:val="en-GB"/>
        </w:rPr>
        <w:t>-</w:t>
      </w:r>
      <w:r w:rsidRPr="00070FDF">
        <w:rPr>
          <w:lang w:val="en-GB"/>
        </w:rPr>
        <w:t xml:space="preserve">level summary of overall prediction quality. Because </w:t>
      </w:r>
      <w:r>
        <w:rPr>
          <w:lang w:val="en-GB"/>
        </w:rPr>
        <w:t xml:space="preserve">HL </w:t>
      </w:r>
      <w:r w:rsidRPr="00070FDF">
        <w:rPr>
          <w:lang w:val="en-GB"/>
        </w:rPr>
        <w:t>does not distinguish between false positives and false negatives nor account for class imbalance, it is not used for model comparison or hyperparameter tuning. Instead, it appears alongside the primary and secondary metrics to offer a complete yet concise picture of model performance.</w:t>
      </w:r>
      <w:r w:rsidR="00310000">
        <w:rPr>
          <w:lang w:val="en-GB"/>
        </w:rPr>
        <w:t xml:space="preserve"> </w:t>
      </w:r>
      <w:sdt>
        <w:sdtPr>
          <w:rPr>
            <w:rFonts w:ascii="Calibri" w:hAnsi="Calibri" w:cs="Calibri"/>
            <w:color w:val="000000"/>
            <w:lang w:val="en-GB"/>
          </w:rPr>
          <w:tag w:val="MENDELEY_CITATION_v3_eyJjaXRhdGlvbklEIjoiTUVOREVMRVlfQ0lUQVRJT05fOWFkMzE1MzYtYjZkZi00MzYyLWJkODYtNTQwYzY2MmNkZTE0IiwicHJvcGVydGllcyI6eyJub3RlSW5kZXgiOjB9LCJpc0VkaXRlZCI6ZmFsc2UsIm1hbnVhbE92ZXJyaWRlIjp7ImlzTWFudWFsbHlPdmVycmlkZGVuIjpmYWxzZSwiY2l0ZXByb2NUZXh0IjoiWzI0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jb250YWluZXItdGl0bGUtc2hvcnQiOiJBZHYuIE5ldXJhbCBJbmYuIFByb2Nlc3MuIFN5c3QuIiwiaXNzdWVkIjp7ImRhdGUtcGFydHMiOltbMjAyMF1dfSwicGFnZSI6IjMxMzAtMzE0MCIsInZvbHVtZSI6IjMzIn0sImlzVGVtcG9yYXJ5IjpmYWxzZX1dfQ=="/>
          <w:id w:val="-305792809"/>
          <w:placeholder>
            <w:docPart w:val="DefaultPlaceholder_-1854013440"/>
          </w:placeholder>
        </w:sdtPr>
        <w:sdtContent>
          <w:r w:rsidR="00310000" w:rsidRPr="00310000">
            <w:rPr>
              <w:rFonts w:ascii="Calibri" w:hAnsi="Calibri" w:cs="Calibri"/>
              <w:color w:val="000000"/>
              <w:lang w:val="en-GB"/>
            </w:rPr>
            <w:t>[24]</w:t>
          </w:r>
        </w:sdtContent>
      </w:sdt>
    </w:p>
    <w:p w14:paraId="797CC19F" w14:textId="77777777" w:rsidR="00801CD5" w:rsidRPr="0075707B" w:rsidRDefault="00801CD5" w:rsidP="00801CD5">
      <w:pPr>
        <w:pStyle w:val="Heading4"/>
        <w:rPr>
          <w:lang w:val="en-GB"/>
        </w:rPr>
      </w:pPr>
      <w:r w:rsidRPr="0075707B">
        <w:rPr>
          <w:lang w:val="en-GB"/>
        </w:rPr>
        <w:t>Diagnostic Metric: Variance of MCC Across CYP Isoforms</w:t>
      </w:r>
    </w:p>
    <w:p w14:paraId="421CE37A" w14:textId="27037781" w:rsidR="00801CD5" w:rsidRDefault="00801CD5" w:rsidP="00801CD5">
      <w:pPr>
        <w:jc w:val="both"/>
        <w:rPr>
          <w:lang w:val="en-GB"/>
        </w:rPr>
      </w:pPr>
      <w:r w:rsidRPr="00070FDF">
        <w:rPr>
          <w:lang w:val="en-GB"/>
        </w:rPr>
        <w:t>Beyond comparing representations, it is valuable to understand whether a model performs consistently across common and rare enzymes. For each representation, the variance (or standard deviation) of per</w:t>
      </w:r>
      <w:r w:rsidR="00310000">
        <w:rPr>
          <w:rFonts w:ascii="Cambria Math" w:hAnsi="Cambria Math" w:cs="Cambria Math"/>
          <w:lang w:val="en-GB"/>
        </w:rPr>
        <w:t>-</w:t>
      </w:r>
      <w:r w:rsidRPr="00070FDF">
        <w:rPr>
          <w:lang w:val="en-GB"/>
        </w:rPr>
        <w:t xml:space="preserve">CYP MCC values is computed. Low variance indicates that the model achieves similar predictive quality regardless of CYP frequency, implying that data scarcity is not the sole limiting factor. High variance, by contrast, suggests that performance is uneven, with excellent predictions on </w:t>
      </w:r>
      <w:r>
        <w:rPr>
          <w:lang w:val="en-GB"/>
        </w:rPr>
        <w:t>some</w:t>
      </w:r>
      <w:r w:rsidRPr="00070FDF">
        <w:rPr>
          <w:lang w:val="en-GB"/>
        </w:rPr>
        <w:t xml:space="preserve"> CYPs but poor predictions on </w:t>
      </w:r>
      <w:r>
        <w:rPr>
          <w:lang w:val="en-GB"/>
        </w:rPr>
        <w:t>others</w:t>
      </w:r>
      <w:r w:rsidRPr="00070FDF">
        <w:rPr>
          <w:lang w:val="en-GB"/>
        </w:rPr>
        <w:t xml:space="preserve">, pointing to a need for more balanced training data or specialised techniques. MCC variance is used as a diagnostic metric exclusively in the discussion section, helping to interpret why certain representations may appear superior in mean MCC while failing on </w:t>
      </w:r>
      <w:r>
        <w:rPr>
          <w:lang w:val="en-GB"/>
        </w:rPr>
        <w:t>specific</w:t>
      </w:r>
      <w:r w:rsidRPr="00070FDF">
        <w:rPr>
          <w:lang w:val="en-GB"/>
        </w:rPr>
        <w:t xml:space="preserve"> isoforms and informing the final conclusions about the practical utility of each representation for early drug discovery.</w:t>
      </w:r>
    </w:p>
    <w:p w14:paraId="694F9CC1" w14:textId="77777777" w:rsidR="00801CD5" w:rsidRPr="0075707B" w:rsidRDefault="00801CD5" w:rsidP="00801CD5">
      <w:pPr>
        <w:pStyle w:val="Heading4"/>
        <w:rPr>
          <w:lang w:val="en-GB"/>
        </w:rPr>
      </w:pPr>
      <w:r w:rsidRPr="0075707B">
        <w:rPr>
          <w:lang w:val="en-GB"/>
        </w:rPr>
        <w:t>Behaviour Under Extreme Imbalance</w:t>
      </w:r>
    </w:p>
    <w:p w14:paraId="2E3D855C" w14:textId="350E24C1" w:rsidR="00801CD5" w:rsidRDefault="00801CD5" w:rsidP="00801CD5">
      <w:pPr>
        <w:jc w:val="both"/>
        <w:rPr>
          <w:lang w:val="en-GB"/>
        </w:rPr>
      </w:pPr>
      <w:r w:rsidRPr="00CC0C23">
        <w:rPr>
          <w:lang w:val="en-GB"/>
        </w:rPr>
        <w:t>When a CYP isoform has very few positive samples in the test set, metrics that ignore true negatives, such as F1 or precision, can become highly unstable, varying drastically with a handful of correct or incorrect predictions. M</w:t>
      </w:r>
      <w:r>
        <w:rPr>
          <w:lang w:val="en-GB"/>
        </w:rPr>
        <w:t>acro</w:t>
      </w:r>
      <w:r w:rsidRPr="00CC0C23">
        <w:rPr>
          <w:lang w:val="en-GB"/>
        </w:rPr>
        <w:t xml:space="preserve"> MCC, by incorporating true negatives, remains mathematically well</w:t>
      </w:r>
      <w:r w:rsidR="00310000">
        <w:rPr>
          <w:rFonts w:ascii="Cambria Math" w:hAnsi="Cambria Math" w:cs="Cambria Math"/>
          <w:lang w:val="en-GB"/>
        </w:rPr>
        <w:t>-</w:t>
      </w:r>
      <w:r w:rsidRPr="00CC0C23">
        <w:rPr>
          <w:lang w:val="en-GB"/>
        </w:rPr>
        <w:t>defined and provides a more stable estimate of true predictive quality. Micro</w:t>
      </w:r>
      <w:r w:rsidR="00310000">
        <w:rPr>
          <w:rFonts w:ascii="Cambria Math" w:hAnsi="Cambria Math" w:cs="Cambria Math"/>
          <w:lang w:val="en-GB"/>
        </w:rPr>
        <w:t>-</w:t>
      </w:r>
      <w:r w:rsidRPr="00CC0C23">
        <w:rPr>
          <w:lang w:val="en-GB"/>
        </w:rPr>
        <w:t>F1, being dominated by frequent classes, is largely unaffected by the performance on rare CYPs, which is simultaneously its strength, providing a stable global estimate, and its limitation, being insensitive to rare</w:t>
      </w:r>
      <w:r w:rsidR="00310000">
        <w:rPr>
          <w:rFonts w:ascii="Cambria Math" w:hAnsi="Cambria Math" w:cs="Cambria Math"/>
          <w:lang w:val="en-GB"/>
        </w:rPr>
        <w:t>-</w:t>
      </w:r>
      <w:r w:rsidRPr="00CC0C23">
        <w:rPr>
          <w:lang w:val="en-GB"/>
        </w:rPr>
        <w:t xml:space="preserve">class failures. </w:t>
      </w:r>
      <w:r>
        <w:rPr>
          <w:lang w:val="en-GB"/>
        </w:rPr>
        <w:t>HL</w:t>
      </w:r>
      <w:r w:rsidRPr="00CC0C23">
        <w:rPr>
          <w:lang w:val="en-GB"/>
        </w:rPr>
        <w:t xml:space="preserve"> also remains stable, but because it aggregates all errors, it cannot reveal whether poor performance originates on rare or common enzymes. The combination of mean MCC for overall balanced performance and MCC variance for consistency across frequencies therefore offers the most informative and robust evaluation framework for this imbalanced multi</w:t>
      </w:r>
      <w:r w:rsidR="00310000">
        <w:rPr>
          <w:rFonts w:ascii="Cambria Math" w:hAnsi="Cambria Math" w:cs="Cambria Math"/>
          <w:lang w:val="en-GB"/>
        </w:rPr>
        <w:t>-</w:t>
      </w:r>
      <w:r w:rsidRPr="00CC0C23">
        <w:rPr>
          <w:lang w:val="en-GB"/>
        </w:rPr>
        <w:t>label task.</w:t>
      </w:r>
    </w:p>
    <w:p w14:paraId="0931EDD2" w14:textId="77777777" w:rsidR="00801CD5" w:rsidRDefault="00801CD5" w:rsidP="00801CD5">
      <w:pPr>
        <w:pStyle w:val="Heading3"/>
        <w:rPr>
          <w:lang w:val="en-GB"/>
        </w:rPr>
      </w:pPr>
      <w:r>
        <w:rPr>
          <w:lang w:val="en-GB"/>
        </w:rPr>
        <w:t>Model Selection and Cross-Validation</w:t>
      </w:r>
    </w:p>
    <w:p w14:paraId="5B7D4B22" w14:textId="77777777" w:rsidR="00801CD5" w:rsidRPr="0047153F" w:rsidRDefault="00801CD5" w:rsidP="00801CD5">
      <w:pPr>
        <w:rPr>
          <w:lang w:val="en-GB"/>
        </w:rPr>
      </w:pPr>
      <w:r w:rsidRPr="0047153F">
        <w:rPr>
          <w:lang w:val="en-GB"/>
        </w:rPr>
        <w:t>To maximise the amount of data available for training while preserving an unbiased estimate of generalisation performance, an 80/20 stratified split is applied to the curated dataset. The larger portion, comprising 80% of the compounds, serves as the development set. The remaining 20% is held out as a test set and is used only once, after all model selection and hyperparameter tuning is complete, to report final performance. This strict separation prevents information leakage from the test set into the model development process.</w:t>
      </w:r>
    </w:p>
    <w:p w14:paraId="70B839E1" w14:textId="657052D9" w:rsidR="00801CD5" w:rsidRPr="009B7BE1" w:rsidRDefault="00801CD5" w:rsidP="00801CD5">
      <w:pPr>
        <w:rPr>
          <w:lang w:val="en-GB"/>
        </w:rPr>
      </w:pPr>
      <w:r w:rsidRPr="0047153F">
        <w:rPr>
          <w:lang w:val="en-GB"/>
        </w:rPr>
        <w:t>Hyperparameter optimisation is conducted exclusively on the development set using three</w:t>
      </w:r>
      <w:r w:rsidR="00310000">
        <w:rPr>
          <w:rFonts w:ascii="Cambria Math" w:hAnsi="Cambria Math" w:cs="Cambria Math"/>
          <w:lang w:val="en-GB"/>
        </w:rPr>
        <w:t>-</w:t>
      </w:r>
      <w:r w:rsidRPr="0047153F">
        <w:rPr>
          <w:lang w:val="en-GB"/>
        </w:rPr>
        <w:t xml:space="preserve">fold </w:t>
      </w:r>
      <w:r w:rsidR="00476321">
        <w:rPr>
          <w:lang w:val="en-GB"/>
        </w:rPr>
        <w:t>CV</w:t>
      </w:r>
      <w:r w:rsidRPr="0047153F">
        <w:rPr>
          <w:lang w:val="en-GB"/>
        </w:rPr>
        <w:t xml:space="preserve"> The development set is partitioned into three disjoint folds of approximately equal size. For each hyperparameter configuration under consideration, a model is trained on two of the three folds and evaluated on the remaining fold. This process is repeated three times, rotating which fold </w:t>
      </w:r>
      <w:r w:rsidRPr="0047153F">
        <w:rPr>
          <w:lang w:val="en-GB"/>
        </w:rPr>
        <w:lastRenderedPageBreak/>
        <w:t xml:space="preserve">serves as the validation set. The performance scores obtained from the three validation folds are averaged to produce a single </w:t>
      </w:r>
      <w:r w:rsidR="00476321">
        <w:rPr>
          <w:lang w:val="en-GB"/>
        </w:rPr>
        <w:t>CV</w:t>
      </w:r>
      <w:r w:rsidRPr="0047153F">
        <w:rPr>
          <w:lang w:val="en-GB"/>
        </w:rPr>
        <w:t xml:space="preserve"> score for that configuration. The hyperparameter combination that yields the highest mean MCC across the three folds is selected as optimal. This procedure is applied </w:t>
      </w:r>
      <w:r w:rsidRPr="009B7BE1">
        <w:rPr>
          <w:lang w:val="en-GB"/>
        </w:rPr>
        <w:t>identically to each molecular representation and to each learning algorithm evaluated in the study.</w:t>
      </w:r>
    </w:p>
    <w:p w14:paraId="66916778" w14:textId="39428DAD" w:rsidR="00801CD5" w:rsidRPr="009B7BE1" w:rsidRDefault="00476321" w:rsidP="00801CD5">
      <w:pPr>
        <w:rPr>
          <w:lang w:val="en-GB"/>
        </w:rPr>
      </w:pPr>
      <w:r w:rsidRPr="009B7BE1">
        <w:rPr>
          <w:lang w:val="en-GB"/>
        </w:rPr>
        <w:t>CV</w:t>
      </w:r>
      <w:r w:rsidR="00801CD5" w:rsidRPr="009B7BE1">
        <w:rPr>
          <w:lang w:val="en-GB"/>
        </w:rPr>
        <w:t xml:space="preserve"> is performed using the same development set splits across all hyperparameter configurations to ensure comparability. The selected hyperparameters are then used to retrain a final model on the full development set, from scratch and without any memory of the </w:t>
      </w:r>
      <w:r w:rsidRPr="009B7BE1">
        <w:rPr>
          <w:lang w:val="en-GB"/>
        </w:rPr>
        <w:t>CV</w:t>
      </w:r>
      <w:r w:rsidR="00801CD5" w:rsidRPr="009B7BE1">
        <w:rPr>
          <w:lang w:val="en-GB"/>
        </w:rPr>
        <w:t xml:space="preserve"> training cycles. This final model is subsequently evaluated once on the held</w:t>
      </w:r>
      <w:r w:rsidR="00310000" w:rsidRPr="009B7BE1">
        <w:rPr>
          <w:rFonts w:ascii="Cambria Math" w:hAnsi="Cambria Math" w:cs="Cambria Math"/>
          <w:lang w:val="en-GB"/>
        </w:rPr>
        <w:t>-</w:t>
      </w:r>
      <w:r w:rsidR="00801CD5" w:rsidRPr="009B7BE1">
        <w:rPr>
          <w:lang w:val="en-GB"/>
        </w:rPr>
        <w:t>out test set using the metrics defined in the previous section.</w:t>
      </w:r>
    </w:p>
    <w:p w14:paraId="733B54CF" w14:textId="3C5C7A05" w:rsidR="00801CD5" w:rsidRPr="009B7BE1" w:rsidRDefault="00801CD5" w:rsidP="00801CD5">
      <w:pPr>
        <w:rPr>
          <w:lang w:val="en-GB"/>
        </w:rPr>
      </w:pPr>
      <w:r w:rsidRPr="009B7BE1">
        <w:rPr>
          <w:lang w:val="en-GB"/>
        </w:rPr>
        <w:t xml:space="preserve">This design offers several advantages given the limited size of the curated dataset. The 80/20 split reserves </w:t>
      </w:r>
      <w:proofErr w:type="gramStart"/>
      <w:r w:rsidRPr="009B7BE1">
        <w:rPr>
          <w:lang w:val="en-GB"/>
        </w:rPr>
        <w:t>the majority of</w:t>
      </w:r>
      <w:proofErr w:type="gramEnd"/>
      <w:r w:rsidRPr="009B7BE1">
        <w:rPr>
          <w:lang w:val="en-GB"/>
        </w:rPr>
        <w:t xml:space="preserve"> data for training and validation, which is particularly beneficial when the total number of labelled compounds is approximately 1,300. The use of </w:t>
      </w:r>
      <w:r w:rsidR="00476321" w:rsidRPr="009B7BE1">
        <w:rPr>
          <w:lang w:val="en-GB"/>
        </w:rPr>
        <w:t>three</w:t>
      </w:r>
      <w:r w:rsidR="00310000" w:rsidRPr="009B7BE1">
        <w:rPr>
          <w:rFonts w:ascii="Cambria Math" w:hAnsi="Cambria Math" w:cs="Cambria Math"/>
          <w:lang w:val="en-GB"/>
        </w:rPr>
        <w:t>-</w:t>
      </w:r>
      <w:r w:rsidRPr="009B7BE1">
        <w:rPr>
          <w:lang w:val="en-GB"/>
        </w:rPr>
        <w:t xml:space="preserve">fold </w:t>
      </w:r>
      <w:r w:rsidR="00476321" w:rsidRPr="009B7BE1">
        <w:rPr>
          <w:lang w:val="en-GB"/>
        </w:rPr>
        <w:t>CV</w:t>
      </w:r>
      <w:r w:rsidRPr="009B7BE1">
        <w:rPr>
          <w:lang w:val="en-GB"/>
        </w:rPr>
        <w:t xml:space="preserve"> on the development set reduces the variance of performance estimates compared to a single validation split, leading to </w:t>
      </w:r>
      <w:r w:rsidR="009B7BE1" w:rsidRPr="009B7BE1">
        <w:rPr>
          <w:lang w:val="en-GB"/>
        </w:rPr>
        <w:t>more robust</w:t>
      </w:r>
      <w:r w:rsidRPr="009B7BE1">
        <w:rPr>
          <w:lang w:val="en-GB"/>
        </w:rPr>
        <w:t xml:space="preserve"> hyperparameter selection. At the same time, the strict separation of the test set guarantees that the reported final performance reflects true generalisation to unseen molecules, free from any </w:t>
      </w:r>
      <w:r w:rsidR="009B7BE1" w:rsidRPr="009B7BE1">
        <w:rPr>
          <w:lang w:val="en-GB"/>
        </w:rPr>
        <w:t>data leakage</w:t>
      </w:r>
      <w:r w:rsidRPr="009B7BE1">
        <w:rPr>
          <w:lang w:val="en-GB"/>
        </w:rPr>
        <w:t>.</w:t>
      </w:r>
    </w:p>
    <w:p w14:paraId="6AA109F7" w14:textId="52863813" w:rsidR="00CE3883" w:rsidRDefault="00CE3883" w:rsidP="001818A1">
      <w:pPr>
        <w:pStyle w:val="Heading1"/>
        <w:jc w:val="both"/>
        <w:rPr>
          <w:lang w:val="en-GB" w:eastAsia="en-GB"/>
        </w:rPr>
      </w:pPr>
      <w:r>
        <w:rPr>
          <w:lang w:val="en-GB" w:eastAsia="en-GB"/>
        </w:rPr>
        <w:t>RESULTS</w:t>
      </w:r>
      <w:bookmarkEnd w:id="22"/>
    </w:p>
    <w:p w14:paraId="72DA1E0A" w14:textId="58D57F4F" w:rsidR="001B5562" w:rsidRDefault="00CE3883" w:rsidP="001818A1">
      <w:pPr>
        <w:pStyle w:val="Heading2"/>
        <w:jc w:val="both"/>
        <w:rPr>
          <w:lang w:val="en-GB" w:eastAsia="en-GB"/>
        </w:rPr>
      </w:pPr>
      <w:bookmarkStart w:id="23" w:name="_Toc227188997"/>
      <w:r>
        <w:rPr>
          <w:lang w:val="en-GB" w:eastAsia="en-GB"/>
        </w:rPr>
        <w:t xml:space="preserve">Data </w:t>
      </w:r>
      <w:r w:rsidR="00580775">
        <w:rPr>
          <w:lang w:val="en-GB" w:eastAsia="en-GB"/>
        </w:rPr>
        <w:t>A</w:t>
      </w:r>
      <w:r>
        <w:rPr>
          <w:lang w:val="en-GB" w:eastAsia="en-GB"/>
        </w:rPr>
        <w:t>cquisition</w:t>
      </w:r>
      <w:bookmarkEnd w:id="23"/>
    </w:p>
    <w:p w14:paraId="4149027D" w14:textId="451144FD" w:rsidR="00CD30DE" w:rsidRPr="00CD30DE" w:rsidRDefault="00CD30DE" w:rsidP="00CD30DE">
      <w:pPr>
        <w:pStyle w:val="Heading3"/>
        <w:rPr>
          <w:lang w:val="en-GB" w:eastAsia="en-GB"/>
        </w:rPr>
      </w:pPr>
      <w:bookmarkStart w:id="24" w:name="_Toc227188998"/>
      <w:r>
        <w:rPr>
          <w:lang w:val="en-GB" w:eastAsia="en-GB"/>
        </w:rPr>
        <w:t>InChI Database</w:t>
      </w:r>
      <w:bookmarkEnd w:id="24"/>
    </w:p>
    <w:p w14:paraId="6A2C3880" w14:textId="3F4C2487" w:rsidR="00870912" w:rsidRDefault="001B5562" w:rsidP="00870912">
      <w:pPr>
        <w:jc w:val="both"/>
        <w:rPr>
          <w:lang w:val="en-GB" w:eastAsia="en-GB"/>
        </w:rPr>
      </w:pPr>
      <w:r w:rsidRPr="009C0B08">
        <w:rPr>
          <w:lang w:val="en-GB" w:eastAsia="en-GB"/>
        </w:rPr>
        <w:t xml:space="preserve">To </w:t>
      </w:r>
      <w:r w:rsidR="00870912">
        <w:rPr>
          <w:lang w:val="en-GB" w:eastAsia="en-GB"/>
        </w:rPr>
        <w:t>obtain cleaned InChIs ready to be used to train the self-developed embedder</w:t>
      </w:r>
      <w:r w:rsidRPr="009C0B08">
        <w:rPr>
          <w:lang w:val="en-GB" w:eastAsia="en-GB"/>
        </w:rPr>
        <w:t xml:space="preserve">, a set of verified SMILES strings was obtained from a Kaggle dataset derived from </w:t>
      </w:r>
      <w:proofErr w:type="spellStart"/>
      <w:r w:rsidRPr="009C0B08">
        <w:rPr>
          <w:lang w:val="en-GB" w:eastAsia="en-GB"/>
        </w:rPr>
        <w:t>ChEMBL</w:t>
      </w:r>
      <w:proofErr w:type="spellEnd"/>
      <w:r w:rsidRPr="009C0B08">
        <w:rPr>
          <w:lang w:val="en-GB" w:eastAsia="en-GB"/>
        </w:rPr>
        <w:t xml:space="preserve">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I1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310000" w:rsidRPr="00310000">
            <w:rPr>
              <w:rFonts w:ascii="Calibri" w:hAnsi="Calibri" w:cs="Calibri"/>
              <w:color w:val="000000"/>
              <w:lang w:val="en-GB" w:eastAsia="en-GB"/>
            </w:rPr>
            <w:t>[25]</w:t>
          </w:r>
        </w:sdtContent>
      </w:sdt>
      <w:r w:rsidRPr="009C0B08">
        <w:rPr>
          <w:lang w:val="en-GB" w:eastAsia="en-GB"/>
        </w:rPr>
        <w:t xml:space="preserve">. The dataset contains approximately </w:t>
      </w:r>
      <w:r w:rsidR="00627AAF">
        <w:rPr>
          <w:lang w:val="en-GB" w:eastAsia="en-GB"/>
        </w:rPr>
        <w:t>~</w:t>
      </w:r>
      <w:r w:rsidRPr="009C0B08">
        <w:rPr>
          <w:lang w:val="en-GB" w:eastAsia="en-GB"/>
        </w:rPr>
        <w:t xml:space="preserve">1.5 million entries, each consisting of a </w:t>
      </w:r>
      <w:proofErr w:type="gramStart"/>
      <w:r w:rsidRPr="009C0B08">
        <w:rPr>
          <w:lang w:val="en-GB" w:eastAsia="en-GB"/>
        </w:rPr>
        <w:t>SMILES</w:t>
      </w:r>
      <w:proofErr w:type="gramEnd"/>
      <w:r w:rsidRPr="009C0B08">
        <w:rPr>
          <w:lang w:val="en-GB" w:eastAsia="en-GB"/>
        </w:rPr>
        <w:t xml:space="preserve"> string in the first column and a reference to the corresponding ChEMBL entry in the second.</w:t>
      </w:r>
      <w:r w:rsidR="006F65E6">
        <w:rPr>
          <w:lang w:val="en-GB" w:eastAsia="en-GB"/>
        </w:rPr>
        <w:t xml:space="preserve"> </w:t>
      </w:r>
    </w:p>
    <w:p w14:paraId="442354F1" w14:textId="05210E18" w:rsidR="00870912" w:rsidRDefault="006F65E6" w:rsidP="00870912">
      <w:pPr>
        <w:jc w:val="both"/>
        <w:rPr>
          <w:lang w:val="en-GB" w:eastAsia="en-GB"/>
        </w:rPr>
      </w:pPr>
      <w:r>
        <w:rPr>
          <w:lang w:val="en-GB" w:eastAsia="en-GB"/>
        </w:rPr>
        <w:t>These SMILES whe</w:t>
      </w:r>
      <w:r w:rsidR="00950814">
        <w:rPr>
          <w:lang w:val="en-GB" w:eastAsia="en-GB"/>
        </w:rPr>
        <w:t>re</w:t>
      </w:r>
      <w:r>
        <w:rPr>
          <w:lang w:val="en-GB" w:eastAsia="en-GB"/>
        </w:rPr>
        <w:t xml:space="preserve"> converted to InChI using the RDKit library</w:t>
      </w:r>
      <w:r w:rsidR="00870912">
        <w:rPr>
          <w:lang w:val="en-GB" w:eastAsia="en-GB"/>
        </w:rPr>
        <w:t>,</w:t>
      </w:r>
      <w:r w:rsidR="00870912" w:rsidRPr="00870912">
        <w:rPr>
          <w:lang w:val="en-GB" w:eastAsia="en-GB"/>
        </w:rPr>
        <w:t xml:space="preserve"> which parses each SMILES string into an internal molecular representation and subsequently generates its corresponding standardized InChI string. The pipeline was executed in a sequential manner over the full dataset, producing a large corpus of InChI sequences to be used for tokenizer training and </w:t>
      </w:r>
      <w:r w:rsidR="00BC6CCB">
        <w:rPr>
          <w:lang w:val="en-GB" w:eastAsia="en-GB"/>
        </w:rPr>
        <w:t>MLM</w:t>
      </w:r>
      <w:r w:rsidR="00870912" w:rsidRPr="00870912">
        <w:rPr>
          <w:lang w:val="en-GB" w:eastAsia="en-GB"/>
        </w:rPr>
        <w:t xml:space="preserve"> model pretraining. Summary statistics of the conversion process, including throughput and success rate, are presented in </w:t>
      </w:r>
      <w:r w:rsidR="00CD30DE">
        <w:rPr>
          <w:lang w:val="en-GB" w:eastAsia="en-GB"/>
        </w:rPr>
        <w:fldChar w:fldCharType="begin"/>
      </w:r>
      <w:r w:rsidR="00CD30DE">
        <w:rPr>
          <w:lang w:val="en-GB" w:eastAsia="en-GB"/>
        </w:rPr>
        <w:instrText xml:space="preserve"> REF _Ref225621380 \h </w:instrText>
      </w:r>
      <w:r w:rsidR="00CD30DE">
        <w:rPr>
          <w:lang w:val="en-GB" w:eastAsia="en-GB"/>
        </w:rPr>
      </w:r>
      <w:r w:rsidR="00CD30DE">
        <w:rPr>
          <w:lang w:val="en-GB" w:eastAsia="en-GB"/>
        </w:rPr>
        <w:fldChar w:fldCharType="separate"/>
      </w:r>
      <w:r w:rsidR="00174A9F" w:rsidRPr="00CD30DE">
        <w:rPr>
          <w:lang w:val="en-GB"/>
        </w:rPr>
        <w:t xml:space="preserve">Figure </w:t>
      </w:r>
      <w:r w:rsidR="00174A9F">
        <w:rPr>
          <w:noProof/>
          <w:lang w:val="en-GB"/>
        </w:rPr>
        <w:t>3</w:t>
      </w:r>
      <w:r w:rsidR="00CD30DE">
        <w:rPr>
          <w:lang w:val="en-GB" w:eastAsia="en-GB"/>
        </w:rPr>
        <w:fldChar w:fldCharType="end"/>
      </w:r>
      <w:r w:rsidR="00870912" w:rsidRPr="00870912">
        <w:rPr>
          <w:lang w:val="en-GB" w:eastAsia="en-GB"/>
        </w:rPr>
        <w:t>.</w:t>
      </w:r>
    </w:p>
    <w:p w14:paraId="02DEE3A9" w14:textId="68D0FF00" w:rsidR="00870912" w:rsidRDefault="00627AAF" w:rsidP="00627AAF">
      <w:pPr>
        <w:keepNext/>
        <w:jc w:val="center"/>
      </w:pPr>
      <w:r>
        <w:rPr>
          <w:noProof/>
          <w:lang w:val="en-GB" w:eastAsia="en-GB"/>
        </w:rPr>
        <w:lastRenderedPageBreak/>
        <mc:AlternateContent>
          <mc:Choice Requires="wps">
            <w:drawing>
              <wp:anchor distT="0" distB="0" distL="114300" distR="114300" simplePos="0" relativeHeight="251664383" behindDoc="1" locked="0" layoutInCell="1" allowOverlap="1" wp14:anchorId="34D39857" wp14:editId="5EEE7395">
                <wp:simplePos x="0" y="0"/>
                <wp:positionH relativeFrom="column">
                  <wp:posOffset>-15240</wp:posOffset>
                </wp:positionH>
                <wp:positionV relativeFrom="paragraph">
                  <wp:posOffset>0</wp:posOffset>
                </wp:positionV>
                <wp:extent cx="5703388" cy="2155825"/>
                <wp:effectExtent l="0" t="0" r="12065" b="15875"/>
                <wp:wrapNone/>
                <wp:docPr id="65719325" name="Rectangle 3"/>
                <wp:cNvGraphicFramePr/>
                <a:graphic xmlns:a="http://schemas.openxmlformats.org/drawingml/2006/main">
                  <a:graphicData uri="http://schemas.microsoft.com/office/word/2010/wordprocessingShape">
                    <wps:wsp>
                      <wps:cNvSpPr/>
                      <wps:spPr>
                        <a:xfrm>
                          <a:off x="0" y="0"/>
                          <a:ext cx="5703388" cy="2155825"/>
                        </a:xfrm>
                        <a:prstGeom prst="rect">
                          <a:avLst/>
                        </a:prstGeom>
                        <a:solidFill>
                          <a:schemeClr val="bg2">
                            <a:lumMod val="1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46117B2" id="Rectangle 3" o:spid="_x0000_s1026" style="position:absolute;margin-left:-1.2pt;margin-top:0;width:449.1pt;height:169.75pt;z-index:-25165209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" fillcolor="#161616 [334]" strokecolor="#091723 [484]" strokeweight="1pt"/>
            </w:pict>
          </mc:Fallback>
        </mc:AlternateContent>
      </w:r>
      <w:r w:rsidR="00870912" w:rsidRPr="00EA3678">
        <w:rPr>
          <w:noProof/>
          <w:lang w:val="en-GB" w:eastAsia="en-GB"/>
        </w:rPr>
        <w:drawing>
          <wp:inline distT="0" distB="0" distL="0" distR="0" wp14:anchorId="4D630101" wp14:editId="14F3EFA9">
            <wp:extent cx="4691269" cy="2156229"/>
            <wp:effectExtent l="0" t="0" r="0" b="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20"/>
                    <a:stretch>
                      <a:fillRect/>
                    </a:stretch>
                  </pic:blipFill>
                  <pic:spPr>
                    <a:xfrm>
                      <a:off x="0" y="0"/>
                      <a:ext cx="4709341" cy="2164536"/>
                    </a:xfrm>
                    <a:prstGeom prst="rect">
                      <a:avLst/>
                    </a:prstGeom>
                  </pic:spPr>
                </pic:pic>
              </a:graphicData>
            </a:graphic>
          </wp:inline>
        </w:drawing>
      </w:r>
    </w:p>
    <w:p w14:paraId="04A0E3E8" w14:textId="53C71166" w:rsidR="00870912" w:rsidRPr="00CD30DE" w:rsidRDefault="00870912" w:rsidP="00870912">
      <w:pPr>
        <w:pStyle w:val="Caption"/>
        <w:jc w:val="both"/>
        <w:rPr>
          <w:lang w:val="en-GB" w:eastAsia="en-GB"/>
        </w:rPr>
      </w:pPr>
      <w:bookmarkStart w:id="25" w:name="_Ref225621380"/>
      <w:bookmarkStart w:id="26" w:name="_Toc228295396"/>
      <w:r w:rsidRPr="00CD30DE">
        <w:rPr>
          <w:lang w:val="en-GB"/>
        </w:rPr>
        <w:t xml:space="preserve">Figure </w:t>
      </w:r>
      <w:r>
        <w:fldChar w:fldCharType="begin"/>
      </w:r>
      <w:r w:rsidRPr="00CD30DE">
        <w:rPr>
          <w:lang w:val="en-GB"/>
        </w:rPr>
        <w:instrText xml:space="preserve"> SEQ Figure \* ARABIC </w:instrText>
      </w:r>
      <w:r>
        <w:fldChar w:fldCharType="separate"/>
      </w:r>
      <w:r w:rsidR="00E36EFA">
        <w:rPr>
          <w:noProof/>
          <w:lang w:val="en-GB"/>
        </w:rPr>
        <w:t>3</w:t>
      </w:r>
      <w:r>
        <w:fldChar w:fldCharType="end"/>
      </w:r>
      <w:bookmarkEnd w:id="25"/>
      <w:r w:rsidR="00706BFB" w:rsidRPr="008E1A4A">
        <w:rPr>
          <w:lang w:val="en-GB"/>
        </w:rPr>
        <w:t>.</w:t>
      </w:r>
      <w:r w:rsidRPr="00CD30DE">
        <w:rPr>
          <w:lang w:val="en-GB"/>
        </w:rPr>
        <w:t xml:space="preserve"> </w:t>
      </w:r>
      <w:r w:rsidR="00CD30DE" w:rsidRPr="00CD30DE">
        <w:rPr>
          <w:lang w:val="en-GB"/>
        </w:rPr>
        <w:t>Summary statistics of the SMILES-to-InChI conversion process, including total processed molecules, number of successful and failed conversions, overall success rate, and execution time.</w:t>
      </w:r>
      <w:bookmarkEnd w:id="26"/>
    </w:p>
    <w:p w14:paraId="1F314A86" w14:textId="14417998" w:rsidR="00CD30DE" w:rsidRDefault="00CD30DE" w:rsidP="00CD30DE">
      <w:pPr>
        <w:pStyle w:val="Heading3"/>
        <w:rPr>
          <w:lang w:val="en-GB" w:eastAsia="en-GB"/>
        </w:rPr>
      </w:pPr>
      <w:bookmarkStart w:id="27" w:name="_Toc227188999"/>
      <w:r>
        <w:rPr>
          <w:lang w:val="en-GB" w:eastAsia="en-GB"/>
        </w:rPr>
        <w:t>Metabolism-related Database</w:t>
      </w:r>
      <w:bookmarkEnd w:id="27"/>
    </w:p>
    <w:p w14:paraId="4BA9D93B" w14:textId="57923613"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r w:rsidR="00455E03" w:rsidRPr="009C0B08">
        <w:rPr>
          <w:b/>
          <w:bCs/>
          <w:lang w:val="en-GB" w:eastAsia="en-GB"/>
        </w:rPr>
        <w:t>DrugBank</w:t>
      </w:r>
      <w:r w:rsidR="00455E03" w:rsidRPr="009C0B08">
        <w:rPr>
          <w:lang w:val="en-GB" w:eastAsia="en-GB"/>
        </w:rPr>
        <w:t>, an online repository of pharmacological data. After approval for academic use, all their d</w:t>
      </w:r>
      <w:r w:rsidR="00E72CAF" w:rsidRPr="009C0B08">
        <w:rPr>
          <w:lang w:val="en-GB" w:eastAsia="en-GB"/>
        </w:rPr>
        <w:t>b</w:t>
      </w:r>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(df) containing a primary key that will be the “DrugBank ID”, which is a unique identifier for each chemical compound. This </w:t>
      </w:r>
      <w:r w:rsidR="00F805D4">
        <w:rPr>
          <w:lang w:val="en-GB" w:eastAsia="en-GB"/>
        </w:rPr>
        <w:t>df</w:t>
      </w:r>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 xml:space="preserve">Only those drugs that were classified as “SmallMoleculeDrugs” were included in the final df, excluding those with the tag </w:t>
      </w:r>
      <w:r w:rsidR="00FA1E97">
        <w:rPr>
          <w:lang w:val="en-GB" w:eastAsia="en-GB"/>
        </w:rPr>
        <w:t>“BiotechDrug” which mostly include proteins and peptides, which are well known to be metabolized as normal proteins, not cytochromes. Any of these drugs tagged with any CYP450 was most likely due to inhibitory interactions not linked to metabolism.</w:t>
      </w:r>
    </w:p>
    <w:p w14:paraId="01D6F5C4" w14:textId="15B3F19F" w:rsidR="008554AC" w:rsidRDefault="008554AC" w:rsidP="001818A1">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xml:space="preserve">”. In these cases, a fake unique “DrugBank ID” was given, and the new lines with the SMILES of each concrete chemical compound was added with the same CYPs as the parent compound. </w:t>
      </w:r>
      <w:r w:rsidRPr="00537586">
        <w:rPr>
          <w:lang w:val="en-GB"/>
        </w:rPr>
        <w:t>These SMILES representations were then converted into standardized InChI formats using RDKit, seamlessly enriching the dataset with essential molecular descriptors.</w:t>
      </w:r>
    </w:p>
    <w:p w14:paraId="324989F4" w14:textId="2F011D19" w:rsidR="001D59C6" w:rsidRPr="00F805D4" w:rsidRDefault="006F65E6" w:rsidP="001818A1">
      <w:pPr>
        <w:jc w:val="both"/>
        <w:rPr>
          <w:lang w:val="en-GB" w:eastAsia="en-GB"/>
        </w:rPr>
      </w:pPr>
      <w:r>
        <w:rPr>
          <w:noProof/>
          <w:lang w:val="en-GB" w:eastAsia="en-GB"/>
        </w:rPr>
        <w:lastRenderedPageBreak/>
        <mc:AlternateContent>
          <mc:Choice Requires="wpg">
            <w:drawing>
              <wp:anchor distT="0" distB="0" distL="114300" distR="114300" simplePos="0" relativeHeight="251665408" behindDoc="0" locked="0" layoutInCell="1" allowOverlap="1" wp14:anchorId="2AC83DF5" wp14:editId="580DE83C">
                <wp:simplePos x="0" y="0"/>
                <wp:positionH relativeFrom="column">
                  <wp:posOffset>3029585</wp:posOffset>
                </wp:positionH>
                <wp:positionV relativeFrom="paragraph">
                  <wp:posOffset>0</wp:posOffset>
                </wp:positionV>
                <wp:extent cx="2690495" cy="1783715"/>
                <wp:effectExtent l="0" t="0" r="0" b="6985"/>
                <wp:wrapSquare wrapText="bothSides"/>
                <wp:docPr id="1956415796" name="Group 3"/>
                <wp:cNvGraphicFramePr/>
                <a:graphic xmlns:a="http://schemas.openxmlformats.org/drawingml/2006/main">
                  <a:graphicData uri="http://schemas.microsoft.com/office/word/2010/wordprocessingGroup">
                    <wpg:wgp>
                      <wpg:cNvGrpSpPr/>
                      <wpg:grpSpPr>
                        <a:xfrm>
                          <a:off x="0" y="0"/>
                          <a:ext cx="2690495" cy="1783715"/>
                          <a:chOff x="0" y="-90560"/>
                          <a:chExt cx="2691129" cy="1784350"/>
                        </a:xfrm>
                      </wpg:grpSpPr>
                      <wps:wsp>
                        <wps:cNvPr id="1384898485" name="Text Box 1"/>
                        <wps:cNvSpPr txBox="1"/>
                        <wps:spPr>
                          <a:xfrm>
                            <a:off x="1079500" y="-90560"/>
                            <a:ext cx="1335405" cy="400051"/>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732573499" name="Picture 1" descr="A screenshot of a computer screen&#10;&#10;AI-generated content may be incorrect."/>
                          <pic:cNvPicPr>
                            <a:picLocks noChangeAspect="1"/>
                          </pic:cNvPicPr>
                        </pic:nvPicPr>
                        <pic:blipFill rotWithShape="1">
                          <a:blip r:embed="rId21">
                            <a:extLst>
                              <a:ext uri="{28A0092B-C50C-407E-A947-70E740481C1C}">
                                <a14:useLocalDpi xmlns:a14="http://schemas.microsoft.com/office/drawing/2010/main" val="0"/>
                              </a:ext>
                            </a:extLst>
                          </a:blip>
                          <a:srcRect t="-1" r="6125" b="3308"/>
                          <a:stretch>
                            <a:fillRect/>
                          </a:stretch>
                        </pic:blipFill>
                        <pic:spPr bwMode="auto">
                          <a:xfrm>
                            <a:off x="0" y="245990"/>
                            <a:ext cx="1644650" cy="14478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1898540" name="Picture 1" descr="A screen shot of a number&#10;&#10;AI-generated content may be incorrect."/>
                          <pic:cNvPicPr>
                            <a:picLocks noChangeAspect="1"/>
                          </pic:cNvPicPr>
                        </pic:nvPicPr>
                        <pic:blipFill rotWithShape="1">
                          <a:blip r:embed="rId22">
                            <a:extLst>
                              <a:ext uri="{28A0092B-C50C-407E-A947-70E740481C1C}">
                                <a14:useLocalDpi xmlns:a14="http://schemas.microsoft.com/office/drawing/2010/main" val="0"/>
                              </a:ext>
                            </a:extLst>
                          </a:blip>
                          <a:srcRect l="44444"/>
                          <a:stretch>
                            <a:fillRect/>
                          </a:stretch>
                        </pic:blipFill>
                        <pic:spPr bwMode="auto">
                          <a:xfrm>
                            <a:off x="1789784" y="245990"/>
                            <a:ext cx="901345" cy="1447800"/>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2AC83DF5" id="Group 3" o:spid="_x0000_s1026" style="position:absolute;left:0;text-align:left;margin-left:238.55pt;margin-top:0;width:211.85pt;height:140.45pt;z-index:251665408;mso-height-relative:margin" coordorigin=",-905" coordsize="26911,178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">
                <v:shapetype id="_x0000_t202" coordsize="21600,21600" o:spt="202" path="m,l,21600r21600,l21600,xe">
                  <v:stroke joinstyle="miter"/>
                  <v:path gradientshapeok="t" o:connecttype="rect"/>
                </v:shapetype>
                <v:shape id="_x0000_s1027" type="#_x0000_t202" style="position:absolute;left:10795;top:-905;width:13354;height:39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v:shape id="Picture 1" o:spid="_x0000_s1028" type="#_x0000_t75" alt="A screenshot of a computer screen&#10;&#10;AI-generated content may be incorrect." style="position:absolute;top:2459;width:16446;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">
                  <v:imagedata r:id="rId23" o:title="A screenshot of a computer screen&#10;&#10;AI-generated content may be incorrect" croptop="-1f" cropbottom="2168f" cropright="4014f"/>
                </v:shape>
                <v:shape id="Picture 1" o:spid="_x0000_s1029" type="#_x0000_t75" alt="A screen shot of a number&#10;&#10;AI-generated content may be incorrect." style="position:absolute;left:17897;top:2459;width:9014;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">
                  <v:imagedata r:id="rId24" o:title="A screen shot of a number&#10;&#10;AI-generated content may be incorrect" cropleft="29127f"/>
                </v:shape>
                <w10:wrap type="square"/>
              </v:group>
            </w:pict>
          </mc:Fallback>
        </mc:AlternateContent>
      </w:r>
      <w:r w:rsidR="009C0B08">
        <w:rPr>
          <w:noProof/>
        </w:rPr>
        <mc:AlternateContent>
          <mc:Choice Requires="wps">
            <w:drawing>
              <wp:anchor distT="0" distB="0" distL="114300" distR="114300" simplePos="0" relativeHeight="251667456" behindDoc="0" locked="0" layoutInCell="1" allowOverlap="1" wp14:anchorId="7F3512B5" wp14:editId="48C32299">
                <wp:simplePos x="0" y="0"/>
                <wp:positionH relativeFrom="column">
                  <wp:posOffset>3028315</wp:posOffset>
                </wp:positionH>
                <wp:positionV relativeFrom="paragraph">
                  <wp:posOffset>1933575</wp:posOffset>
                </wp:positionV>
                <wp:extent cx="2690495" cy="635"/>
                <wp:effectExtent l="0" t="0" r="0" b="0"/>
                <wp:wrapSquare wrapText="bothSides"/>
                <wp:docPr id="906153808" name="Text Box 1"/>
                <wp:cNvGraphicFramePr/>
                <a:graphic xmlns:a="http://schemas.openxmlformats.org/drawingml/2006/main">
                  <a:graphicData uri="http://schemas.microsoft.com/office/word/2010/wordprocessingShape">
                    <wps:wsp>
                      <wps:cNvSpPr txBox="1"/>
                      <wps:spPr>
                        <a:xfrm>
                          <a:off x="0" y="0"/>
                          <a:ext cx="2690495" cy="635"/>
                        </a:xfrm>
                        <a:prstGeom prst="rect">
                          <a:avLst/>
                        </a:prstGeom>
                        <a:solidFill>
                          <a:prstClr val="white"/>
                        </a:solidFill>
                        <a:ln>
                          <a:noFill/>
                        </a:ln>
                      </wps:spPr>
                      <wps:txbx>
                        <w:txbxContent>
                          <w:p w14:paraId="2CD8DA79" w14:textId="2CFDCDDC" w:rsidR="009C0B08" w:rsidRPr="009C0B08" w:rsidRDefault="009C0B08" w:rsidP="009C0B08">
                            <w:pPr>
                              <w:pStyle w:val="Caption"/>
                              <w:rPr>
                                <w:noProof/>
                                <w:sz w:val="22"/>
                                <w:szCs w:val="22"/>
                                <w:lang w:val="en-GB"/>
                              </w:rPr>
                            </w:pPr>
                            <w:bookmarkStart w:id="28" w:name="_Ref223455572"/>
                            <w:bookmarkStart w:id="29" w:name="_Ref223455489"/>
                            <w:bookmarkStart w:id="30" w:name="_Toc228295397"/>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4</w:t>
                            </w:r>
                            <w:r>
                              <w:fldChar w:fldCharType="end"/>
                            </w:r>
                            <w:bookmarkEnd w:id="28"/>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10 (B)</w:t>
                            </w:r>
                            <w:r w:rsidRPr="00EC737C">
                              <w:rPr>
                                <w:lang w:val="en-GB"/>
                              </w:rPr>
                              <w:t>.</w:t>
                            </w:r>
                            <w:r>
                              <w:rPr>
                                <w:lang w:val="en-GB"/>
                              </w:rPr>
                              <w:t xml:space="preserve">  </w:t>
                            </w:r>
                            <w:r w:rsidRPr="00EC737C">
                              <w:rPr>
                                <w:lang w:val="en-GB"/>
                              </w:rPr>
                              <w:t>Dic</w:t>
                            </w:r>
                            <w:r w:rsidRPr="003A3D16">
                              <w:rPr>
                                <w:lang w:val="en-GB"/>
                              </w:rPr>
                              <w:t>t( CYP name : Nº of appearances )</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F3512B5" id="Text Box 1" o:spid="_x0000_s1030" type="#_x0000_t202" style="position:absolute;left:0;text-align:left;margin-left:238.45pt;margin-top:152.25pt;width:211.85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aZuGQIAAD8EAAAOAAAAZHJzL2Uyb0RvYy54bWysU8Fu2zAMvQ/YPwi6L06yNVi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7p7Hb86faGM0mx2ceb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" stroked="f">
                <v:textbox style="mso-fit-shape-to-text:t" inset="0,0,0,0">
                  <w:txbxContent>
                    <w:p w14:paraId="2CD8DA79" w14:textId="2CFDCDDC" w:rsidR="009C0B08" w:rsidRPr="009C0B08" w:rsidRDefault="009C0B08" w:rsidP="009C0B08">
                      <w:pPr>
                        <w:pStyle w:val="Caption"/>
                        <w:rPr>
                          <w:noProof/>
                          <w:sz w:val="22"/>
                          <w:szCs w:val="22"/>
                          <w:lang w:val="en-GB"/>
                        </w:rPr>
                      </w:pPr>
                      <w:bookmarkStart w:id="31" w:name="_Ref223455572"/>
                      <w:bookmarkStart w:id="32" w:name="_Ref223455489"/>
                      <w:bookmarkStart w:id="33" w:name="_Toc228295397"/>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4</w:t>
                      </w:r>
                      <w:r>
                        <w:fldChar w:fldCharType="end"/>
                      </w:r>
                      <w:bookmarkEnd w:id="31"/>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10 (B)</w:t>
                      </w:r>
                      <w:r w:rsidRPr="00EC737C">
                        <w:rPr>
                          <w:lang w:val="en-GB"/>
                        </w:rPr>
                        <w:t>.</w:t>
                      </w:r>
                      <w:r>
                        <w:rPr>
                          <w:lang w:val="en-GB"/>
                        </w:rPr>
                        <w:t xml:space="preserve">  </w:t>
                      </w:r>
                      <w:r w:rsidRPr="00EC737C">
                        <w:rPr>
                          <w:lang w:val="en-GB"/>
                        </w:rPr>
                        <w:t>Dic</w:t>
                      </w:r>
                      <w:r w:rsidRPr="003A3D16">
                        <w:rPr>
                          <w:lang w:val="en-GB"/>
                        </w:rPr>
                        <w:t>t( CYP name : Nº of appearances )</w:t>
                      </w:r>
                      <w:bookmarkEnd w:id="32"/>
                      <w:bookmarkEnd w:id="33"/>
                    </w:p>
                  </w:txbxContent>
                </v:textbox>
                <w10:wrap type="square"/>
              </v:shape>
            </w:pict>
          </mc:Fallback>
        </mc:AlternateContent>
      </w:r>
      <w:r w:rsidR="008554AC">
        <w:rPr>
          <w:lang w:val="en-GB" w:eastAsia="en-GB"/>
        </w:rPr>
        <w:t>By using ChemSpiPy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and removed. This gave a final d</w:t>
      </w:r>
      <w:r w:rsidR="00E72CAF">
        <w:rPr>
          <w:lang w:val="en-GB" w:eastAsia="en-GB"/>
        </w:rPr>
        <w:t>b</w:t>
      </w:r>
      <w:r w:rsidR="001D59C6">
        <w:rPr>
          <w:lang w:val="en-GB" w:eastAsia="en-GB"/>
        </w:rPr>
        <w:t xml:space="preserve"> containing 1369 compounds. </w:t>
      </w:r>
      <w:r w:rsidR="00E25A43">
        <w:rPr>
          <w:lang w:val="en-GB" w:eastAsia="en-GB"/>
        </w:rPr>
        <w:t>In the whole d</w:t>
      </w:r>
      <w:r w:rsidR="00E72CAF">
        <w:rPr>
          <w:lang w:val="en-GB" w:eastAsia="en-GB"/>
        </w:rPr>
        <w:t>b</w:t>
      </w:r>
      <w:r w:rsidR="00E25A43">
        <w:rPr>
          <w:lang w:val="en-GB" w:eastAsia="en-GB"/>
        </w:rPr>
        <w:t xml:space="preserve">, </w:t>
      </w:r>
      <w:r w:rsidR="00E25A43" w:rsidRPr="00EC737C">
        <w:rPr>
          <w:b/>
          <w:bCs/>
          <w:lang w:val="en-GB" w:eastAsia="en-GB"/>
        </w:rPr>
        <w:t>33 different CYP450s</w:t>
      </w:r>
      <w:r w:rsidR="00E25A43">
        <w:rPr>
          <w:lang w:val="en-GB" w:eastAsia="en-GB"/>
        </w:rPr>
        <w:t xml:space="preserve"> were present with a mean appearance in 127 different compounds, with CYP3A4 appearing the most in 1051 compounds and 13 CYP450s appearing in </w:t>
      </w:r>
      <w:r w:rsidR="00E25A43" w:rsidRPr="00E25A43">
        <w:rPr>
          <w:color w:val="EE0000"/>
          <w:lang w:val="en-GB" w:eastAsia="en-GB"/>
        </w:rPr>
        <w:t>less than 10 compounds</w:t>
      </w:r>
      <w:r w:rsidR="005E2794">
        <w:rPr>
          <w:color w:val="EE0000"/>
          <w:lang w:val="en-GB" w:eastAsia="en-GB"/>
        </w:rPr>
        <w:t xml:space="preserve"> </w:t>
      </w:r>
      <w:r w:rsidR="00CD30DE">
        <w:rPr>
          <w:lang w:val="en-GB"/>
        </w:rPr>
        <w:t>(</w:t>
      </w:r>
      <w:r w:rsidR="00CD30DE">
        <w:rPr>
          <w:lang w:val="en-GB"/>
        </w:rPr>
        <w:fldChar w:fldCharType="begin"/>
      </w:r>
      <w:r w:rsidR="00CD30DE">
        <w:rPr>
          <w:lang w:val="en-GB"/>
        </w:rPr>
        <w:instrText xml:space="preserve"> REF _Ref223455572 \h </w:instrText>
      </w:r>
      <w:r w:rsidR="00CD30DE">
        <w:rPr>
          <w:lang w:val="en-GB"/>
        </w:rPr>
      </w:r>
      <w:r w:rsidR="00CD30DE">
        <w:rPr>
          <w:lang w:val="en-GB"/>
        </w:rPr>
        <w:fldChar w:fldCharType="separate"/>
      </w:r>
      <w:r w:rsidR="00174A9F" w:rsidRPr="009C0B08">
        <w:rPr>
          <w:lang w:val="en-GB"/>
        </w:rPr>
        <w:t xml:space="preserve">Figure </w:t>
      </w:r>
      <w:r w:rsidR="00174A9F">
        <w:rPr>
          <w:noProof/>
          <w:lang w:val="en-GB"/>
        </w:rPr>
        <w:t>4</w:t>
      </w:r>
      <w:r w:rsidR="00CD30DE">
        <w:rPr>
          <w:lang w:val="en-GB"/>
        </w:rPr>
        <w:fldChar w:fldCharType="end"/>
      </w:r>
      <w:r w:rsidR="00CD30DE">
        <w:rPr>
          <w:lang w:val="en-GB"/>
        </w:rPr>
        <w:t>A</w:t>
      </w:r>
      <w:r w:rsidR="005E2794" w:rsidRPr="001507BE">
        <w:rPr>
          <w:lang w:val="en-GB"/>
        </w:rPr>
        <w:t>)</w:t>
      </w:r>
      <w:r w:rsidR="00E25A43" w:rsidRPr="001507BE">
        <w:rPr>
          <w:lang w:val="en-GB"/>
        </w:rPr>
        <w:t xml:space="preserve">. </w:t>
      </w:r>
      <w:r w:rsidR="00E25A43">
        <w:rPr>
          <w:lang w:val="en-GB" w:eastAsia="en-GB"/>
        </w:rPr>
        <w:t>These low frequency CYP450s were removed from the db as they would not have enough true positives to train a robust model</w:t>
      </w:r>
      <w:r w:rsidR="00EC737C">
        <w:rPr>
          <w:lang w:val="en-GB" w:eastAsia="en-GB"/>
        </w:rPr>
        <w:t xml:space="preserve">, leaving 20 unique </w:t>
      </w:r>
      <w:r w:rsidR="00F805D4">
        <w:rPr>
          <w:lang w:val="en-GB" w:eastAsia="en-GB"/>
        </w:rPr>
        <w:t xml:space="preserve">high-medium frequency </w:t>
      </w:r>
      <w:r w:rsidR="00EC737C">
        <w:rPr>
          <w:lang w:val="en-GB" w:eastAsia="en-GB"/>
        </w:rPr>
        <w:t>CYP450</w:t>
      </w:r>
      <w:r w:rsidR="005E2794">
        <w:rPr>
          <w:lang w:val="en-GB" w:eastAsia="en-GB"/>
        </w:rPr>
        <w:t xml:space="preserve"> with an improved mean of 208 compound’ appearances </w:t>
      </w:r>
      <w:r w:rsidR="00CD30DE">
        <w:rPr>
          <w:lang w:val="en-GB" w:eastAsia="en-GB"/>
        </w:rPr>
        <w:t>(</w:t>
      </w:r>
      <w:r w:rsidR="00CD30DE">
        <w:rPr>
          <w:lang w:val="en-GB" w:eastAsia="en-GB"/>
        </w:rPr>
        <w:fldChar w:fldCharType="begin"/>
      </w:r>
      <w:r w:rsidR="00CD30DE">
        <w:rPr>
          <w:lang w:val="en-GB" w:eastAsia="en-GB"/>
        </w:rPr>
        <w:instrText xml:space="preserve"> REF _Ref223455572 \h </w:instrText>
      </w:r>
      <w:r w:rsidR="00CD30DE">
        <w:rPr>
          <w:lang w:val="en-GB" w:eastAsia="en-GB"/>
        </w:rPr>
      </w:r>
      <w:r w:rsidR="00CD30DE">
        <w:rPr>
          <w:lang w:val="en-GB" w:eastAsia="en-GB"/>
        </w:rPr>
        <w:fldChar w:fldCharType="separate"/>
      </w:r>
      <w:r w:rsidR="00174A9F" w:rsidRPr="009C0B08">
        <w:rPr>
          <w:lang w:val="en-GB"/>
        </w:rPr>
        <w:t xml:space="preserve">Figure </w:t>
      </w:r>
      <w:r w:rsidR="00174A9F">
        <w:rPr>
          <w:noProof/>
          <w:lang w:val="en-GB"/>
        </w:rPr>
        <w:t>4</w:t>
      </w:r>
      <w:r w:rsidR="00CD30DE">
        <w:rPr>
          <w:lang w:val="en-GB" w:eastAsia="en-GB"/>
        </w:rPr>
        <w:fldChar w:fldCharType="end"/>
      </w:r>
      <w:r w:rsidR="00CD30DE">
        <w:rPr>
          <w:lang w:val="en-GB" w:eastAsia="en-GB"/>
        </w:rPr>
        <w:t>B</w:t>
      </w:r>
      <w:r w:rsidR="005E2794">
        <w:rPr>
          <w:lang w:val="en-GB" w:eastAsia="en-GB"/>
        </w:rPr>
        <w:t>).</w:t>
      </w:r>
    </w:p>
    <w:p w14:paraId="1E8627B9" w14:textId="3B3BF569" w:rsidR="00CE3883" w:rsidRDefault="00CE3883" w:rsidP="001818A1">
      <w:pPr>
        <w:pStyle w:val="Heading2"/>
        <w:jc w:val="both"/>
        <w:rPr>
          <w:lang w:val="en-GB" w:eastAsia="en-GB"/>
        </w:rPr>
      </w:pPr>
      <w:bookmarkStart w:id="34" w:name="_Toc227189000"/>
      <w:r>
        <w:rPr>
          <w:lang w:val="en-GB" w:eastAsia="en-GB"/>
        </w:rPr>
        <w:t>Data source description</w:t>
      </w:r>
      <w:bookmarkEnd w:id="34"/>
    </w:p>
    <w:p w14:paraId="4AFCF508" w14:textId="161A3AE6" w:rsidR="00CE3883" w:rsidRDefault="00CE3883" w:rsidP="001818A1">
      <w:pPr>
        <w:pStyle w:val="ListParagraph"/>
        <w:numPr>
          <w:ilvl w:val="0"/>
          <w:numId w:val="30"/>
        </w:numPr>
        <w:jc w:val="both"/>
        <w:rPr>
          <w:lang w:val="en-GB" w:eastAsia="en-GB"/>
        </w:rPr>
      </w:pPr>
      <w:proofErr w:type="spellStart"/>
      <w:r w:rsidRPr="00CE3883">
        <w:rPr>
          <w:b/>
          <w:bCs/>
          <w:lang w:val="en-GB" w:eastAsia="en-GB"/>
        </w:rPr>
        <w:t>DrugBank</w:t>
      </w:r>
      <w:proofErr w:type="spellEnd"/>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I2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310000" w:rsidRPr="00310000">
            <w:rPr>
              <w:rFonts w:ascii="Calibri" w:hAnsi="Calibri" w:cs="Calibri"/>
              <w:b/>
              <w:bCs/>
              <w:color w:val="000000"/>
              <w:lang w:val="en-GB" w:eastAsia="en-GB"/>
            </w:rPr>
            <w:t>[26]</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d</w:t>
      </w:r>
      <w:r w:rsidR="00E72CAF">
        <w:rPr>
          <w:lang w:val="en-GB" w:eastAsia="en-GB"/>
        </w:rPr>
        <w:t>b</w:t>
      </w:r>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t>as well as details on related proteins, sequences, structures, and biological pathways.</w:t>
      </w:r>
    </w:p>
    <w:p w14:paraId="0AA69C94" w14:textId="04A1E040" w:rsidR="001507BE" w:rsidRPr="001507BE" w:rsidRDefault="001507BE" w:rsidP="001507BE">
      <w:pPr>
        <w:pStyle w:val="ListParagraph"/>
        <w:numPr>
          <w:ilvl w:val="0"/>
          <w:numId w:val="30"/>
        </w:numPr>
        <w:jc w:val="both"/>
        <w:rPr>
          <w:lang w:val="en-GB" w:eastAsia="en-GB"/>
        </w:rPr>
      </w:pPr>
      <w:r>
        <w:rPr>
          <w:b/>
          <w:bCs/>
          <w:lang w:val="en-GB" w:eastAsia="en-GB"/>
        </w:rPr>
        <w:t>Kaggle:</w:t>
      </w:r>
      <w:r>
        <w:rPr>
          <w:lang w:val="en-GB" w:eastAsia="en-GB"/>
        </w:rPr>
        <w:t xml:space="preserve"> </w:t>
      </w:r>
      <w:r w:rsidRPr="000E1CF0">
        <w:rPr>
          <w:lang w:val="en-GB" w:eastAsia="en-GB"/>
        </w:rPr>
        <w:t>It is an open online platform dedicated to data science and machine learning that hosts publicly accessible datasets, predictive modelling competitions, and collaborative notebooks. Kaggle aggregates datasets contributed by both institutions and individual researchers, covering a wide range of domains including chemistry and bioinformatics</w:t>
      </w:r>
      <w:r>
        <w:rPr>
          <w:lang w:val="en-GB" w:eastAsia="en-GB"/>
        </w:rPr>
        <w:t xml:space="preserve">. </w:t>
      </w:r>
      <w:r w:rsidR="008B5452" w:rsidRPr="008B5452">
        <w:rPr>
          <w:lang w:val="en-GB" w:eastAsia="en-GB"/>
        </w:rPr>
        <w:t>In this work, Kaggle served as the access point for acquiring a pre-processed dataset of drug-like compounds.</w:t>
      </w:r>
    </w:p>
    <w:p w14:paraId="5AB5285F" w14:textId="6162A592" w:rsidR="001B5562" w:rsidRDefault="001B5562" w:rsidP="001818A1">
      <w:pPr>
        <w:pStyle w:val="ListParagraph"/>
        <w:numPr>
          <w:ilvl w:val="0"/>
          <w:numId w:val="30"/>
        </w:numPr>
        <w:jc w:val="both"/>
        <w:rPr>
          <w:lang w:val="en-GB" w:eastAsia="en-GB"/>
        </w:rPr>
      </w:pPr>
      <w:proofErr w:type="spellStart"/>
      <w:r w:rsidRPr="009C0B08">
        <w:rPr>
          <w:b/>
          <w:bCs/>
          <w:lang w:val="en-GB" w:eastAsia="en-GB"/>
        </w:rPr>
        <w:t>ChEMBL</w:t>
      </w:r>
      <w:proofErr w:type="spellEnd"/>
      <w:r w:rsidRPr="009C0B08">
        <w:rPr>
          <w:b/>
          <w:bCs/>
          <w:lang w:val="en-GB" w:eastAsia="en-GB"/>
        </w:rPr>
        <w:t xml:space="preserve">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I3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310000" w:rsidRPr="00310000">
            <w:rPr>
              <w:rFonts w:ascii="Calibri" w:hAnsi="Calibri" w:cs="Calibri"/>
              <w:b/>
              <w:bCs/>
              <w:color w:val="000000"/>
              <w:lang w:val="en-GB" w:eastAsia="en-GB"/>
            </w:rPr>
            <w:t>[27]</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and pharmacological information, covering from compound structures to bioactivity measurements against biological targets. The data is primarily extracted from the primary medicinal chemistry literature.</w:t>
      </w:r>
      <w:r w:rsidR="008B5452">
        <w:rPr>
          <w:lang w:val="en-GB" w:eastAsia="en-GB"/>
        </w:rPr>
        <w:t xml:space="preserve"> </w:t>
      </w:r>
      <w:r w:rsidR="008B5452" w:rsidRPr="008B5452">
        <w:rPr>
          <w:lang w:val="en-GB" w:eastAsia="en-GB"/>
        </w:rPr>
        <w:t>For this project, ChEMBL served as the fundamental source for the SMILES strings used to train the proprietary InChI embedder, providing the large-scale, high-quality structural data necessary for developing robust chemical representations.</w:t>
      </w:r>
    </w:p>
    <w:p w14:paraId="414B6E61" w14:textId="673B538D" w:rsidR="00CE3883" w:rsidRPr="00813F61" w:rsidRDefault="00CE3883" w:rsidP="001818A1">
      <w:pPr>
        <w:pStyle w:val="Heading2"/>
        <w:jc w:val="both"/>
        <w:rPr>
          <w:color w:val="auto"/>
          <w:lang w:val="en-GB" w:eastAsia="en-GB"/>
        </w:rPr>
      </w:pPr>
      <w:bookmarkStart w:id="35" w:name="_Toc227189001"/>
      <w:r w:rsidRPr="00813F61">
        <w:rPr>
          <w:color w:val="auto"/>
          <w:lang w:val="en-GB" w:eastAsia="en-GB"/>
        </w:rPr>
        <w:t>Exploratory data analysis (EDA)</w:t>
      </w:r>
      <w:bookmarkEnd w:id="35"/>
    </w:p>
    <w:p w14:paraId="753BF459" w14:textId="4166EBC1" w:rsidR="00813F61" w:rsidRPr="00813F61" w:rsidRDefault="00813F61" w:rsidP="00813F61">
      <w:pPr>
        <w:rPr>
          <w:lang w:val="en-GB" w:eastAsia="en-GB"/>
        </w:rPr>
      </w:pPr>
      <w:r w:rsidRPr="00813F61">
        <w:rPr>
          <w:lang w:val="en-GB" w:eastAsia="en-GB"/>
        </w:rPr>
        <w:t>This section provides a structured overview of the data used throughout the project, focusing on its composition, underlying patterns, and potential limitations. The objective is to characterise both the molecular representations and the associated annotations in a way that supports informed decisions in the modelling pipeline, particularly in terms of representation choices, preprocessing steps, and evaluation design.</w:t>
      </w:r>
    </w:p>
    <w:p w14:paraId="0BF1FDD0" w14:textId="1EEBA4B7" w:rsidR="00455E03" w:rsidRDefault="00CD30DE" w:rsidP="00CD30DE">
      <w:pPr>
        <w:pStyle w:val="Heading3"/>
        <w:rPr>
          <w:color w:val="auto"/>
          <w:lang w:val="en-GB" w:eastAsia="en-GB"/>
        </w:rPr>
      </w:pPr>
      <w:bookmarkStart w:id="36" w:name="_Toc227189002"/>
      <w:r w:rsidRPr="00813F61">
        <w:rPr>
          <w:color w:val="auto"/>
          <w:lang w:val="en-GB" w:eastAsia="en-GB"/>
        </w:rPr>
        <w:t>InChI Database EDA</w:t>
      </w:r>
      <w:bookmarkEnd w:id="36"/>
    </w:p>
    <w:p w14:paraId="4F04E365" w14:textId="0B0D7B3B" w:rsidR="007C19D4" w:rsidRPr="007C19D4" w:rsidRDefault="007C19D4" w:rsidP="007C19D4">
      <w:pPr>
        <w:rPr>
          <w:lang w:val="en-GB" w:eastAsia="en-GB"/>
        </w:rPr>
      </w:pPr>
      <w:r w:rsidRPr="007C19D4">
        <w:rPr>
          <w:lang w:val="en-GB" w:eastAsia="en-GB"/>
        </w:rPr>
        <w:t xml:space="preserve">The analysis of the InChI-based representation reveals several limitations that are important to contextualize the expected performance of the downstream models. These arise primarily from the </w:t>
      </w:r>
      <w:r w:rsidRPr="007C19D4">
        <w:rPr>
          <w:lang w:val="en-GB" w:eastAsia="en-GB"/>
        </w:rPr>
        <w:lastRenderedPageBreak/>
        <w:t>characteristics of the source data and the constraints of the</w:t>
      </w:r>
      <w:r>
        <w:rPr>
          <w:lang w:val="en-GB" w:eastAsia="en-GB"/>
        </w:rPr>
        <w:t xml:space="preserve"> InChI</w:t>
      </w:r>
      <w:r w:rsidRPr="007C19D4">
        <w:rPr>
          <w:lang w:val="en-GB" w:eastAsia="en-GB"/>
        </w:rPr>
        <w:t xml:space="preserve"> representation </w:t>
      </w:r>
      <w:proofErr w:type="gramStart"/>
      <w:r w:rsidRPr="007C19D4">
        <w:rPr>
          <w:lang w:val="en-GB" w:eastAsia="en-GB"/>
        </w:rPr>
        <w:t>itself, and</w:t>
      </w:r>
      <w:proofErr w:type="gramEnd"/>
      <w:r w:rsidRPr="007C19D4">
        <w:rPr>
          <w:lang w:val="en-GB" w:eastAsia="en-GB"/>
        </w:rPr>
        <w:t xml:space="preserve"> are discussed here in terms of their practical implications.</w:t>
      </w:r>
    </w:p>
    <w:p w14:paraId="1DFBC746" w14:textId="66AC691A" w:rsidR="007C19D4" w:rsidRPr="007C19D4" w:rsidRDefault="007C19D4" w:rsidP="007C19D4">
      <w:pPr>
        <w:rPr>
          <w:lang w:val="en-GB" w:eastAsia="en-GB"/>
        </w:rPr>
      </w:pPr>
      <w:r w:rsidRPr="007C19D4">
        <w:rPr>
          <w:lang w:val="en-GB" w:eastAsia="en-GB"/>
        </w:rPr>
        <w:t>A central limitation is the near-complete absence of stereochemical information in the dataset. Only 0.01% of the entries (93 molecules)</w:t>
      </w:r>
      <w:r>
        <w:rPr>
          <w:lang w:val="en-GB" w:eastAsia="en-GB"/>
        </w:rPr>
        <w:t xml:space="preserve"> </w:t>
      </w:r>
      <w:r w:rsidRPr="007C19D4">
        <w:rPr>
          <w:lang w:val="en-GB" w:eastAsia="en-GB"/>
        </w:rPr>
        <w:t>contain stereochemical annotations in their InChI strings. This can be partially explained by the behaviour of the SMILES</w:t>
      </w:r>
      <w:r>
        <w:rPr>
          <w:lang w:val="en-GB" w:eastAsia="en-GB"/>
        </w:rPr>
        <w:t>-</w:t>
      </w:r>
      <w:r w:rsidRPr="007C19D4">
        <w:rPr>
          <w:lang w:val="en-GB" w:eastAsia="en-GB"/>
        </w:rPr>
        <w:t>to</w:t>
      </w:r>
      <w:r>
        <w:rPr>
          <w:lang w:val="en-GB" w:eastAsia="en-GB"/>
        </w:rPr>
        <w:t>-</w:t>
      </w:r>
      <w:r w:rsidRPr="007C19D4">
        <w:rPr>
          <w:lang w:val="en-GB" w:eastAsia="en-GB"/>
        </w:rPr>
        <w:t xml:space="preserve">InChI conversion process: the use of the </w:t>
      </w:r>
      <w:r>
        <w:rPr>
          <w:lang w:val="en-GB" w:eastAsia="en-GB"/>
        </w:rPr>
        <w:t>\</w:t>
      </w:r>
      <w:r w:rsidRPr="007C19D4">
        <w:rPr>
          <w:lang w:val="en-GB" w:eastAsia="en-GB"/>
        </w:rPr>
        <w:t xml:space="preserve"> character, required to encode trans (E) stereochemistry, leads to parsing issues and results in the loss of this information, while the absence of the </w:t>
      </w:r>
      <w:r>
        <w:rPr>
          <w:lang w:val="en-GB" w:eastAsia="en-GB"/>
        </w:rPr>
        <w:t>@</w:t>
      </w:r>
      <w:r w:rsidRPr="007C19D4">
        <w:rPr>
          <w:lang w:val="en-GB" w:eastAsia="en-GB"/>
        </w:rPr>
        <w:t xml:space="preserve"> symbol in the original SMILES dataset indicates that chiral centres (R/S stereochemistry) were not </w:t>
      </w:r>
      <w:r>
        <w:rPr>
          <w:lang w:val="en-GB" w:eastAsia="en-GB"/>
        </w:rPr>
        <w:t>present in the original dataset</w:t>
      </w:r>
      <w:r w:rsidRPr="007C19D4">
        <w:rPr>
          <w:lang w:val="en-GB" w:eastAsia="en-GB"/>
        </w:rPr>
        <w:t xml:space="preserve"> in the first place. Even when considering the 0.07% of SMILES that failed conversion (1177 strings), and assuming in a worst-case scenario that all of them contained stereochemical information, the overall proportion would remain very low. This suggests that the scarcity of stereochemistry is largely a property of the source dataset rather than an artefact introduced during preprocessing. Nevertheless, this remains a relevant limitation, as CYP450</w:t>
      </w:r>
      <w:r>
        <w:rPr>
          <w:lang w:val="en-GB" w:eastAsia="en-GB"/>
        </w:rPr>
        <w:t>-</w:t>
      </w:r>
      <w:r w:rsidRPr="007C19D4">
        <w:rPr>
          <w:lang w:val="en-GB" w:eastAsia="en-GB"/>
        </w:rPr>
        <w:t>mediated metabolism can be stereoselective, and the model will not be able to</w:t>
      </w:r>
      <w:r>
        <w:rPr>
          <w:lang w:val="en-GB" w:eastAsia="en-GB"/>
        </w:rPr>
        <w:t xml:space="preserve"> accurately</w:t>
      </w:r>
      <w:r w:rsidRPr="007C19D4">
        <w:rPr>
          <w:lang w:val="en-GB" w:eastAsia="en-GB"/>
        </w:rPr>
        <w:t xml:space="preserve"> capture such effects.</w:t>
      </w:r>
    </w:p>
    <w:p w14:paraId="4905C893" w14:textId="5B512DC5" w:rsidR="007C19D4" w:rsidRPr="007C19D4" w:rsidRDefault="007C19D4" w:rsidP="007C19D4">
      <w:pPr>
        <w:rPr>
          <w:lang w:val="en-GB" w:eastAsia="en-GB"/>
        </w:rPr>
      </w:pPr>
      <w:r w:rsidRPr="007C19D4">
        <w:rPr>
          <w:lang w:val="en-GB" w:eastAsia="en-GB"/>
        </w:rPr>
        <w:t>The dataset also exhibits a moderate level of duplication, with approximately 4.7% of entries repeated</w:t>
      </w:r>
      <w:r>
        <w:rPr>
          <w:lang w:val="en-GB" w:eastAsia="en-GB"/>
        </w:rPr>
        <w:t>. Nearly</w:t>
      </w:r>
      <w:r w:rsidRPr="007C19D4">
        <w:rPr>
          <w:lang w:val="en-GB" w:eastAsia="en-GB"/>
        </w:rPr>
        <w:t xml:space="preserve"> identical duplication rates </w:t>
      </w:r>
      <w:r>
        <w:rPr>
          <w:lang w:val="en-GB" w:eastAsia="en-GB"/>
        </w:rPr>
        <w:t xml:space="preserve">were </w:t>
      </w:r>
      <w:r w:rsidRPr="007C19D4">
        <w:rPr>
          <w:lang w:val="en-GB" w:eastAsia="en-GB"/>
        </w:rPr>
        <w:t>observed in</w:t>
      </w:r>
      <w:r>
        <w:rPr>
          <w:lang w:val="en-GB" w:eastAsia="en-GB"/>
        </w:rPr>
        <w:t xml:space="preserve"> the</w:t>
      </w:r>
      <w:r w:rsidRPr="007C19D4">
        <w:rPr>
          <w:lang w:val="en-GB" w:eastAsia="en-GB"/>
        </w:rPr>
        <w:t xml:space="preserve"> SMILES and InChI</w:t>
      </w:r>
      <w:r>
        <w:rPr>
          <w:lang w:val="en-GB" w:eastAsia="en-GB"/>
        </w:rPr>
        <w:t xml:space="preserve"> db</w:t>
      </w:r>
      <w:r w:rsidRPr="007C19D4">
        <w:rPr>
          <w:lang w:val="en-GB" w:eastAsia="en-GB"/>
        </w:rPr>
        <w:t xml:space="preserve">. This indicates that redundancy is primarily inherited from the original database, with only a minor contribution from InChI canonicalization, where different but equivalent SMILES map to the same representation. Some of the most frequently repeated entries correspond to large, peptide-like structures, which likely arise from repeated records in the source data. </w:t>
      </w:r>
      <w:r w:rsidR="004F566F">
        <w:rPr>
          <w:lang w:val="en-GB" w:eastAsia="en-GB"/>
        </w:rPr>
        <w:t xml:space="preserve">Unfortunately, these repeated entries were not eliminated in what could have been an improvement of the workflow. </w:t>
      </w:r>
      <w:r w:rsidR="006B4984" w:rsidRPr="006B4984">
        <w:rPr>
          <w:lang w:val="en-GB" w:eastAsia="en-GB"/>
        </w:rPr>
        <w:t xml:space="preserve">However, </w:t>
      </w:r>
      <w:r w:rsidR="004F566F" w:rsidRPr="006B4984">
        <w:rPr>
          <w:lang w:val="en-GB" w:eastAsia="en-GB"/>
        </w:rPr>
        <w:t xml:space="preserve">these </w:t>
      </w:r>
      <w:r w:rsidR="004F566F">
        <w:rPr>
          <w:lang w:val="en-GB" w:eastAsia="en-GB"/>
        </w:rPr>
        <w:t>types of structures</w:t>
      </w:r>
      <w:r w:rsidR="006B4984" w:rsidRPr="006B4984">
        <w:rPr>
          <w:lang w:val="en-GB" w:eastAsia="en-GB"/>
        </w:rPr>
        <w:t xml:space="preserve"> represent only a small fraction of the overall dataset. </w:t>
      </w:r>
      <w:r w:rsidR="006B4984">
        <w:rPr>
          <w:lang w:val="en-GB" w:eastAsia="en-GB"/>
        </w:rPr>
        <w:t>They are therefore</w:t>
      </w:r>
      <w:r w:rsidR="006B4984" w:rsidRPr="006B4984">
        <w:rPr>
          <w:lang w:val="en-GB" w:eastAsia="en-GB"/>
        </w:rPr>
        <w:t xml:space="preserve"> unlikely to significantly influence or bias the model’s performance in a meaningful way.</w:t>
      </w:r>
      <w:r w:rsidR="006B4984">
        <w:rPr>
          <w:lang w:val="en-GB" w:eastAsia="en-GB"/>
        </w:rPr>
        <w:t xml:space="preserve"> </w:t>
      </w:r>
      <w:r w:rsidRPr="007C19D4">
        <w:rPr>
          <w:lang w:val="en-GB" w:eastAsia="en-GB"/>
        </w:rPr>
        <w:t xml:space="preserve">While duplication introduces a degree of frequency bias, where certain molecules are overrepresented, the magnitude of this effect is </w:t>
      </w:r>
      <w:r w:rsidR="006B4984">
        <w:rPr>
          <w:lang w:val="en-GB" w:eastAsia="en-GB"/>
        </w:rPr>
        <w:t xml:space="preserve">overall </w:t>
      </w:r>
      <w:r w:rsidRPr="007C19D4">
        <w:rPr>
          <w:lang w:val="en-GB" w:eastAsia="en-GB"/>
        </w:rPr>
        <w:t>moderate and consistent with typical large</w:t>
      </w:r>
      <w:r w:rsidR="006B4984">
        <w:rPr>
          <w:lang w:val="en-GB" w:eastAsia="en-GB"/>
        </w:rPr>
        <w:t>-</w:t>
      </w:r>
      <w:r w:rsidRPr="007C19D4">
        <w:rPr>
          <w:lang w:val="en-GB" w:eastAsia="en-GB"/>
        </w:rPr>
        <w:t>scale chemical databases.</w:t>
      </w:r>
      <w:r w:rsidR="004F566F">
        <w:rPr>
          <w:lang w:val="en-GB" w:eastAsia="en-GB"/>
        </w:rPr>
        <w:t xml:space="preserve"> </w:t>
      </w:r>
    </w:p>
    <w:p w14:paraId="7186D57E" w14:textId="6EDCCCB9" w:rsidR="006B4984" w:rsidRPr="00E36EFA" w:rsidRDefault="007C19D4" w:rsidP="007C19D4">
      <w:pPr>
        <w:rPr>
          <w:lang w:val="en-GB" w:eastAsia="en-GB"/>
        </w:rPr>
      </w:pPr>
      <w:r w:rsidRPr="007C19D4">
        <w:rPr>
          <w:lang w:val="en-GB" w:eastAsia="en-GB"/>
        </w:rPr>
        <w:t>T</w:t>
      </w:r>
      <w:r w:rsidR="00E36EFA" w:rsidRPr="00E36EFA">
        <w:rPr>
          <w:lang w:val="en-GB" w:eastAsia="en-GB"/>
        </w:rPr>
        <w:t>he distribution of sequence lengths in the raw InChI representation shows a clear right-skew, with most molecules concentrated within a relatively narrow range and a long tail corresponding to increasingly complex structures</w:t>
      </w:r>
      <w:r w:rsidR="00E36EFA">
        <w:rPr>
          <w:lang w:val="en-GB" w:eastAsia="en-GB"/>
        </w:rPr>
        <w:t xml:space="preserve"> (</w:t>
      </w:r>
      <w:r w:rsidR="00E36EFA">
        <w:rPr>
          <w:lang w:val="en-GB" w:eastAsia="en-GB"/>
        </w:rPr>
        <w:fldChar w:fldCharType="begin"/>
      </w:r>
      <w:r w:rsidR="00E36EFA">
        <w:rPr>
          <w:lang w:val="en-GB" w:eastAsia="en-GB"/>
        </w:rPr>
        <w:instrText xml:space="preserve"> REF _Ref228294871 \h </w:instrText>
      </w:r>
      <w:r w:rsidR="00E36EFA">
        <w:rPr>
          <w:lang w:val="en-GB" w:eastAsia="en-GB"/>
        </w:rPr>
      </w:r>
      <w:r w:rsidR="00E36EFA">
        <w:rPr>
          <w:lang w:val="en-GB" w:eastAsia="en-GB"/>
        </w:rPr>
        <w:fldChar w:fldCharType="separate"/>
      </w:r>
      <w:r w:rsidR="00E36EFA" w:rsidRPr="006B4984">
        <w:rPr>
          <w:lang w:val="en-GB"/>
        </w:rPr>
        <w:t xml:space="preserve">Figure </w:t>
      </w:r>
      <w:r w:rsidR="00E36EFA">
        <w:rPr>
          <w:noProof/>
          <w:lang w:val="en-GB"/>
        </w:rPr>
        <w:t>5</w:t>
      </w:r>
      <w:r w:rsidR="00E36EFA">
        <w:rPr>
          <w:lang w:val="en-GB" w:eastAsia="en-GB"/>
        </w:rPr>
        <w:fldChar w:fldCharType="end"/>
      </w:r>
      <w:r w:rsidR="00E36EFA">
        <w:rPr>
          <w:lang w:val="en-GB" w:eastAsia="en-GB"/>
        </w:rPr>
        <w:t>)</w:t>
      </w:r>
      <w:r w:rsidR="00E36EFA" w:rsidRPr="00E36EFA">
        <w:rPr>
          <w:lang w:val="en-GB" w:eastAsia="en-GB"/>
        </w:rPr>
        <w:t>.</w:t>
      </w:r>
    </w:p>
    <w:p w14:paraId="316157E2" w14:textId="3AC0896F" w:rsidR="006B4984" w:rsidRDefault="006B4984" w:rsidP="006B4984">
      <w:pPr>
        <w:keepNext/>
      </w:pPr>
      <w:r w:rsidRPr="006B4984">
        <w:rPr>
          <w:noProof/>
          <w:lang w:val="en-GB" w:eastAsia="en-GB"/>
        </w:rPr>
        <w:lastRenderedPageBreak/>
        <w:drawing>
          <wp:inline distT="0" distB="0" distL="0" distR="0" wp14:anchorId="6C13B289" wp14:editId="78A49606">
            <wp:extent cx="5669915" cy="3071495"/>
            <wp:effectExtent l="0" t="0" r="6985" b="0"/>
            <wp:docPr id="47450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00583" name=""/>
                    <pic:cNvPicPr/>
                  </pic:nvPicPr>
                  <pic:blipFill>
                    <a:blip r:embed="rId25"/>
                    <a:stretch>
                      <a:fillRect/>
                    </a:stretch>
                  </pic:blipFill>
                  <pic:spPr>
                    <a:xfrm>
                      <a:off x="0" y="0"/>
                      <a:ext cx="5669915" cy="3071495"/>
                    </a:xfrm>
                    <a:prstGeom prst="rect">
                      <a:avLst/>
                    </a:prstGeom>
                  </pic:spPr>
                </pic:pic>
              </a:graphicData>
            </a:graphic>
          </wp:inline>
        </w:drawing>
      </w:r>
    </w:p>
    <w:p w14:paraId="2197DF91" w14:textId="52453D2B" w:rsidR="006B4984" w:rsidRDefault="006B4984" w:rsidP="006B4984">
      <w:pPr>
        <w:pStyle w:val="Caption"/>
        <w:rPr>
          <w:lang w:val="en-GB" w:eastAsia="en-GB"/>
        </w:rPr>
      </w:pPr>
      <w:bookmarkStart w:id="37" w:name="_Ref228294871"/>
      <w:bookmarkStart w:id="38" w:name="_Toc228295398"/>
      <w:r w:rsidRPr="006B4984">
        <w:rPr>
          <w:lang w:val="en-GB"/>
        </w:rPr>
        <w:t xml:space="preserve">Figure </w:t>
      </w:r>
      <w:r>
        <w:fldChar w:fldCharType="begin"/>
      </w:r>
      <w:r w:rsidRPr="006B4984">
        <w:rPr>
          <w:lang w:val="en-GB"/>
        </w:rPr>
        <w:instrText xml:space="preserve"> SEQ Figure \* ARABIC </w:instrText>
      </w:r>
      <w:r>
        <w:fldChar w:fldCharType="separate"/>
      </w:r>
      <w:r w:rsidR="00E36EFA">
        <w:rPr>
          <w:noProof/>
          <w:lang w:val="en-GB"/>
        </w:rPr>
        <w:t>5</w:t>
      </w:r>
      <w:r>
        <w:fldChar w:fldCharType="end"/>
      </w:r>
      <w:bookmarkEnd w:id="37"/>
      <w:r w:rsidRPr="006B4984">
        <w:rPr>
          <w:lang w:val="en-GB"/>
        </w:rPr>
        <w:t xml:space="preserve">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bookmarkEnd w:id="38"/>
    </w:p>
    <w:p w14:paraId="0215294C" w14:textId="1E16D154" w:rsidR="00E36EFA" w:rsidRPr="00E36EFA" w:rsidRDefault="00E36EFA" w:rsidP="00E36EFA">
      <w:pPr>
        <w:rPr>
          <w:lang w:val="en-GB" w:eastAsia="en-GB"/>
        </w:rPr>
      </w:pPr>
      <w:r w:rsidRPr="00E36EFA">
        <w:rPr>
          <w:lang w:val="en-GB" w:eastAsia="en-GB"/>
        </w:rPr>
        <w:t>A log-normal distribution provides a reasonable visual approximation of this behaviour, capturing the asymmetry and extended tail observed in the data. This is consistent with the progressive increase in structural complexity as molecules grow.</w:t>
      </w:r>
    </w:p>
    <w:p w14:paraId="5E79B13D" w14:textId="449671E5" w:rsidR="00E36EFA" w:rsidRDefault="00E36EFA" w:rsidP="007C19D4">
      <w:pPr>
        <w:rPr>
          <w:lang w:val="en-GB" w:eastAsia="en-GB"/>
        </w:rPr>
      </w:pPr>
      <w:r w:rsidRPr="00E36EFA">
        <w:rPr>
          <w:lang w:val="en-GB" w:eastAsia="en-GB"/>
        </w:rPr>
        <w:t>When applying tokenization, the same overall pattern is preserved, with the distribution maintaining its shape while being rescaled to shorter sequence lengths</w:t>
      </w:r>
      <w:r>
        <w:rPr>
          <w:lang w:val="en-GB" w:eastAsia="en-GB"/>
        </w:rPr>
        <w:t xml:space="preserve"> (</w:t>
      </w:r>
      <w:r>
        <w:rPr>
          <w:lang w:val="en-GB" w:eastAsia="en-GB"/>
        </w:rPr>
        <w:fldChar w:fldCharType="begin"/>
      </w:r>
      <w:r>
        <w:rPr>
          <w:lang w:val="en-GB" w:eastAsia="en-GB"/>
        </w:rPr>
        <w:instrText xml:space="preserve"> REF _Ref228294830 \h </w:instrText>
      </w:r>
      <w:r>
        <w:rPr>
          <w:lang w:val="en-GB" w:eastAsia="en-GB"/>
        </w:rPr>
      </w:r>
      <w:r>
        <w:rPr>
          <w:lang w:val="en-GB" w:eastAsia="en-GB"/>
        </w:rPr>
        <w:fldChar w:fldCharType="separate"/>
      </w:r>
      <w:r w:rsidRPr="00E36EFA">
        <w:rPr>
          <w:lang w:val="en-GB"/>
        </w:rPr>
        <w:t xml:space="preserve">Figure </w:t>
      </w:r>
      <w:r w:rsidRPr="00E36EFA">
        <w:rPr>
          <w:noProof/>
          <w:lang w:val="en-GB"/>
        </w:rPr>
        <w:t>6</w:t>
      </w:r>
      <w:r>
        <w:rPr>
          <w:lang w:val="en-GB" w:eastAsia="en-GB"/>
        </w:rPr>
        <w:fldChar w:fldCharType="end"/>
      </w:r>
      <w:r>
        <w:rPr>
          <w:lang w:val="en-GB" w:eastAsia="en-GB"/>
        </w:rPr>
        <w:t>)</w:t>
      </w:r>
      <w:r w:rsidRPr="00E36EFA">
        <w:rPr>
          <w:lang w:val="en-GB" w:eastAsia="en-GB"/>
        </w:rPr>
        <w:t>. This indicates that the transformation does not distort the underlying structural characteristics of the dataset.</w:t>
      </w:r>
    </w:p>
    <w:p w14:paraId="58880A9A" w14:textId="77777777" w:rsidR="00E36EFA" w:rsidRDefault="00E36EFA" w:rsidP="00E36EFA">
      <w:pPr>
        <w:keepNext/>
      </w:pPr>
      <w:r w:rsidRPr="00E36EFA">
        <w:rPr>
          <w:noProof/>
          <w:lang w:val="en-GB" w:eastAsia="en-GB"/>
        </w:rPr>
        <w:lastRenderedPageBreak/>
        <w:drawing>
          <wp:inline distT="0" distB="0" distL="0" distR="0" wp14:anchorId="53392B9B" wp14:editId="75A27E82">
            <wp:extent cx="5669915" cy="3039745"/>
            <wp:effectExtent l="0" t="0" r="6985" b="8255"/>
            <wp:docPr id="48949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94989" name=""/>
                    <pic:cNvPicPr/>
                  </pic:nvPicPr>
                  <pic:blipFill>
                    <a:blip r:embed="rId26"/>
                    <a:stretch>
                      <a:fillRect/>
                    </a:stretch>
                  </pic:blipFill>
                  <pic:spPr>
                    <a:xfrm>
                      <a:off x="0" y="0"/>
                      <a:ext cx="5669915" cy="3039745"/>
                    </a:xfrm>
                    <a:prstGeom prst="rect">
                      <a:avLst/>
                    </a:prstGeom>
                  </pic:spPr>
                </pic:pic>
              </a:graphicData>
            </a:graphic>
          </wp:inline>
        </w:drawing>
      </w:r>
    </w:p>
    <w:p w14:paraId="4BE85A4C" w14:textId="312F6E4D" w:rsidR="00E36EFA" w:rsidRPr="00E36EFA" w:rsidRDefault="00E36EFA" w:rsidP="00E36EFA">
      <w:pPr>
        <w:pStyle w:val="Caption"/>
        <w:tabs>
          <w:tab w:val="left" w:pos="1478"/>
        </w:tabs>
        <w:rPr>
          <w:lang w:val="en-GB" w:eastAsia="en-GB"/>
        </w:rPr>
      </w:pPr>
      <w:bookmarkStart w:id="39" w:name="_Ref228294830"/>
      <w:bookmarkStart w:id="40" w:name="_Toc228295399"/>
      <w:r w:rsidRPr="00E36EFA">
        <w:rPr>
          <w:lang w:val="en-GB"/>
        </w:rPr>
        <w:t xml:space="preserve">Figure </w:t>
      </w:r>
      <w:r>
        <w:fldChar w:fldCharType="begin"/>
      </w:r>
      <w:r w:rsidRPr="00E36EFA">
        <w:rPr>
          <w:lang w:val="en-GB"/>
        </w:rPr>
        <w:instrText xml:space="preserve"> SEQ Figure \* ARABIC </w:instrText>
      </w:r>
      <w:r>
        <w:fldChar w:fldCharType="separate"/>
      </w:r>
      <w:r w:rsidRPr="00E36EFA">
        <w:rPr>
          <w:noProof/>
          <w:lang w:val="en-GB"/>
        </w:rPr>
        <w:t>6</w:t>
      </w:r>
      <w:r>
        <w:fldChar w:fldCharType="end"/>
      </w:r>
      <w:bookmarkEnd w:id="39"/>
      <w:r w:rsidRPr="00E36EFA">
        <w:rPr>
          <w:lang w:val="en-GB"/>
        </w:rPr>
        <w:t xml:space="preserve"> Distribution of tokenized InChI sequence lengths</w:t>
      </w:r>
      <w:r>
        <w:rPr>
          <w:lang w:val="en-GB"/>
        </w:rPr>
        <w:t xml:space="preserve"> </w:t>
      </w:r>
      <w:r w:rsidRPr="00E36EFA">
        <w:rPr>
          <w:lang w:val="en-GB"/>
        </w:rPr>
        <w:t xml:space="preserve">with fitted log-normal distribution. </w:t>
      </w:r>
      <w:r w:rsidR="00F0609B" w:rsidRPr="00F0609B">
        <w:rPr>
          <w:lang w:val="en-GB"/>
        </w:rPr>
        <w:t>The x-axis is truncated at the 99th percentile for visual clarity. The fitted log-normal curve is shown for reference.</w:t>
      </w:r>
      <w:bookmarkEnd w:id="40"/>
    </w:p>
    <w:p w14:paraId="501B1613" w14:textId="60924367" w:rsidR="00F0609B" w:rsidRPr="00F0609B" w:rsidRDefault="00E36EFA" w:rsidP="007C19D4">
      <w:pPr>
        <w:rPr>
          <w:lang w:val="en-GB" w:eastAsia="en-GB"/>
        </w:rPr>
      </w:pPr>
      <w:r w:rsidRPr="00E36EFA">
        <w:rPr>
          <w:lang w:val="en-GB" w:eastAsia="en-GB"/>
        </w:rPr>
        <w:t xml:space="preserve">Based on the tokenized sequences, a maximum length of 512 tokens covers more than 99% of the dataset without truncation. The sequences exceeding this threshold correspond predominantly to very large, peptide-like molecules, which are less likely to be primarily metabolized by CYP450 enzymes and instead tend to undergo degradation via proteolytic pathways. As such, the truncation strategy represents a practical trade-off, preserving </w:t>
      </w:r>
      <w:proofErr w:type="gramStart"/>
      <w:r w:rsidRPr="00E36EFA">
        <w:rPr>
          <w:lang w:val="en-GB" w:eastAsia="en-GB"/>
        </w:rPr>
        <w:t>the vast majority of</w:t>
      </w:r>
      <w:proofErr w:type="gramEnd"/>
      <w:r w:rsidRPr="00E36EFA">
        <w:rPr>
          <w:lang w:val="en-GB" w:eastAsia="en-GB"/>
        </w:rPr>
        <w:t xml:space="preserve"> relevant small-molecule information while maintaining computational efficiency.</w:t>
      </w:r>
    </w:p>
    <w:p w14:paraId="1685B97C" w14:textId="27A6C11B" w:rsidR="007C19D4" w:rsidRPr="007C19D4" w:rsidRDefault="007C19D4" w:rsidP="007C19D4">
      <w:pPr>
        <w:rPr>
          <w:lang w:val="en-GB" w:eastAsia="en-GB"/>
        </w:rPr>
      </w:pPr>
      <w:r w:rsidRPr="007C19D4">
        <w:rPr>
          <w:lang w:val="en-GB" w:eastAsia="en-GB"/>
        </w:rPr>
        <w:t>With respect to the tokenization process, it is important to note that the Byte-Pair Encoding (BPE) tokenizer learns statistical substructures rather than chemically meaningful units. As a result, individual tokens do not have a direct chemical interpretation. This is an inherent characteristic of data-driven representation learning approaches and is consistent with the broader use of such methods in machine learning, where predictive performance is typically prioritised over interpretability.</w:t>
      </w:r>
    </w:p>
    <w:p w14:paraId="09BE6F7C" w14:textId="6AEDC690" w:rsidR="007C19D4" w:rsidRPr="007C19D4" w:rsidRDefault="007C19D4" w:rsidP="007C19D4">
      <w:pPr>
        <w:rPr>
          <w:lang w:val="en-GB" w:eastAsia="en-GB"/>
        </w:rPr>
      </w:pPr>
      <w:r w:rsidRPr="007C19D4">
        <w:rPr>
          <w:lang w:val="en-GB" w:eastAsia="en-GB"/>
        </w:rPr>
        <w:t>Finally, the scope of the representation is limited to molecules that can be reliably encoded as SMILES and converted into InChI format. Certain classes of compounds, such as metal complexes, are not well supported by this pipeline and are therefore not represented in the dataset. This work is intentionally focused on organic small molecules, which are the primary domain of CYP450</w:t>
      </w:r>
      <w:r>
        <w:rPr>
          <w:lang w:val="en-GB" w:eastAsia="en-GB"/>
        </w:rPr>
        <w:t>-</w:t>
      </w:r>
      <w:r w:rsidRPr="007C19D4">
        <w:rPr>
          <w:lang w:val="en-GB" w:eastAsia="en-GB"/>
        </w:rPr>
        <w:t>mediated metabolism, and thus this limitation does not significantly affect the applicability of the results within the intended scope.</w:t>
      </w:r>
    </w:p>
    <w:p w14:paraId="4E0748CD" w14:textId="28316EDD" w:rsidR="00813F61" w:rsidRPr="00813F61" w:rsidRDefault="007C19D4" w:rsidP="007C19D4">
      <w:pPr>
        <w:rPr>
          <w:lang w:val="en-GB" w:eastAsia="en-GB"/>
        </w:rPr>
      </w:pPr>
      <w:r w:rsidRPr="007C19D4">
        <w:rPr>
          <w:lang w:val="en-GB" w:eastAsia="en-GB"/>
        </w:rPr>
        <w:t>Overall, the InChI representation is structurally consistent and efficiently tokenized, enabling its use in a machine learning context. The most relevant limitation is the lack of stereochemical information, which may restrict the model’s ability to capture certain metabolic effects. The dataset also contains moderate duplication and exhibits a long-tail distribution of molecular complexity, both of which are characteristic of real-world chemical databases and are appropriately managed within the pipeline. These factors are well understood and provide a clear context for interpreting the results of the modelling stage.</w:t>
      </w:r>
    </w:p>
    <w:p w14:paraId="63D1A601" w14:textId="47E92D8D" w:rsidR="00CD30DE" w:rsidRPr="001132BA" w:rsidRDefault="00CD30DE" w:rsidP="00CD30DE">
      <w:pPr>
        <w:pStyle w:val="Heading3"/>
        <w:rPr>
          <w:color w:val="EE0000"/>
          <w:lang w:val="en-GB" w:eastAsia="en-GB"/>
        </w:rPr>
      </w:pPr>
      <w:bookmarkStart w:id="41" w:name="_Toc227189003"/>
      <w:r w:rsidRPr="001132BA">
        <w:rPr>
          <w:color w:val="EE0000"/>
          <w:lang w:val="en-GB" w:eastAsia="en-GB"/>
        </w:rPr>
        <w:lastRenderedPageBreak/>
        <w:t>Metabolism-related Database EDA</w:t>
      </w:r>
      <w:bookmarkEnd w:id="41"/>
    </w:p>
    <w:p w14:paraId="4A91EB80" w14:textId="3BD7E0A3" w:rsidR="005D595C" w:rsidRPr="001132BA" w:rsidRDefault="005D595C" w:rsidP="001818A1">
      <w:pPr>
        <w:jc w:val="both"/>
        <w:rPr>
          <w:color w:val="EE0000"/>
          <w:lang w:val="en-GB" w:eastAsia="en-GB"/>
        </w:rPr>
      </w:pPr>
      <w:r w:rsidRPr="001132BA">
        <w:rPr>
          <w:color w:val="EE0000"/>
          <w:lang w:val="en-GB" w:eastAsia="en-GB"/>
        </w:rPr>
        <w:t xml:space="preserve">Benchmark predictor: </w:t>
      </w:r>
      <w:hyperlink r:id="rId27" w:history="1">
        <w:r w:rsidR="008554AC" w:rsidRPr="001132BA">
          <w:rPr>
            <w:rStyle w:val="Hyperlink"/>
            <w:color w:val="EE0000"/>
            <w:lang w:val="en-GB" w:eastAsia="en-GB"/>
          </w:rPr>
          <w:t>https://insilico-cyp.charite.de/SuperCYPsPred/index.php?site=Statistics</w:t>
        </w:r>
      </w:hyperlink>
    </w:p>
    <w:p w14:paraId="0BBE4F93" w14:textId="3770BB82" w:rsidR="007D3581" w:rsidRDefault="008554AC" w:rsidP="007D3581">
      <w:pPr>
        <w:pStyle w:val="Heading2"/>
        <w:rPr>
          <w:lang w:val="en-GB" w:eastAsia="en-GB"/>
        </w:rPr>
      </w:pPr>
      <w:bookmarkStart w:id="42" w:name="_Toc227189004"/>
      <w:r>
        <w:rPr>
          <w:lang w:val="en-GB" w:eastAsia="en-GB"/>
        </w:rPr>
        <w:t>Data Preprocessing</w:t>
      </w:r>
      <w:bookmarkEnd w:id="42"/>
      <w:r>
        <w:rPr>
          <w:lang w:val="en-GB" w:eastAsia="en-GB"/>
        </w:rPr>
        <w:t xml:space="preserve"> </w:t>
      </w:r>
    </w:p>
    <w:p w14:paraId="31398243" w14:textId="6A598577" w:rsidR="008442F2" w:rsidRPr="008442F2" w:rsidRDefault="008442F2" w:rsidP="008442F2">
      <w:pPr>
        <w:rPr>
          <w:lang w:val="en-GB" w:eastAsia="en-GB"/>
        </w:rPr>
      </w:pPr>
      <w:r>
        <w:rPr>
          <w:lang w:val="en-GB" w:eastAsia="en-GB"/>
        </w:rPr>
        <w:t>This section</w:t>
      </w:r>
      <w:r w:rsidRPr="008442F2">
        <w:rPr>
          <w:lang w:val="en-GB" w:eastAsia="en-GB"/>
        </w:rPr>
        <w:t xml:space="preserve"> describes the preprocessing of the curated DrugBank metabolism dataset (1,368 compounds), where molecular structures are encoded into numerical representations for machine learning. All feature matrices generated in the following subsections are derived from this same set of compounds.</w:t>
      </w:r>
    </w:p>
    <w:p w14:paraId="09C468EE" w14:textId="72D6A417" w:rsidR="007D3581" w:rsidRDefault="007D3581" w:rsidP="00B663DF">
      <w:pPr>
        <w:pStyle w:val="Heading3"/>
        <w:rPr>
          <w:lang w:val="en-GB" w:eastAsia="en-GB"/>
        </w:rPr>
      </w:pPr>
      <w:bookmarkStart w:id="43" w:name="_Toc227189005"/>
      <w:r w:rsidRPr="007D3581">
        <w:rPr>
          <w:lang w:val="en-GB" w:eastAsia="en-GB"/>
        </w:rPr>
        <w:t>Molecular Fingerprint Generation Using Morgan Algorithm</w:t>
      </w:r>
      <w:bookmarkEnd w:id="43"/>
    </w:p>
    <w:p w14:paraId="19A11735" w14:textId="06A77915" w:rsidR="007D3581" w:rsidRPr="007D3581" w:rsidRDefault="007D3581" w:rsidP="007D3581">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RDKit.</w:t>
      </w:r>
    </w:p>
    <w:p w14:paraId="7772007E" w14:textId="77777777" w:rsidR="00F95EAD" w:rsidRPr="00F95EAD" w:rsidRDefault="007D3581" w:rsidP="00F95EAD">
      <w:pPr>
        <w:jc w:val="both"/>
        <w:rPr>
          <w:lang w:val="en-GB" w:eastAsia="en-GB"/>
        </w:rPr>
      </w:pPr>
      <w:r w:rsidRPr="007D3581">
        <w:rPr>
          <w:lang w:val="en-GB" w:eastAsia="en-GB"/>
        </w:rPr>
        <w:t>Each SMILES string was first parsed into an internal molecular graph object. The Morgan algorithm then iteratively enumerates circular atom environments up to a predefined radius. In this implementation, a radius of 3 was selected, corresponding to ECFP6 (i.e., neighborhoods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6CB41F25" w:rsidR="00F95EAD" w:rsidRPr="00F95EAD" w:rsidRDefault="00F95EAD" w:rsidP="00F95EA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1368×2048</m:t>
              </m:r>
            </m:sup>
          </m:sSubSup>
          <m:r>
            <m:rPr>
              <m:sty m:val="p"/>
            </m:rPr>
            <w:rPr>
              <w:lang w:val="en-GB" w:eastAsia="en-GB"/>
            </w:rPr>
            <w:br/>
          </m:r>
        </m:oMath>
      </m:oMathPara>
    </w:p>
    <w:p w14:paraId="1FC0F2D5" w14:textId="77777777" w:rsidR="00F95EAD" w:rsidRPr="00F95EAD" w:rsidRDefault="00F95EAD" w:rsidP="00F95EA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F95EAD">
      <w:pPr>
        <w:jc w:val="both"/>
        <w:rPr>
          <w:lang w:val="en-GB" w:eastAsia="en-GB"/>
        </w:rPr>
      </w:pPr>
      <w:r w:rsidRPr="00D86938">
        <w:rPr>
          <w:lang w:val="en-GB" w:eastAsia="en-GB"/>
        </w:rPr>
        <w:t>In contrast to binary fingerprints, count-based fingerprints were intentionally selected in order to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090A1266" w:rsidR="00D86938" w:rsidRPr="00D86938" w:rsidRDefault="00D86938" w:rsidP="00D86938">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 xml:space="preserve">ab-separated values </w:t>
      </w:r>
      <w:r w:rsidRPr="001132BA">
        <w:rPr>
          <w:lang w:val="en-GB" w:eastAsia="en-GB"/>
        </w:rPr>
        <w:t>(.tsv)</w:t>
      </w:r>
      <w:r w:rsidRPr="00D86938">
        <w:rPr>
          <w:lang w:val="en-GB" w:eastAsia="en-GB"/>
        </w:rPr>
        <w:t xml:space="preserve"> file structured as a 1,36</w:t>
      </w:r>
      <w:r w:rsidR="009E2E42">
        <w:rPr>
          <w:lang w:val="en-GB" w:eastAsia="en-GB"/>
        </w:rPr>
        <w:t>8</w:t>
      </w:r>
      <w:r w:rsidRPr="00D86938">
        <w:rPr>
          <w:lang w:val="en-GB" w:eastAsia="en-GB"/>
        </w:rPr>
        <w:t xml:space="preserve"> × 2,048 numerical matrix. Each row was indexed by the corresponding DrugBank identifier, and columns were </w:t>
      </w:r>
      <w:r w:rsidR="008E1A4A" w:rsidRPr="00D86938">
        <w:rPr>
          <w:lang w:val="en-GB" w:eastAsia="en-GB"/>
        </w:rPr>
        <w:t>labelled</w:t>
      </w:r>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9C0B08">
      <w:pPr>
        <w:keepNext/>
        <w:jc w:val="both"/>
      </w:pPr>
      <w:r w:rsidRPr="00D86938">
        <w:rPr>
          <w:b/>
          <w:bCs/>
          <w:noProof/>
          <w:lang w:eastAsia="en-GB"/>
        </w:rPr>
        <w:lastRenderedPageBreak/>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28"/>
                    <a:stretch>
                      <a:fillRect/>
                    </a:stretch>
                  </pic:blipFill>
                  <pic:spPr>
                    <a:xfrm>
                      <a:off x="0" y="0"/>
                      <a:ext cx="5669915" cy="1516380"/>
                    </a:xfrm>
                    <a:prstGeom prst="rect">
                      <a:avLst/>
                    </a:prstGeom>
                  </pic:spPr>
                </pic:pic>
              </a:graphicData>
            </a:graphic>
          </wp:inline>
        </w:drawing>
      </w:r>
    </w:p>
    <w:p w14:paraId="5B4F93FA" w14:textId="4E797B3E" w:rsidR="007D3581" w:rsidRPr="009C0B08" w:rsidRDefault="009C0B08" w:rsidP="009C0B08">
      <w:pPr>
        <w:pStyle w:val="Caption"/>
        <w:jc w:val="both"/>
        <w:rPr>
          <w:b/>
          <w:bCs/>
          <w:lang w:val="en-GB" w:eastAsia="en-GB"/>
        </w:rPr>
      </w:pPr>
      <w:bookmarkStart w:id="44" w:name="_Toc228295400"/>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7</w:t>
      </w:r>
      <w:r>
        <w:fldChar w:fldCharType="end"/>
      </w:r>
      <w:r w:rsidR="00706BFB" w:rsidRPr="008E1A4A">
        <w:rPr>
          <w:lang w:val="en-GB"/>
        </w:rPr>
        <w:t>.</w:t>
      </w:r>
      <w:r w:rsidRPr="009C0B08">
        <w:rPr>
          <w:lang w:val="en-GB"/>
        </w:rPr>
        <w:t xml:space="preserve"> </w:t>
      </w:r>
      <w:r w:rsidRPr="00D86938">
        <w:rPr>
          <w:lang w:val="en-GB"/>
        </w:rPr>
        <w:t>Morgan fingerprint</w:t>
      </w:r>
      <w:r w:rsidR="009E2E42">
        <w:rPr>
          <w:lang w:val="en-GB"/>
        </w:rPr>
        <w:t xml:space="preserve"> feature</w:t>
      </w:r>
      <w:r w:rsidRPr="00D86938">
        <w:rPr>
          <w:lang w:val="en-GB"/>
        </w:rPr>
        <w:t xml:space="preserve"> matrix (ECFP6, radius = 3) for the curated dataset. Rows correspond to DrugBank IDs</w:t>
      </w:r>
      <w:r w:rsidR="009E2E42">
        <w:rPr>
          <w:lang w:val="en-GB"/>
        </w:rPr>
        <w:t>;</w:t>
      </w:r>
      <w:r w:rsidRPr="00D86938">
        <w:rPr>
          <w:lang w:val="en-GB"/>
        </w:rPr>
        <w:t xml:space="preserve"> </w:t>
      </w:r>
      <w:r w:rsidR="009E2E42" w:rsidRPr="009E2E42">
        <w:rPr>
          <w:lang w:val="en-GB"/>
        </w:rPr>
        <w:t>columns represent hashed substructure counts</w:t>
      </w:r>
      <w:r w:rsidR="009E2E42">
        <w:rPr>
          <w:lang w:val="en-GB"/>
        </w:rPr>
        <w:t xml:space="preserve">. </w:t>
      </w:r>
      <w:r w:rsidR="009E2E42" w:rsidRPr="009E2E42">
        <w:rPr>
          <w:lang w:val="en-GB"/>
        </w:rPr>
        <w:t>The resulting matrix has dimensions 1368 × 2048 and contains integer count values.</w:t>
      </w:r>
      <w:bookmarkEnd w:id="44"/>
    </w:p>
    <w:p w14:paraId="4F7FD322" w14:textId="7AD6493B" w:rsidR="00260500" w:rsidRDefault="00B663DF" w:rsidP="00B663DF">
      <w:pPr>
        <w:pStyle w:val="Heading3"/>
        <w:rPr>
          <w:lang w:val="en-GB" w:eastAsia="en-GB"/>
        </w:rPr>
      </w:pPr>
      <w:bookmarkStart w:id="45" w:name="_Toc227189006"/>
      <w:r w:rsidRPr="00B663DF">
        <w:rPr>
          <w:lang w:val="en-GB" w:eastAsia="en-GB"/>
        </w:rPr>
        <w:t>Molecular Embedding Extraction Using MolE</w:t>
      </w:r>
      <w:bookmarkEnd w:id="45"/>
    </w:p>
    <w:p w14:paraId="0449FD15" w14:textId="3798B2F6" w:rsidR="00260500" w:rsidRPr="00260500" w:rsidRDefault="00260500" w:rsidP="00316801">
      <w:pPr>
        <w:rPr>
          <w:lang w:val="en-GB" w:eastAsia="en-GB"/>
        </w:rPr>
      </w:pPr>
      <w:r w:rsidRPr="00260500">
        <w:rPr>
          <w:lang w:val="en-GB"/>
        </w:rPr>
        <w:t xml:space="preserve">To complement the fingerprint-based molecular representation, pretrained molecular embeddings were generated using </w:t>
      </w:r>
      <w:proofErr w:type="spellStart"/>
      <w:r w:rsidRPr="00260500">
        <w:rPr>
          <w:b/>
          <w:bCs/>
          <w:lang w:val="en-GB"/>
        </w:rPr>
        <w:t>MolE</w:t>
      </w:r>
      <w:proofErr w:type="spellEnd"/>
      <w:r w:rsidRPr="00260500">
        <w:rPr>
          <w:b/>
          <w:bCs/>
          <w:lang w:val="en-GB"/>
        </w:rPr>
        <w:t xml:space="preserv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I4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310000" w:rsidRPr="00310000">
            <w:rPr>
              <w:rFonts w:ascii="Calibri" w:hAnsi="Calibri" w:cs="Calibri"/>
              <w:b/>
              <w:bCs/>
              <w:color w:val="000000"/>
              <w:lang w:val="en-GB"/>
            </w:rPr>
            <w:t>[28]</w:t>
          </w:r>
        </w:sdtContent>
      </w:sdt>
      <w:r w:rsidRPr="00260500">
        <w:rPr>
          <w:lang w:val="en-GB"/>
        </w:rPr>
        <w:t>, an open-source framework designed to produce static vector representations from SMILES strings.</w:t>
      </w:r>
    </w:p>
    <w:p w14:paraId="7907A9E1" w14:textId="42D3021B" w:rsidR="00260500" w:rsidRDefault="00260500" w:rsidP="00B50C8B">
      <w:pPr>
        <w:rPr>
          <w:lang w:val="en-GB"/>
        </w:rPr>
      </w:pPr>
      <w:r w:rsidRPr="00260500">
        <w:rPr>
          <w:lang w:val="en-GB"/>
        </w:rPr>
        <w:t xml:space="preserve">MolE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260500">
      <w:pPr>
        <w:rPr>
          <w:lang w:val="en-GB" w:eastAsia="en-GB"/>
        </w:rPr>
      </w:pPr>
      <w:r w:rsidRPr="00260500">
        <w:rPr>
          <w:lang w:val="en-GB" w:eastAsia="en-GB"/>
        </w:rPr>
        <w:t xml:space="preserve">After installation, </w:t>
      </w:r>
      <w:r>
        <w:rPr>
          <w:lang w:val="en-GB" w:eastAsia="en-GB"/>
        </w:rPr>
        <w:t xml:space="preserve">a truncated copy of the DrugBank db containing columns ‘id’ and ‘SMILES’, </w:t>
      </w:r>
      <w:r w:rsidRPr="00260500">
        <w:rPr>
          <w:lang w:val="en-GB" w:eastAsia="en-GB"/>
        </w:rPr>
        <w:t>was provided as input to the MolE pipeline. The framework tokenizes each SMILES string, processes it through a pretrained sequence model, and outputs a fixed-length latent representation for each molecule.</w:t>
      </w:r>
    </w:p>
    <w:p w14:paraId="62A06465" w14:textId="585A48EE" w:rsidR="00B663DF" w:rsidRDefault="00B663DF" w:rsidP="00260500">
      <w:pPr>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.tsv</w:t>
      </w:r>
      <w:r w:rsidRPr="00B663DF">
        <w:rPr>
          <w:lang w:val="en-GB" w:eastAsia="en-GB"/>
        </w:rPr>
        <w:t xml:space="preserve"> file containing the static embeddings as a 1,36</w:t>
      </w:r>
      <w:r w:rsidR="009E2E42">
        <w:rPr>
          <w:lang w:val="en-GB" w:eastAsia="en-GB"/>
        </w:rPr>
        <w:t>8</w:t>
      </w:r>
      <w:r w:rsidRPr="00B663DF">
        <w:rPr>
          <w:lang w:val="en-GB" w:eastAsia="en-GB"/>
        </w:rPr>
        <w:t xml:space="preserve">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=1,368</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9C0B08">
      <w:pPr>
        <w:keepNext/>
      </w:pPr>
      <w:r w:rsidRPr="001C1A13">
        <w:rPr>
          <w:b/>
          <w:bCs/>
          <w:noProof/>
          <w:lang w:eastAsia="en-GB"/>
        </w:rPr>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29"/>
                    <a:stretch>
                      <a:fillRect/>
                    </a:stretch>
                  </pic:blipFill>
                  <pic:spPr>
                    <a:xfrm>
                      <a:off x="0" y="0"/>
                      <a:ext cx="5669915" cy="1491615"/>
                    </a:xfrm>
                    <a:prstGeom prst="rect">
                      <a:avLst/>
                    </a:prstGeom>
                  </pic:spPr>
                </pic:pic>
              </a:graphicData>
            </a:graphic>
          </wp:inline>
        </w:drawing>
      </w:r>
    </w:p>
    <w:p w14:paraId="38D7D770" w14:textId="6C242E84" w:rsidR="00D86938" w:rsidRDefault="009C0B08" w:rsidP="009E2E42">
      <w:pPr>
        <w:pStyle w:val="Caption"/>
        <w:rPr>
          <w:lang w:val="en-GB"/>
        </w:rPr>
      </w:pPr>
      <w:bookmarkStart w:id="46" w:name="_Toc228295401"/>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8</w:t>
      </w:r>
      <w:r>
        <w:fldChar w:fldCharType="end"/>
      </w:r>
      <w:r w:rsidR="00706BFB" w:rsidRPr="008E1A4A">
        <w:rPr>
          <w:lang w:val="en-GB"/>
        </w:rPr>
        <w:t>.</w:t>
      </w:r>
      <w:r w:rsidRPr="009C0B08">
        <w:rPr>
          <w:lang w:val="en-GB"/>
        </w:rPr>
        <w:t xml:space="preserve"> </w:t>
      </w:r>
      <w:r w:rsidR="009E2E42" w:rsidRPr="009E2E42">
        <w:rPr>
          <w:lang w:val="en-GB"/>
        </w:rPr>
        <w:t>MolE embedding matrix for the curated dataset.</w:t>
      </w:r>
      <w:r w:rsidR="009E2E42">
        <w:rPr>
          <w:lang w:val="en-GB"/>
        </w:rPr>
        <w:t xml:space="preserve"> </w:t>
      </w:r>
      <w:r w:rsidR="009E2E42" w:rsidRPr="009E2E42">
        <w:rPr>
          <w:lang w:val="en-GB"/>
        </w:rPr>
        <w:t>Rows correspond to DrugBank IDs; columns represent pretrained embedding dimensions from the MolE transformer. The resulting matrix has dimensions 1368 × 1000 and contains continuous-valued vectors</w:t>
      </w:r>
      <w:r w:rsidR="009E2E42">
        <w:rPr>
          <w:lang w:val="en-GB"/>
        </w:rPr>
        <w:t>.</w:t>
      </w:r>
      <w:bookmarkEnd w:id="46"/>
    </w:p>
    <w:p w14:paraId="691B8D15" w14:textId="0250F17A" w:rsidR="00E70632" w:rsidRPr="009C0B08" w:rsidRDefault="00E70632" w:rsidP="00E70632">
      <w:pPr>
        <w:pStyle w:val="Heading3"/>
        <w:rPr>
          <w:lang w:val="en-GB" w:eastAsia="en-GB"/>
        </w:rPr>
      </w:pPr>
      <w:bookmarkStart w:id="47" w:name="_Toc227189007"/>
      <w:r w:rsidRPr="00B663DF">
        <w:rPr>
          <w:lang w:val="en-GB" w:eastAsia="en-GB"/>
        </w:rPr>
        <w:t xml:space="preserve">Molecular Embedding Extraction Using </w:t>
      </w:r>
      <w:r>
        <w:rPr>
          <w:lang w:val="en-GB" w:eastAsia="en-GB"/>
        </w:rPr>
        <w:t>ChemBERTa</w:t>
      </w:r>
      <w:bookmarkEnd w:id="47"/>
    </w:p>
    <w:p w14:paraId="3F4E8E24" w14:textId="651E7EBD" w:rsidR="00A30722" w:rsidRPr="00A30722" w:rsidRDefault="00A30722" w:rsidP="00A30722">
      <w:pPr>
        <w:rPr>
          <w:lang w:val="en-GB"/>
        </w:rPr>
      </w:pPr>
      <w:r>
        <w:rPr>
          <w:lang w:val="en-GB"/>
        </w:rPr>
        <w:t>Another set of molecular</w:t>
      </w:r>
      <w:r w:rsidRPr="00A30722">
        <w:rPr>
          <w:lang w:val="en-GB"/>
        </w:rPr>
        <w:t xml:space="preserve"> embeddings were generated using ChemBERTa, a transformer-based language model pretrained on large corpora of SMILES strings. Unlike static fragment-based </w:t>
      </w:r>
      <w:r w:rsidRPr="00A30722">
        <w:rPr>
          <w:lang w:val="en-GB"/>
        </w:rPr>
        <w:lastRenderedPageBreak/>
        <w:t>embeddings, ChemBERTa produces contextualized token representations, allowing the model to capture sequence-dependent chemical information.</w:t>
      </w:r>
    </w:p>
    <w:p w14:paraId="43AFD36B" w14:textId="77777777" w:rsidR="00A30722" w:rsidRPr="00A30722" w:rsidRDefault="00A30722" w:rsidP="00A30722">
      <w:pPr>
        <w:rPr>
          <w:lang w:val="en-GB"/>
        </w:rPr>
      </w:pPr>
      <w:r w:rsidRPr="00A30722">
        <w:rPr>
          <w:lang w:val="en-GB"/>
        </w:rPr>
        <w:t>The implementation was carried out using the HuggingFace transformers library. A pretrained ChemBERTa model and its associated tokenizer were loaded once at module initialization to ensure computational efficiency and deterministic inference. Each SMILES string was first tokenized into subword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A30722">
      <w:pPr>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A30722">
      <w:pPr>
        <w:rPr>
          <w:lang w:val="en-GB"/>
        </w:rPr>
      </w:pPr>
      <w:r w:rsidRPr="00A30722">
        <w:rPr>
          <w:lang w:val="en-GB"/>
        </w:rPr>
        <w:t>After processing the curated dataset, the resulting embedding matrix was:</w:t>
      </w:r>
    </w:p>
    <w:p w14:paraId="46AEB822" w14:textId="34E673FD" w:rsidR="00A30722" w:rsidRPr="00A30722" w:rsidRDefault="00A30722" w:rsidP="00A30722">
      <w:pPr>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oMath>
      </m:oMathPara>
    </w:p>
    <w:p w14:paraId="37DADC2D" w14:textId="1EE3A963" w:rsidR="00A30722" w:rsidRPr="00A30722" w:rsidRDefault="00A30722" w:rsidP="00A30722">
      <w:pPr>
        <w:rPr>
          <w:lang w:val="en-GB"/>
        </w:rPr>
      </w:pPr>
      <w:r w:rsidRPr="00A30722">
        <w:rPr>
          <w:lang w:val="en-GB"/>
        </w:rPr>
        <w:t>where 1,368 corresponds to the number of compounds in the final dataset and 768 represents the hidden dimensionality of the ChemBERTa model. The embeddings were exported as a</w:t>
      </w:r>
      <w:r>
        <w:rPr>
          <w:lang w:val="en-GB"/>
        </w:rPr>
        <w:t xml:space="preserve"> </w:t>
      </w:r>
      <w:r w:rsidRPr="00A30722">
        <w:rPr>
          <w:lang w:val="en-GB"/>
        </w:rPr>
        <w:t>.tsv file structured analogously to previous representations: rows indexed by DrugBank ID and columns labeled from 0 to 767, ensuring compatibility with downstream supervised learning pipelines.</w:t>
      </w:r>
    </w:p>
    <w:p w14:paraId="623D6C6F" w14:textId="77777777" w:rsidR="00A30722" w:rsidRPr="00A30722" w:rsidRDefault="00A30722" w:rsidP="00A30722">
      <w:pPr>
        <w:rPr>
          <w:lang w:val="en-GB"/>
        </w:rPr>
      </w:pPr>
      <w:r w:rsidRPr="00A30722">
        <w:rPr>
          <w:lang w:val="en-GB"/>
        </w:rPr>
        <w:t>To maintain consistency with MolE embeddings and facilitate concatenation or comparative experiments across learned representations, the output vectors were stored in float64 format.</w:t>
      </w:r>
    </w:p>
    <w:p w14:paraId="72B38759" w14:textId="77777777" w:rsidR="007C1C20" w:rsidRDefault="007C1C20" w:rsidP="007C1C20">
      <w:pPr>
        <w:keepNext/>
      </w:pPr>
      <w:r w:rsidRPr="007C1C20">
        <w:rPr>
          <w:noProof/>
        </w:rPr>
        <w:drawing>
          <wp:inline distT="0" distB="0" distL="0" distR="0" wp14:anchorId="4DECB097" wp14:editId="443CDEE0">
            <wp:extent cx="5649891" cy="1512394"/>
            <wp:effectExtent l="0" t="0" r="0" b="0"/>
            <wp:docPr id="1513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636" name=""/>
                    <pic:cNvPicPr/>
                  </pic:nvPicPr>
                  <pic:blipFill rotWithShape="1">
                    <a:blip r:embed="rId30"/>
                    <a:srcRect l="353" t="1091"/>
                    <a:stretch>
                      <a:fillRect/>
                    </a:stretch>
                  </pic:blipFill>
                  <pic:spPr bwMode="auto">
                    <a:xfrm>
                      <a:off x="0" y="0"/>
                      <a:ext cx="5649891" cy="1512394"/>
                    </a:xfrm>
                    <a:prstGeom prst="rect">
                      <a:avLst/>
                    </a:prstGeom>
                    <a:ln>
                      <a:noFill/>
                    </a:ln>
                    <a:extLst>
                      <a:ext uri="{53640926-AAD7-44D8-BBD7-CCE9431645EC}">
                        <a14:shadowObscured xmlns:a14="http://schemas.microsoft.com/office/drawing/2010/main"/>
                      </a:ext>
                    </a:extLst>
                  </pic:spPr>
                </pic:pic>
              </a:graphicData>
            </a:graphic>
          </wp:inline>
        </w:drawing>
      </w:r>
    </w:p>
    <w:p w14:paraId="26935CBC" w14:textId="5C51AD3B" w:rsidR="00D566EB" w:rsidRPr="007C1C20" w:rsidRDefault="007C1C20" w:rsidP="009E2E42">
      <w:pPr>
        <w:pStyle w:val="Caption"/>
        <w:rPr>
          <w:lang w:val="en-GB"/>
        </w:rPr>
      </w:pPr>
      <w:bookmarkStart w:id="48" w:name="_Toc228295402"/>
      <w:r w:rsidRPr="007C1C20">
        <w:rPr>
          <w:lang w:val="en-GB"/>
        </w:rPr>
        <w:t xml:space="preserve">Figure </w:t>
      </w:r>
      <w:r>
        <w:fldChar w:fldCharType="begin"/>
      </w:r>
      <w:r w:rsidRPr="007C1C20">
        <w:rPr>
          <w:lang w:val="en-GB"/>
        </w:rPr>
        <w:instrText xml:space="preserve"> SEQ Figure \* ARABIC </w:instrText>
      </w:r>
      <w:r>
        <w:fldChar w:fldCharType="separate"/>
      </w:r>
      <w:r w:rsidR="00E36EFA">
        <w:rPr>
          <w:noProof/>
          <w:lang w:val="en-GB"/>
        </w:rPr>
        <w:t>9</w:t>
      </w:r>
      <w:r>
        <w:fldChar w:fldCharType="end"/>
      </w:r>
      <w:r w:rsidR="00706BFB" w:rsidRPr="008E1A4A">
        <w:rPr>
          <w:lang w:val="en-GB"/>
        </w:rPr>
        <w:t>.</w:t>
      </w:r>
      <w:r w:rsidRPr="007C1C20">
        <w:rPr>
          <w:lang w:val="en-GB"/>
        </w:rPr>
        <w:t xml:space="preserve"> </w:t>
      </w:r>
      <w:r w:rsidR="009E2E42" w:rsidRPr="009E2E42">
        <w:rPr>
          <w:lang w:val="en-GB"/>
        </w:rPr>
        <w:t>ChemBERTa embedding matrix for the curated dataset.</w:t>
      </w:r>
      <w:r w:rsidR="009E2E42">
        <w:rPr>
          <w:lang w:val="en-GB"/>
        </w:rPr>
        <w:t xml:space="preserve"> </w:t>
      </w:r>
      <w:r w:rsidR="009E2E42" w:rsidRPr="009E2E42">
        <w:rPr>
          <w:lang w:val="en-GB"/>
        </w:rPr>
        <w:t>Rows correspond to DrugBank IDs; columns represent pretrained embedding dimensions from the ChemBERTa transformer. The resulting matrix has dimensions 1368 × 768 and contains continuous-valued vectors.</w:t>
      </w:r>
      <w:bookmarkEnd w:id="48"/>
    </w:p>
    <w:p w14:paraId="38A68E36" w14:textId="55D8CC20" w:rsidR="007D3581" w:rsidRDefault="00A30722" w:rsidP="00260500">
      <w:pPr>
        <w:pStyle w:val="Heading3"/>
        <w:rPr>
          <w:lang w:val="en-GB" w:eastAsia="en-GB"/>
        </w:rPr>
      </w:pPr>
      <w:bookmarkStart w:id="49" w:name="_Toc227189008"/>
      <w:r w:rsidRPr="00B663DF">
        <w:rPr>
          <w:lang w:val="en-GB" w:eastAsia="en-GB"/>
        </w:rPr>
        <w:t xml:space="preserve">Molecular Embedding Extraction Using </w:t>
      </w:r>
      <w:r w:rsidR="00E77F29">
        <w:rPr>
          <w:lang w:val="en-GB" w:eastAsia="en-GB"/>
        </w:rPr>
        <w:t>Author</w:t>
      </w:r>
      <w:r>
        <w:rPr>
          <w:lang w:val="en-GB" w:eastAsia="en-GB"/>
        </w:rPr>
        <w:t>-Trained InChI embedder</w:t>
      </w:r>
      <w:bookmarkEnd w:id="49"/>
    </w:p>
    <w:p w14:paraId="63C317EE" w14:textId="074CF2BE" w:rsidR="00B34010" w:rsidRPr="00B34010" w:rsidRDefault="00B34010" w:rsidP="00B34010">
      <w:pPr>
        <w:rPr>
          <w:lang w:val="en-GB" w:eastAsia="en-GB"/>
        </w:rPr>
      </w:pPr>
      <w:r w:rsidRPr="00B34010">
        <w:rPr>
          <w:lang w:val="en-GB" w:eastAsia="en-GB"/>
        </w:rPr>
        <w:t>Following the pretraining procedure described in Sec</w:t>
      </w:r>
      <w:r w:rsidR="00C04D05">
        <w:rPr>
          <w:lang w:val="en-GB" w:eastAsia="en-GB"/>
        </w:rPr>
        <w:t xml:space="preserve">tion </w:t>
      </w:r>
      <w:r w:rsidR="00C04D05">
        <w:rPr>
          <w:lang w:val="en-GB" w:eastAsia="en-GB"/>
        </w:rPr>
        <w:fldChar w:fldCharType="begin"/>
      </w:r>
      <w:r w:rsidR="00C04D05">
        <w:rPr>
          <w:lang w:val="en-GB" w:eastAsia="en-GB"/>
        </w:rPr>
        <w:instrText xml:space="preserve"> REF _Ref225619445 \r \h </w:instrText>
      </w:r>
      <w:r w:rsidR="00C04D05">
        <w:rPr>
          <w:lang w:val="en-GB" w:eastAsia="en-GB"/>
        </w:rPr>
      </w:r>
      <w:r w:rsidR="00C04D05">
        <w:rPr>
          <w:lang w:val="en-GB" w:eastAsia="en-GB"/>
        </w:rPr>
        <w:fldChar w:fldCharType="separate"/>
      </w:r>
      <w:r w:rsidR="00C04D05">
        <w:rPr>
          <w:lang w:val="en-GB" w:eastAsia="en-GB"/>
        </w:rPr>
        <w:t>7.3.1</w:t>
      </w:r>
      <w:r w:rsidR="00C04D05">
        <w:rPr>
          <w:lang w:val="en-GB" w:eastAsia="en-GB"/>
        </w:rPr>
        <w:fldChar w:fldCharType="end"/>
      </w:r>
      <w:r w:rsidRPr="00B34010">
        <w:rPr>
          <w:lang w:val="en-GB" w:eastAsia="en-GB"/>
        </w:rPr>
        <w:t xml:space="preserve">, the final InChI-based </w:t>
      </w:r>
      <w:r w:rsidR="00BC6CCB">
        <w:rPr>
          <w:lang w:val="en-GB" w:eastAsia="en-GB"/>
        </w:rPr>
        <w:t>MLM</w:t>
      </w:r>
      <w:r w:rsidRPr="00B34010">
        <w:rPr>
          <w:lang w:val="en-GB" w:eastAsia="en-GB"/>
        </w:rPr>
        <w:t xml:space="preserve"> was successfully trained and exported for downstream use as a feature extractor. The training process completed without instability, reaching convergence within the predefined three epochs under the constrained configuration. The final checkpoint was saved together with the learned tokenizer, enabling deterministic and reproducible embedding extraction. </w:t>
      </w:r>
    </w:p>
    <w:p w14:paraId="3A0FDE3E" w14:textId="4E3DD0E4" w:rsidR="00B34010" w:rsidRPr="00B34010" w:rsidRDefault="00B34010" w:rsidP="00B34010">
      <w:pPr>
        <w:rPr>
          <w:lang w:val="en-GB" w:eastAsia="en-GB"/>
        </w:rPr>
      </w:pPr>
      <w:r w:rsidRPr="00B34010">
        <w:rPr>
          <w:lang w:val="en-GB" w:eastAsia="en-GB"/>
        </w:rPr>
        <w:t xml:space="preserve">From a practical standpoint, the most limiting factor during this stage was not model design but hardware capacity. Training was conducted on a </w:t>
      </w:r>
      <w:r w:rsidR="00673B9B">
        <w:rPr>
          <w:lang w:val="en-GB" w:eastAsia="en-GB"/>
        </w:rPr>
        <w:t xml:space="preserve">laptop’s </w:t>
      </w:r>
      <w:r w:rsidRPr="00B34010">
        <w:rPr>
          <w:lang w:val="en-GB" w:eastAsia="en-GB"/>
        </w:rPr>
        <w:t xml:space="preserve">local GPU with 4GB of VRAM, which imposed strict constraints on batch size, sequence length, and overall architectural scale. </w:t>
      </w:r>
      <w:r w:rsidRPr="00B34010">
        <w:rPr>
          <w:lang w:val="en-GB" w:eastAsia="en-GB"/>
        </w:rPr>
        <w:lastRenderedPageBreak/>
        <w:t>Techniques such as mixed-precision training and gradient accumulation were necessary to make the process feasible, effectively trading off training speed for memory efficiency. Despite these optimizations, training remained time-consuming, requiring several hours per epoch and careful monitoring to avoid memory overflows.</w:t>
      </w:r>
    </w:p>
    <w:p w14:paraId="27EDC515" w14:textId="4CF7C93C" w:rsidR="00B34010" w:rsidRPr="00B34010" w:rsidRDefault="00B34010" w:rsidP="00B34010">
      <w:pPr>
        <w:rPr>
          <w:lang w:val="en-GB" w:eastAsia="en-GB"/>
        </w:rPr>
      </w:pPr>
      <w:r w:rsidRPr="00B34010">
        <w:rPr>
          <w:lang w:val="en-GB" w:eastAsia="en-GB"/>
        </w:rPr>
        <w:t>In principle, this workload could have been significantly accelerated using cloud-based GPU instances, where access to higher-memory devices (e.g., 16–24GB VRAM) would allow larger batch sizes, longer sequences, and faster convergence. However, the decision was made to carry out the full training pipeline locally. This choice was motivated by considerations of reproducibility, cost control, and full independence of the experimental setup. By avoiding reliance on external infrastructure, the entire workflow</w:t>
      </w:r>
      <w:r w:rsidR="00673B9B">
        <w:rPr>
          <w:lang w:val="en-GB" w:eastAsia="en-GB"/>
        </w:rPr>
        <w:t>, f</w:t>
      </w:r>
      <w:r w:rsidRPr="00B34010">
        <w:rPr>
          <w:lang w:val="en-GB" w:eastAsia="en-GB"/>
        </w:rPr>
        <w:t>rom data preprocessing to model training and embedding extraction</w:t>
      </w:r>
      <w:r w:rsidR="00673B9B">
        <w:rPr>
          <w:lang w:val="en-GB" w:eastAsia="en-GB"/>
        </w:rPr>
        <w:t xml:space="preserve">, </w:t>
      </w:r>
      <w:r w:rsidRPr="00B34010">
        <w:rPr>
          <w:lang w:val="en-GB" w:eastAsia="en-GB"/>
        </w:rPr>
        <w:t>remains fully portable and reproducible on standard hardware</w:t>
      </w:r>
      <w:r w:rsidR="00673B9B">
        <w:rPr>
          <w:lang w:val="en-GB" w:eastAsia="en-GB"/>
        </w:rPr>
        <w:t>.</w:t>
      </w:r>
    </w:p>
    <w:p w14:paraId="47B8151D" w14:textId="5EAAF56D" w:rsidR="00B34010" w:rsidRDefault="00B34010" w:rsidP="003418D8">
      <w:pPr>
        <w:rPr>
          <w:lang w:val="en-GB" w:eastAsia="en-GB"/>
        </w:rPr>
      </w:pPr>
      <w:r w:rsidRPr="00B34010">
        <w:rPr>
          <w:lang w:val="en-GB" w:eastAsia="en-GB"/>
        </w:rPr>
        <w:t>Once trained, the model was used as a fixed feature extractor. Each molecule</w:t>
      </w:r>
      <w:r w:rsidR="00F67A65">
        <w:rPr>
          <w:lang w:val="en-GB" w:eastAsia="en-GB"/>
        </w:rPr>
        <w:t xml:space="preserve"> from the DrugBank database</w:t>
      </w:r>
      <w:r w:rsidRPr="00B34010">
        <w:rPr>
          <w:lang w:val="en-GB" w:eastAsia="en-GB"/>
        </w:rPr>
        <w:t>, represented as an InChI string, was tokenized using the learned Byte-Pair Encoding tokenizer and processed through the transformer encoder in inference mode. Consistent with the training configuration, sequences were truncated to a maximum length of 512 tokens to ensure compatibility with the learned positional embeddings.</w:t>
      </w:r>
      <w:r w:rsidR="00F67A65">
        <w:rPr>
          <w:lang w:val="en-GB" w:eastAsia="en-GB"/>
        </w:rPr>
        <w:t xml:space="preserve"> </w:t>
      </w:r>
    </w:p>
    <w:p w14:paraId="2256AD22" w14:textId="7CA3FFB1" w:rsidR="003418D8" w:rsidRDefault="003418D8" w:rsidP="003418D8">
      <w:r w:rsidRPr="003418D8">
        <w:rPr>
          <w:lang w:val="en-GB"/>
        </w:rPr>
        <w:t xml:space="preserve">The model produces a sequence of token-level embeddings of dimension 384 for each InChI string. To obtain a single representation per molecule, these token embeddings are averaged using mean pooling, considering only valid (non-padding) tokens. </w:t>
      </w:r>
      <w:r>
        <w:t>Formally:</w:t>
      </w:r>
    </w:p>
    <w:p w14:paraId="49C9953A" w14:textId="6C27847C" w:rsidR="003418D8" w:rsidRPr="003418D8" w:rsidRDefault="00000000" w:rsidP="003418D8">
      <w:pPr>
        <w:rPr>
          <w:lang w:val="en-GB" w:eastAsia="en-GB"/>
        </w:rPr>
      </w:pPr>
      <m:oMathPara>
        <m:oMath>
          <m:sSub>
            <m:sSubPr>
              <m:ctrlPr>
                <w:rPr>
                  <w:rFonts w:ascii="Cambria Math" w:hAnsi="Cambria Math"/>
                  <w:i/>
                  <w:lang w:val="en-GB" w:eastAsia="en-GB"/>
                </w:rPr>
              </m:ctrlPr>
            </m:sSubPr>
            <m:e>
              <m:r>
                <w:rPr>
                  <w:rFonts w:ascii="Cambria Math" w:hAnsi="Cambria Math"/>
                  <w:lang w:val="en-GB" w:eastAsia="en-GB"/>
                </w:rPr>
                <m:t>h</m:t>
              </m:r>
            </m:e>
            <m:sub>
              <m:r>
                <w:rPr>
                  <w:rFonts w:ascii="Cambria Math" w:hAnsi="Cambria Math"/>
                  <w:lang w:val="en-GB" w:eastAsia="en-GB"/>
                </w:rPr>
                <m:t>i</m:t>
              </m:r>
            </m:sub>
          </m:sSub>
          <m:r>
            <w:rPr>
              <w:rFonts w:ascii="Cambria Math" w:hAnsi="Cambria Math"/>
              <w:lang w:val="en-GB" w:eastAsia="en-GB"/>
            </w:rPr>
            <m:t>​=</m:t>
          </m:r>
          <m:f>
            <m:fPr>
              <m:ctrlPr>
                <w:rPr>
                  <w:rFonts w:ascii="Cambria Math" w:hAnsi="Cambria Math"/>
                  <w:i/>
                  <w:lang w:val="en-GB" w:eastAsia="en-GB"/>
                </w:rPr>
              </m:ctrlPr>
            </m:fPr>
            <m:num>
              <m:r>
                <w:rPr>
                  <w:rFonts w:ascii="Cambria Math" w:hAnsi="Cambria Math"/>
                  <w:lang w:val="en-GB" w:eastAsia="en-GB"/>
                </w:rPr>
                <m:t>1</m:t>
              </m:r>
            </m:num>
            <m:den>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den>
          </m:f>
          <m:nary>
            <m:naryPr>
              <m:chr m:val="∑"/>
              <m:limLoc m:val="undOvr"/>
              <m:ctrlPr>
                <w:rPr>
                  <w:rFonts w:ascii="Cambria Math" w:hAnsi="Cambria Math"/>
                  <w:i/>
                  <w:lang w:val="en-GB" w:eastAsia="en-GB"/>
                </w:rPr>
              </m:ctrlPr>
            </m:naryPr>
            <m:sub>
              <m:r>
                <w:rPr>
                  <w:rFonts w:ascii="Cambria Math" w:hAnsi="Cambria Math"/>
                  <w:lang w:val="en-GB" w:eastAsia="en-GB"/>
                </w:rPr>
                <m:t>j=1</m:t>
              </m:r>
            </m:sub>
            <m:sup>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sup>
            <m:e>
              <m:sSub>
                <m:sSubPr>
                  <m:ctrlPr>
                    <w:rPr>
                      <w:rFonts w:ascii="Cambria Math" w:hAnsi="Cambria Math"/>
                      <w:i/>
                      <w:lang w:val="en-GB" w:eastAsia="en-GB"/>
                    </w:rPr>
                  </m:ctrlPr>
                </m:sSubPr>
                <m:e>
                  <m:r>
                    <w:rPr>
                      <w:rFonts w:ascii="Cambria Math" w:hAnsi="Cambria Math"/>
                      <w:lang w:val="en-GB" w:eastAsia="en-GB"/>
                    </w:rPr>
                    <m:t>e</m:t>
                  </m:r>
                </m:e>
                <m:sub>
                  <m:r>
                    <w:rPr>
                      <w:rFonts w:ascii="Cambria Math" w:hAnsi="Cambria Math"/>
                      <w:lang w:val="en-GB" w:eastAsia="en-GB"/>
                    </w:rPr>
                    <m:t>j</m:t>
                  </m:r>
                </m:sub>
              </m:sSub>
            </m:e>
          </m:nary>
          <m:r>
            <w:rPr>
              <w:rFonts w:ascii="Cambria Math" w:hAnsi="Cambria Math"/>
              <w:lang w:val="en-GB" w:eastAsia="en-GB"/>
            </w:rPr>
            <m:t>​</m:t>
          </m:r>
        </m:oMath>
      </m:oMathPara>
    </w:p>
    <w:p w14:paraId="57F24FED" w14:textId="307D83D9" w:rsidR="003418D8" w:rsidRPr="003418D8" w:rsidRDefault="003418D8" w:rsidP="003418D8">
      <w:pPr>
        <w:rPr>
          <w:lang w:val="en-GB" w:eastAsia="en-GB"/>
        </w:rPr>
      </w:pPr>
      <w:r w:rsidRPr="003418D8">
        <w:rPr>
          <w:lang w:val="en-GB"/>
        </w:rPr>
        <w:t xml:space="preserve">where </w:t>
      </w:r>
      <m:oMath>
        <m:sSub>
          <m:sSubPr>
            <m:ctrlPr>
              <w:rPr>
                <w:rFonts w:ascii="Cambria Math" w:hAnsi="Cambria Math"/>
              </w:rPr>
            </m:ctrlPr>
          </m:sSubPr>
          <m:e>
            <m:r>
              <m:rPr>
                <m:sty m:val="p"/>
              </m:rPr>
              <w:rPr>
                <w:rFonts w:ascii="Cambria Math" w:hAnsi="Cambria Math"/>
                <w:lang w:val="en-GB"/>
              </w:rPr>
              <m:t>e</m:t>
            </m:r>
          </m:e>
          <m:sub>
            <m:r>
              <w:rPr>
                <w:rFonts w:ascii="Cambria Math" w:hAnsi="Cambria Math"/>
              </w:rPr>
              <m:t>j</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 xml:space="preserve">is the embedding of token </w:t>
      </w:r>
      <m:oMath>
        <m:r>
          <w:rPr>
            <w:rFonts w:ascii="Cambria Math" w:hAnsi="Cambria Math"/>
          </w:rPr>
          <m:t>j</m:t>
        </m:r>
      </m:oMath>
      <w:r w:rsidRPr="003418D8">
        <w:rPr>
          <w:lang w:val="en-GB"/>
        </w:rP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3418D8">
        <w:rPr>
          <w:lang w:val="en-GB"/>
        </w:rPr>
        <w:t xml:space="preserve">is the number of valid tokens in molecule </w:t>
      </w:r>
      <m:oMath>
        <m:r>
          <w:rPr>
            <w:rFonts w:ascii="Cambria Math" w:hAnsi="Cambria Math"/>
          </w:rPr>
          <m:t>i</m:t>
        </m:r>
      </m:oMath>
      <w:r w:rsidRPr="003418D8">
        <w:rPr>
          <w:lang w:val="en-GB"/>
        </w:rPr>
        <w:t xml:space="preserve">. The resulting vector </w:t>
      </w:r>
      <m:oMath>
        <m:sSub>
          <m:sSubPr>
            <m:ctrlPr>
              <w:rPr>
                <w:rFonts w:ascii="Cambria Math" w:hAnsi="Cambria Math"/>
              </w:rPr>
            </m:ctrlPr>
          </m:sSubPr>
          <m:e>
            <m:r>
              <m:rPr>
                <m:sty m:val="p"/>
              </m:rPr>
              <w:rPr>
                <w:rFonts w:ascii="Cambria Math" w:hAnsi="Cambria Math"/>
                <w:lang w:val="en-GB"/>
              </w:rPr>
              <m:t>h</m:t>
            </m:r>
          </m:e>
          <m:sub>
            <m:r>
              <w:rPr>
                <w:rFonts w:ascii="Cambria Math" w:hAnsi="Cambria Math"/>
              </w:rPr>
              <m:t>i</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represents the molecule in the embedding space.</w:t>
      </w:r>
    </w:p>
    <w:p w14:paraId="3659DCC3" w14:textId="594B4176" w:rsidR="006F65E6" w:rsidRDefault="00A1247A" w:rsidP="00260500">
      <w:pPr>
        <w:rPr>
          <w:lang w:val="en-GB" w:eastAsia="en-GB"/>
        </w:rPr>
      </w:pPr>
      <w:r w:rsidRPr="00A1247A">
        <w:rPr>
          <w:lang w:val="en-GB"/>
        </w:rPr>
        <w:t>As with the other embedding methods, the resulting vectors were stored in float64 format and exported as a tab-separated values (.tsv) file, with rows indexed by DrugBank ID and columns labeled from 0 to 383. This ensures full compatibility with downstream machine learning pipelines and enables direct comparison with alternative representations.</w:t>
      </w:r>
    </w:p>
    <w:p w14:paraId="2A94C065" w14:textId="77777777" w:rsidR="0054123E" w:rsidRDefault="007C1C20" w:rsidP="0054123E">
      <w:pPr>
        <w:keepNext/>
      </w:pPr>
      <w:r w:rsidRPr="007C1C20">
        <w:rPr>
          <w:noProof/>
          <w:lang w:val="en-GB" w:eastAsia="en-GB"/>
        </w:rPr>
        <w:drawing>
          <wp:inline distT="0" distB="0" distL="0" distR="0" wp14:anchorId="4E40A97D" wp14:editId="536F49C6">
            <wp:extent cx="5648325" cy="1461235"/>
            <wp:effectExtent l="0" t="0" r="0" b="5715"/>
            <wp:docPr id="190543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39440" name=""/>
                    <pic:cNvPicPr/>
                  </pic:nvPicPr>
                  <pic:blipFill rotWithShape="1">
                    <a:blip r:embed="rId31"/>
                    <a:srcRect l="373" t="1988" r="1"/>
                    <a:stretch>
                      <a:fillRect/>
                    </a:stretch>
                  </pic:blipFill>
                  <pic:spPr bwMode="auto">
                    <a:xfrm>
                      <a:off x="0" y="0"/>
                      <a:ext cx="5648748" cy="1461344"/>
                    </a:xfrm>
                    <a:prstGeom prst="rect">
                      <a:avLst/>
                    </a:prstGeom>
                    <a:ln>
                      <a:noFill/>
                    </a:ln>
                    <a:extLst>
                      <a:ext uri="{53640926-AAD7-44D8-BBD7-CCE9431645EC}">
                        <a14:shadowObscured xmlns:a14="http://schemas.microsoft.com/office/drawing/2010/main"/>
                      </a:ext>
                    </a:extLst>
                  </pic:spPr>
                </pic:pic>
              </a:graphicData>
            </a:graphic>
          </wp:inline>
        </w:drawing>
      </w:r>
    </w:p>
    <w:p w14:paraId="303CD144" w14:textId="182B56CC" w:rsidR="0089342A" w:rsidRPr="00F67A65" w:rsidRDefault="0054123E" w:rsidP="009E2E42">
      <w:pPr>
        <w:pStyle w:val="Caption"/>
        <w:rPr>
          <w:lang w:val="en-GB" w:eastAsia="en-GB"/>
        </w:rPr>
      </w:pPr>
      <w:bookmarkStart w:id="50" w:name="_Toc228295403"/>
      <w:r w:rsidRPr="00F67A65">
        <w:rPr>
          <w:lang w:val="en-GB"/>
        </w:rPr>
        <w:t xml:space="preserve">Figure </w:t>
      </w:r>
      <w:r>
        <w:fldChar w:fldCharType="begin"/>
      </w:r>
      <w:r w:rsidRPr="00F67A65">
        <w:rPr>
          <w:lang w:val="en-GB"/>
        </w:rPr>
        <w:instrText xml:space="preserve"> SEQ Figure \* ARABIC </w:instrText>
      </w:r>
      <w:r>
        <w:fldChar w:fldCharType="separate"/>
      </w:r>
      <w:r w:rsidR="00E36EFA">
        <w:rPr>
          <w:noProof/>
          <w:lang w:val="en-GB"/>
        </w:rPr>
        <w:t>10</w:t>
      </w:r>
      <w:r>
        <w:rPr>
          <w:noProof/>
        </w:rPr>
        <w:fldChar w:fldCharType="end"/>
      </w:r>
      <w:r w:rsidR="00706BFB" w:rsidRPr="008E1A4A">
        <w:rPr>
          <w:noProof/>
          <w:lang w:val="en-GB"/>
        </w:rPr>
        <w:t>.</w:t>
      </w:r>
      <w:r w:rsidR="00F67A65">
        <w:rPr>
          <w:noProof/>
          <w:lang w:val="en-GB"/>
        </w:rPr>
        <w:t xml:space="preserve"> </w:t>
      </w:r>
      <w:r w:rsidR="009E2E42" w:rsidRPr="009E2E42">
        <w:rPr>
          <w:noProof/>
          <w:lang w:val="en-GB"/>
        </w:rPr>
        <w:t>InChI-based embedding matrix for the curated dataset.</w:t>
      </w:r>
      <w:r w:rsidR="009E2E42">
        <w:rPr>
          <w:noProof/>
          <w:lang w:val="en-GB"/>
        </w:rPr>
        <w:t xml:space="preserve"> </w:t>
      </w:r>
      <w:r w:rsidR="009E2E42" w:rsidRPr="009E2E42">
        <w:rPr>
          <w:noProof/>
          <w:lang w:val="en-GB"/>
        </w:rPr>
        <w:t>Rows correspond to DrugBank IDs; columns represent embedding dimensions from the author</w:t>
      </w:r>
      <w:r w:rsidR="00310000">
        <w:rPr>
          <w:rFonts w:ascii="Cambria Math" w:hAnsi="Cambria Math" w:cs="Cambria Math"/>
          <w:noProof/>
          <w:lang w:val="en-GB"/>
        </w:rPr>
        <w:t>-</w:t>
      </w:r>
      <w:r w:rsidR="009E2E42" w:rsidRPr="009E2E42">
        <w:rPr>
          <w:noProof/>
          <w:lang w:val="en-GB"/>
        </w:rPr>
        <w:t xml:space="preserve">trained InChI transformer. The resulting matrix has dimensions 1368 </w:t>
      </w:r>
      <w:r w:rsidR="009E2E42" w:rsidRPr="009E2E42">
        <w:rPr>
          <w:rFonts w:ascii="Calibri" w:hAnsi="Calibri" w:cs="Calibri"/>
          <w:noProof/>
          <w:lang w:val="en-GB"/>
        </w:rPr>
        <w:t>×</w:t>
      </w:r>
      <w:r w:rsidR="009E2E42" w:rsidRPr="009E2E42">
        <w:rPr>
          <w:noProof/>
          <w:lang w:val="en-GB"/>
        </w:rPr>
        <w:t xml:space="preserve"> 384 and contains continuous-valued vectors</w:t>
      </w:r>
      <w:r w:rsidR="009E2E42">
        <w:rPr>
          <w:noProof/>
          <w:lang w:val="en-GB"/>
        </w:rPr>
        <w:t>.</w:t>
      </w:r>
      <w:bookmarkEnd w:id="50"/>
    </w:p>
    <w:p w14:paraId="0B10B0F3" w14:textId="288920E2" w:rsidR="008554AC" w:rsidRDefault="00580775" w:rsidP="008554AC">
      <w:pPr>
        <w:pStyle w:val="Heading2"/>
        <w:rPr>
          <w:lang w:val="en-GB" w:eastAsia="en-GB"/>
        </w:rPr>
      </w:pPr>
      <w:bookmarkStart w:id="51" w:name="_Toc227189009"/>
      <w:r>
        <w:rPr>
          <w:lang w:val="en-GB" w:eastAsia="en-GB"/>
        </w:rPr>
        <w:lastRenderedPageBreak/>
        <w:t>Feature</w:t>
      </w:r>
      <w:r w:rsidR="008554AC">
        <w:rPr>
          <w:lang w:val="en-GB" w:eastAsia="en-GB"/>
        </w:rPr>
        <w:t xml:space="preserve"> Selection</w:t>
      </w:r>
      <w:bookmarkEnd w:id="51"/>
    </w:p>
    <w:p w14:paraId="3CECADCB" w14:textId="54214CAC" w:rsidR="008554AC" w:rsidRDefault="00580775" w:rsidP="008554AC">
      <w:pPr>
        <w:pStyle w:val="Heading2"/>
        <w:rPr>
          <w:lang w:val="en-GB" w:eastAsia="en-GB"/>
        </w:rPr>
      </w:pPr>
      <w:bookmarkStart w:id="52" w:name="_Toc227189010"/>
      <w:r>
        <w:rPr>
          <w:lang w:val="en-GB" w:eastAsia="en-GB"/>
        </w:rPr>
        <w:t>Data</w:t>
      </w:r>
      <w:r w:rsidR="008554AC">
        <w:rPr>
          <w:lang w:val="en-GB" w:eastAsia="en-GB"/>
        </w:rPr>
        <w:t xml:space="preserve"> Splitting</w:t>
      </w:r>
      <w:bookmarkEnd w:id="52"/>
    </w:p>
    <w:p w14:paraId="394D2765" w14:textId="351AA938" w:rsidR="008554AC" w:rsidRDefault="00580775" w:rsidP="00580775">
      <w:pPr>
        <w:pStyle w:val="Heading2"/>
        <w:rPr>
          <w:lang w:val="en-GB" w:eastAsia="en-GB"/>
        </w:rPr>
      </w:pPr>
      <w:bookmarkStart w:id="53" w:name="_Toc227189011"/>
      <w:r>
        <w:rPr>
          <w:lang w:val="en-GB" w:eastAsia="en-GB"/>
        </w:rPr>
        <w:t>Model Training</w:t>
      </w:r>
      <w:bookmarkEnd w:id="53"/>
    </w:p>
    <w:p w14:paraId="11D08AD9" w14:textId="439D6387" w:rsidR="00580775" w:rsidRDefault="00580775" w:rsidP="00580775">
      <w:pPr>
        <w:pStyle w:val="Heading2"/>
        <w:rPr>
          <w:lang w:val="en-GB" w:eastAsia="en-GB"/>
        </w:rPr>
      </w:pPr>
      <w:bookmarkStart w:id="54" w:name="_Toc227189012"/>
      <w:r>
        <w:rPr>
          <w:lang w:val="en-GB" w:eastAsia="en-GB"/>
        </w:rPr>
        <w:t>Model Evaluation and Validation</w:t>
      </w:r>
      <w:bookmarkEnd w:id="54"/>
      <w:r>
        <w:rPr>
          <w:lang w:val="en-GB" w:eastAsia="en-GB"/>
        </w:rPr>
        <w:t xml:space="preserve"> </w:t>
      </w:r>
    </w:p>
    <w:p w14:paraId="204A1F5D" w14:textId="6223A353" w:rsidR="00580775" w:rsidRDefault="00580775" w:rsidP="00580775">
      <w:pPr>
        <w:pStyle w:val="Heading2"/>
        <w:rPr>
          <w:lang w:val="en-GB" w:eastAsia="en-GB"/>
        </w:rPr>
      </w:pPr>
      <w:bookmarkStart w:id="55" w:name="_Toc227189013"/>
      <w:r>
        <w:rPr>
          <w:lang w:val="en-GB" w:eastAsia="en-GB"/>
        </w:rPr>
        <w:t>Comparative Analysis</w:t>
      </w:r>
      <w:bookmarkEnd w:id="55"/>
    </w:p>
    <w:p w14:paraId="2FDD92B0" w14:textId="6E960153" w:rsidR="00580775" w:rsidRPr="00580775" w:rsidRDefault="00580775" w:rsidP="00580775">
      <w:pPr>
        <w:pStyle w:val="Heading1"/>
        <w:rPr>
          <w:lang w:val="en-GB" w:eastAsia="en-GB"/>
        </w:rPr>
      </w:pPr>
      <w:bookmarkStart w:id="56" w:name="_Toc227189014"/>
      <w:r>
        <w:rPr>
          <w:lang w:val="en-GB" w:eastAsia="en-GB"/>
        </w:rPr>
        <w:t>Conclusions</w:t>
      </w:r>
      <w:bookmarkEnd w:id="56"/>
    </w:p>
    <w:p w14:paraId="43C15A1A" w14:textId="03084EE4" w:rsidR="005F33DB" w:rsidRDefault="005F33DB" w:rsidP="001818A1">
      <w:pPr>
        <w:pStyle w:val="Heading1"/>
        <w:jc w:val="both"/>
        <w:rPr>
          <w:lang w:val="en-GB" w:eastAsia="en-GB"/>
        </w:rPr>
      </w:pPr>
      <w:bookmarkStart w:id="57" w:name="_Toc227189015"/>
      <w:r>
        <w:rPr>
          <w:lang w:val="en-GB" w:eastAsia="en-GB"/>
        </w:rPr>
        <w:t>REFERENCES</w:t>
      </w:r>
      <w:bookmarkEnd w:id="57"/>
    </w:p>
    <w:sdt>
      <w:sdtPr>
        <w:rPr>
          <w:rFonts w:ascii="Calibri" w:hAnsi="Calibri" w:cs="Calibri"/>
          <w:color w:val="000000"/>
          <w:lang w:val="en-GB"/>
        </w:rPr>
        <w:tag w:val="MENDELEY_BIBLIOGRAPHY"/>
        <w:id w:val="489300583"/>
        <w:placeholder>
          <w:docPart w:val="DefaultPlaceholder_-1854013440"/>
        </w:placeholder>
      </w:sdtPr>
      <w:sdtContent>
        <w:p w14:paraId="2F411197" w14:textId="77777777" w:rsidR="006D1B61" w:rsidRPr="006D1B61" w:rsidRDefault="006D1B61">
          <w:pPr>
            <w:autoSpaceDE w:val="0"/>
            <w:autoSpaceDN w:val="0"/>
            <w:ind w:hanging="640"/>
            <w:divId w:val="1876186442"/>
            <w:rPr>
              <w:rFonts w:ascii="Calibri" w:eastAsia="Times New Roman" w:hAnsi="Calibri" w:cs="Calibri"/>
              <w:color w:val="000000"/>
              <w:szCs w:val="24"/>
              <w:lang w:val="en-GB"/>
            </w:rPr>
          </w:pPr>
          <w:r w:rsidRPr="006D1B61">
            <w:rPr>
              <w:rFonts w:ascii="Calibri" w:eastAsia="Times New Roman" w:hAnsi="Calibri" w:cs="Calibri"/>
              <w:color w:val="000000"/>
              <w:lang w:val="en-GB"/>
            </w:rPr>
            <w:t>[1]</w:t>
          </w:r>
          <w:r w:rsidRPr="006D1B61">
            <w:rPr>
              <w:rFonts w:ascii="Calibri" w:eastAsia="Times New Roman" w:hAnsi="Calibri" w:cs="Calibri"/>
              <w:color w:val="000000"/>
              <w:lang w:val="en-GB"/>
            </w:rPr>
            <w:tab/>
            <w:t>N. ul Amin Mohsin, M. Farrukh, S. Shahzadi, and M. Irfan, “Drug Metabolism: Phase I and Phase II Metabolic Pathways,” 2024. doi: 10.5772/intechopen.112854.</w:t>
          </w:r>
        </w:p>
        <w:p w14:paraId="6E4CA538" w14:textId="77777777" w:rsidR="006D1B61" w:rsidRPr="006D1B61" w:rsidRDefault="006D1B61">
          <w:pPr>
            <w:autoSpaceDE w:val="0"/>
            <w:autoSpaceDN w:val="0"/>
            <w:ind w:hanging="640"/>
            <w:divId w:val="2060780326"/>
            <w:rPr>
              <w:rFonts w:ascii="Calibri" w:eastAsia="Times New Roman" w:hAnsi="Calibri" w:cs="Calibri"/>
              <w:color w:val="000000"/>
              <w:lang w:val="en-GB"/>
            </w:rPr>
          </w:pPr>
          <w:r w:rsidRPr="006D1B61">
            <w:rPr>
              <w:rFonts w:ascii="Calibri" w:eastAsia="Times New Roman" w:hAnsi="Calibri" w:cs="Calibri"/>
              <w:color w:val="000000"/>
              <w:lang w:val="en-GB"/>
            </w:rPr>
            <w:t>[2]</w:t>
          </w:r>
          <w:r w:rsidRPr="006D1B61">
            <w:rPr>
              <w:rFonts w:ascii="Calibri" w:eastAsia="Times New Roman" w:hAnsi="Calibri" w:cs="Calibri"/>
              <w:color w:val="000000"/>
              <w:lang w:val="en-GB"/>
            </w:rPr>
            <w:tab/>
            <w:t xml:space="preserve">S. Alqahtani, “In silico ADME-Tox modeling: progress and prospects,” </w:t>
          </w:r>
          <w:r w:rsidRPr="006D1B61">
            <w:rPr>
              <w:rFonts w:ascii="Calibri" w:eastAsia="Times New Roman" w:hAnsi="Calibri" w:cs="Calibri"/>
              <w:i/>
              <w:iCs/>
              <w:color w:val="000000"/>
              <w:lang w:val="en-GB"/>
            </w:rPr>
            <w:t>Expert Opin. Drug Metab. Toxicol.</w:t>
          </w:r>
          <w:r w:rsidRPr="006D1B61">
            <w:rPr>
              <w:rFonts w:ascii="Calibri" w:eastAsia="Times New Roman" w:hAnsi="Calibri" w:cs="Calibri"/>
              <w:color w:val="000000"/>
              <w:lang w:val="en-GB"/>
            </w:rPr>
            <w:t>, vol. 13, no. 11, pp. 1147–1158, Nov. 2017, doi: 10.1080/17425255.2017.1389897.</w:t>
          </w:r>
        </w:p>
        <w:p w14:paraId="0D6B4D9B" w14:textId="77777777" w:rsidR="006D1B61" w:rsidRPr="006D1B61" w:rsidRDefault="006D1B61">
          <w:pPr>
            <w:autoSpaceDE w:val="0"/>
            <w:autoSpaceDN w:val="0"/>
            <w:ind w:hanging="640"/>
            <w:divId w:val="466556613"/>
            <w:rPr>
              <w:rFonts w:ascii="Calibri" w:eastAsia="Times New Roman" w:hAnsi="Calibri" w:cs="Calibri"/>
              <w:color w:val="000000"/>
              <w:lang w:val="en-GB"/>
            </w:rPr>
          </w:pPr>
          <w:r w:rsidRPr="006D1B61">
            <w:rPr>
              <w:rFonts w:ascii="Calibri" w:eastAsia="Times New Roman" w:hAnsi="Calibri" w:cs="Calibri"/>
              <w:color w:val="000000"/>
              <w:lang w:val="en-GB"/>
            </w:rPr>
            <w:t>[3]</w:t>
          </w:r>
          <w:r w:rsidRPr="006D1B61">
            <w:rPr>
              <w:rFonts w:ascii="Calibri" w:eastAsia="Times New Roman" w:hAnsi="Calibri" w:cs="Calibri"/>
              <w:color w:val="000000"/>
              <w:lang w:val="en-GB"/>
            </w:rPr>
            <w:tab/>
            <w:t xml:space="preserve">M. Öeren, P. A. Hunt, C. E. Wharrick, H. Tabatabaei Ghomi, and M. D. Segall, “Predicting routes of phase I and II metabolism based on quantum mechanics and machine learning,” </w:t>
          </w:r>
          <w:r w:rsidRPr="006D1B61">
            <w:rPr>
              <w:rFonts w:ascii="Calibri" w:eastAsia="Times New Roman" w:hAnsi="Calibri" w:cs="Calibri"/>
              <w:i/>
              <w:iCs/>
              <w:color w:val="000000"/>
              <w:lang w:val="en-GB"/>
            </w:rPr>
            <w:t>Xenobiotica</w:t>
          </w:r>
          <w:r w:rsidRPr="006D1B61">
            <w:rPr>
              <w:rFonts w:ascii="Calibri" w:eastAsia="Times New Roman" w:hAnsi="Calibri" w:cs="Calibri"/>
              <w:color w:val="000000"/>
              <w:lang w:val="en-GB"/>
            </w:rPr>
            <w:t>, vol. 54, no. 7, pp. 379–393, Aug. 2024, doi: 10.1080/00498254.2023.2284251.</w:t>
          </w:r>
        </w:p>
        <w:p w14:paraId="688CFB50" w14:textId="77777777" w:rsidR="006D1B61" w:rsidRPr="006D1B61" w:rsidRDefault="006D1B61">
          <w:pPr>
            <w:autoSpaceDE w:val="0"/>
            <w:autoSpaceDN w:val="0"/>
            <w:ind w:hanging="640"/>
            <w:divId w:val="690254471"/>
            <w:rPr>
              <w:rFonts w:ascii="Calibri" w:eastAsia="Times New Roman" w:hAnsi="Calibri" w:cs="Calibri"/>
              <w:color w:val="000000"/>
              <w:lang w:val="en-GB"/>
            </w:rPr>
          </w:pPr>
          <w:r w:rsidRPr="006D1B61">
            <w:rPr>
              <w:rFonts w:ascii="Calibri" w:eastAsia="Times New Roman" w:hAnsi="Calibri" w:cs="Calibri"/>
              <w:color w:val="000000"/>
              <w:lang w:val="en-GB"/>
            </w:rPr>
            <w:t>[4]</w:t>
          </w:r>
          <w:r w:rsidRPr="006D1B61">
            <w:rPr>
              <w:rFonts w:ascii="Calibri" w:eastAsia="Times New Roman" w:hAnsi="Calibri" w:cs="Calibri"/>
              <w:color w:val="000000"/>
              <w:lang w:val="en-GB"/>
            </w:rPr>
            <w:tab/>
            <w:t xml:space="preserve">G. Cruciani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“Decoding phase I &amp; II human drug metabolism using the prediction tool MetaSite for chemists, medicinal chemists, and metID experts.”</w:t>
          </w:r>
        </w:p>
        <w:p w14:paraId="03921B43" w14:textId="77777777" w:rsidR="006D1B61" w:rsidRPr="006D1B61" w:rsidRDefault="006D1B61">
          <w:pPr>
            <w:autoSpaceDE w:val="0"/>
            <w:autoSpaceDN w:val="0"/>
            <w:ind w:hanging="640"/>
            <w:divId w:val="2121753550"/>
            <w:rPr>
              <w:rFonts w:ascii="Calibri" w:eastAsia="Times New Roman" w:hAnsi="Calibri" w:cs="Calibri"/>
              <w:color w:val="000000"/>
              <w:lang w:val="en-GB"/>
            </w:rPr>
          </w:pPr>
          <w:r w:rsidRPr="006D1B61">
            <w:rPr>
              <w:rFonts w:ascii="Calibri" w:eastAsia="Times New Roman" w:hAnsi="Calibri" w:cs="Calibri"/>
              <w:color w:val="000000"/>
              <w:lang w:val="en-GB"/>
            </w:rPr>
            <w:t>[5]</w:t>
          </w:r>
          <w:r w:rsidRPr="006D1B61">
            <w:rPr>
              <w:rFonts w:ascii="Calibri" w:eastAsia="Times New Roman" w:hAnsi="Calibri" w:cs="Calibri"/>
              <w:color w:val="000000"/>
              <w:lang w:val="en-GB"/>
            </w:rPr>
            <w:tab/>
            <w:t xml:space="preserve">M. Holmer, C. de Bruyn Kops, C. Stork, and J. Kirchmair, “CYPstrate: A Set of Machine Learning Models for the Accurate Classification of Cytochrome P450 Enzyme Substrates and Non-Substrates,” </w:t>
          </w:r>
          <w:r w:rsidRPr="006D1B61">
            <w:rPr>
              <w:rFonts w:ascii="Calibri" w:eastAsia="Times New Roman" w:hAnsi="Calibri" w:cs="Calibri"/>
              <w:i/>
              <w:iCs/>
              <w:color w:val="000000"/>
              <w:lang w:val="en-GB"/>
            </w:rPr>
            <w:t>Molecules</w:t>
          </w:r>
          <w:r w:rsidRPr="006D1B61">
            <w:rPr>
              <w:rFonts w:ascii="Calibri" w:eastAsia="Times New Roman" w:hAnsi="Calibri" w:cs="Calibri"/>
              <w:color w:val="000000"/>
              <w:lang w:val="en-GB"/>
            </w:rPr>
            <w:t>, vol. 26, no. 15, p. 4678, Aug. 2021, doi: 10.3390/molecules26154678.</w:t>
          </w:r>
        </w:p>
        <w:p w14:paraId="172C7BBC" w14:textId="77777777" w:rsidR="006D1B61" w:rsidRPr="006D1B61" w:rsidRDefault="006D1B61">
          <w:pPr>
            <w:autoSpaceDE w:val="0"/>
            <w:autoSpaceDN w:val="0"/>
            <w:ind w:hanging="640"/>
            <w:divId w:val="1325356565"/>
            <w:rPr>
              <w:rFonts w:ascii="Calibri" w:eastAsia="Times New Roman" w:hAnsi="Calibri" w:cs="Calibri"/>
              <w:color w:val="000000"/>
              <w:lang w:val="en-GB"/>
            </w:rPr>
          </w:pPr>
          <w:r w:rsidRPr="006D1B61">
            <w:rPr>
              <w:rFonts w:ascii="Calibri" w:eastAsia="Times New Roman" w:hAnsi="Calibri" w:cs="Calibri"/>
              <w:color w:val="000000"/>
              <w:lang w:val="en-GB"/>
            </w:rPr>
            <w:t>[6]</w:t>
          </w:r>
          <w:r w:rsidRPr="006D1B61">
            <w:rPr>
              <w:rFonts w:ascii="Calibri" w:eastAsia="Times New Roman" w:hAnsi="Calibri" w:cs="Calibri"/>
              <w:color w:val="000000"/>
              <w:lang w:val="en-GB"/>
            </w:rPr>
            <w:tab/>
            <w:t xml:space="preserve">S. Tian, Y. Djoumbou-Feunang, R. Greiner, and D. S. Wishart, “CypReact: A Software Tool for in Silico Reactant Prediction for Human Cytochrome P450 Enzymes,” </w:t>
          </w:r>
          <w:r w:rsidRPr="006D1B61">
            <w:rPr>
              <w:rFonts w:ascii="Calibri" w:eastAsia="Times New Roman" w:hAnsi="Calibri" w:cs="Calibri"/>
              <w:i/>
              <w:iCs/>
              <w:color w:val="000000"/>
              <w:lang w:val="en-GB"/>
            </w:rPr>
            <w:t>J. Chem. Inf. Model.</w:t>
          </w:r>
          <w:r w:rsidRPr="006D1B61">
            <w:rPr>
              <w:rFonts w:ascii="Calibri" w:eastAsia="Times New Roman" w:hAnsi="Calibri" w:cs="Calibri"/>
              <w:color w:val="000000"/>
              <w:lang w:val="en-GB"/>
            </w:rPr>
            <w:t>, vol. 58, no. 6, pp. 1282–1291, 2018, doi: 10.1021/acs.jcim.8b00035.</w:t>
          </w:r>
        </w:p>
        <w:p w14:paraId="20939D16" w14:textId="77777777" w:rsidR="006D1B61" w:rsidRPr="006D1B61" w:rsidRDefault="006D1B61">
          <w:pPr>
            <w:autoSpaceDE w:val="0"/>
            <w:autoSpaceDN w:val="0"/>
            <w:ind w:hanging="640"/>
            <w:divId w:val="13043106"/>
            <w:rPr>
              <w:rFonts w:ascii="Calibri" w:eastAsia="Times New Roman" w:hAnsi="Calibri" w:cs="Calibri"/>
              <w:color w:val="000000"/>
              <w:lang w:val="en-GB"/>
            </w:rPr>
          </w:pPr>
          <w:r w:rsidRPr="006D1B61">
            <w:rPr>
              <w:rFonts w:ascii="Calibri" w:eastAsia="Times New Roman" w:hAnsi="Calibri" w:cs="Calibri"/>
              <w:color w:val="000000"/>
              <w:lang w:val="en-GB"/>
            </w:rPr>
            <w:t>[7]</w:t>
          </w:r>
          <w:r w:rsidRPr="006D1B61">
            <w:rPr>
              <w:rFonts w:ascii="Calibri" w:eastAsia="Times New Roman" w:hAnsi="Calibri" w:cs="Calibri"/>
              <w:color w:val="000000"/>
              <w:lang w:val="en-GB"/>
            </w:rPr>
            <w:tab/>
            <w:t xml:space="preserve">J. Chang, X. Fan, and B. Tian, “DeepP450: Predicting Human P450 Activities of Small Molecules by Integrating Pretrained Protein Language Model and Molecular Representation,” </w:t>
          </w:r>
          <w:r w:rsidRPr="006D1B61">
            <w:rPr>
              <w:rFonts w:ascii="Calibri" w:eastAsia="Times New Roman" w:hAnsi="Calibri" w:cs="Calibri"/>
              <w:i/>
              <w:iCs/>
              <w:color w:val="000000"/>
              <w:lang w:val="en-GB"/>
            </w:rPr>
            <w:t>J. Chem. Inf. Model.</w:t>
          </w:r>
          <w:r w:rsidRPr="006D1B61">
            <w:rPr>
              <w:rFonts w:ascii="Calibri" w:eastAsia="Times New Roman" w:hAnsi="Calibri" w:cs="Calibri"/>
              <w:color w:val="000000"/>
              <w:lang w:val="en-GB"/>
            </w:rPr>
            <w:t>, vol. 64, no. 8, pp. 3149–3160, 2024, doi: 10.1021/acs.jcim.4c00115.</w:t>
          </w:r>
        </w:p>
        <w:p w14:paraId="59FE1AE6" w14:textId="77777777" w:rsidR="006D1B61" w:rsidRPr="006D1B61" w:rsidRDefault="006D1B61">
          <w:pPr>
            <w:autoSpaceDE w:val="0"/>
            <w:autoSpaceDN w:val="0"/>
            <w:ind w:hanging="640"/>
            <w:divId w:val="1553038870"/>
            <w:rPr>
              <w:rFonts w:ascii="Calibri" w:eastAsia="Times New Roman" w:hAnsi="Calibri" w:cs="Calibri"/>
              <w:color w:val="000000"/>
              <w:lang w:val="en-GB"/>
            </w:rPr>
          </w:pPr>
          <w:r w:rsidRPr="006D1B61">
            <w:rPr>
              <w:rFonts w:ascii="Calibri" w:eastAsia="Times New Roman" w:hAnsi="Calibri" w:cs="Calibri"/>
              <w:color w:val="000000"/>
              <w:lang w:val="en-GB"/>
            </w:rPr>
            <w:t>[8]</w:t>
          </w:r>
          <w:r w:rsidRPr="006D1B61">
            <w:rPr>
              <w:rFonts w:ascii="Calibri" w:eastAsia="Times New Roman" w:hAnsi="Calibri" w:cs="Calibri"/>
              <w:color w:val="000000"/>
              <w:lang w:val="en-GB"/>
            </w:rPr>
            <w:tab/>
            <w:t xml:space="preserve">L. Fu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“ADMETlab 3.0: an updated comprehensive online ADMET prediction platform enhanced with broader coverage, improved performance, API functionality and decision support,” </w:t>
          </w:r>
          <w:r w:rsidRPr="006D1B61">
            <w:rPr>
              <w:rFonts w:ascii="Calibri" w:eastAsia="Times New Roman" w:hAnsi="Calibri" w:cs="Calibri"/>
              <w:i/>
              <w:iCs/>
              <w:color w:val="000000"/>
              <w:lang w:val="en-GB"/>
            </w:rPr>
            <w:t>Nucleic Acids Res.</w:t>
          </w:r>
          <w:r w:rsidRPr="006D1B61">
            <w:rPr>
              <w:rFonts w:ascii="Calibri" w:eastAsia="Times New Roman" w:hAnsi="Calibri" w:cs="Calibri"/>
              <w:color w:val="000000"/>
              <w:lang w:val="en-GB"/>
            </w:rPr>
            <w:t>, vol. 52, no. W1, pp. W422–W431, Jul. 2024, doi: 10.1093/nar/gkae236.</w:t>
          </w:r>
        </w:p>
        <w:p w14:paraId="045AD575" w14:textId="77777777" w:rsidR="006D1B61" w:rsidRPr="006D1B61" w:rsidRDefault="006D1B61">
          <w:pPr>
            <w:autoSpaceDE w:val="0"/>
            <w:autoSpaceDN w:val="0"/>
            <w:ind w:hanging="640"/>
            <w:divId w:val="1744138710"/>
            <w:rPr>
              <w:rFonts w:ascii="Calibri" w:eastAsia="Times New Roman" w:hAnsi="Calibri" w:cs="Calibri"/>
              <w:color w:val="000000"/>
              <w:lang w:val="en-GB"/>
            </w:rPr>
          </w:pPr>
          <w:r w:rsidRPr="006D1B61">
            <w:rPr>
              <w:rFonts w:ascii="Calibri" w:eastAsia="Times New Roman" w:hAnsi="Calibri" w:cs="Calibri"/>
              <w:color w:val="000000"/>
              <w:lang w:val="en-GB"/>
            </w:rPr>
            <w:lastRenderedPageBreak/>
            <w:t>[9]</w:t>
          </w:r>
          <w:r w:rsidRPr="006D1B61">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6D1B61">
            <w:rPr>
              <w:rFonts w:ascii="Calibri" w:eastAsia="Times New Roman" w:hAnsi="Calibri" w:cs="Calibri"/>
              <w:i/>
              <w:iCs/>
              <w:color w:val="000000"/>
              <w:lang w:val="en-GB"/>
            </w:rPr>
            <w:t>J. Chem. Doc.</w:t>
          </w:r>
          <w:r w:rsidRPr="006D1B61">
            <w:rPr>
              <w:rFonts w:ascii="Calibri" w:eastAsia="Times New Roman" w:hAnsi="Calibri" w:cs="Calibri"/>
              <w:color w:val="000000"/>
              <w:lang w:val="en-GB"/>
            </w:rPr>
            <w:t>, vol. 5, no. 2, pp. 107–113, May 1965, doi: 10.1021/c160017a018.</w:t>
          </w:r>
        </w:p>
        <w:p w14:paraId="2BBB8C33" w14:textId="77777777" w:rsidR="006D1B61" w:rsidRPr="006D1B61" w:rsidRDefault="006D1B61">
          <w:pPr>
            <w:autoSpaceDE w:val="0"/>
            <w:autoSpaceDN w:val="0"/>
            <w:ind w:hanging="640"/>
            <w:divId w:val="1500001717"/>
            <w:rPr>
              <w:rFonts w:ascii="Calibri" w:eastAsia="Times New Roman" w:hAnsi="Calibri" w:cs="Calibri"/>
              <w:color w:val="000000"/>
              <w:lang w:val="en-GB"/>
            </w:rPr>
          </w:pPr>
          <w:r w:rsidRPr="006D1B61">
            <w:rPr>
              <w:rFonts w:ascii="Calibri" w:eastAsia="Times New Roman" w:hAnsi="Calibri" w:cs="Calibri"/>
              <w:color w:val="000000"/>
              <w:lang w:val="en-GB"/>
            </w:rPr>
            <w:t>[10]</w:t>
          </w:r>
          <w:r w:rsidRPr="006D1B61">
            <w:rPr>
              <w:rFonts w:ascii="Calibri" w:eastAsia="Times New Roman" w:hAnsi="Calibri" w:cs="Calibri"/>
              <w:color w:val="000000"/>
              <w:lang w:val="en-GB"/>
            </w:rPr>
            <w:tab/>
            <w:t xml:space="preserve">S. Jaeger, S. Fulle, and S. Turk, “Mol2vec: Unsupervised Machine Learning Approach with Chemical Intuition,” </w:t>
          </w:r>
          <w:r w:rsidRPr="006D1B61">
            <w:rPr>
              <w:rFonts w:ascii="Calibri" w:eastAsia="Times New Roman" w:hAnsi="Calibri" w:cs="Calibri"/>
              <w:i/>
              <w:iCs/>
              <w:color w:val="000000"/>
              <w:lang w:val="en-GB"/>
            </w:rPr>
            <w:t>J. Chem. Inf. Model.</w:t>
          </w:r>
          <w:r w:rsidRPr="006D1B61">
            <w:rPr>
              <w:rFonts w:ascii="Calibri" w:eastAsia="Times New Roman" w:hAnsi="Calibri" w:cs="Calibri"/>
              <w:color w:val="000000"/>
              <w:lang w:val="en-GB"/>
            </w:rPr>
            <w:t>, vol. 58, no. 1, pp. 27–35, Jan. 2018, doi: 10.1021/acs.jcim.7b00616.</w:t>
          </w:r>
        </w:p>
        <w:p w14:paraId="54FE37D3" w14:textId="77777777" w:rsidR="006D1B61" w:rsidRPr="006D1B61" w:rsidRDefault="006D1B61">
          <w:pPr>
            <w:autoSpaceDE w:val="0"/>
            <w:autoSpaceDN w:val="0"/>
            <w:ind w:hanging="640"/>
            <w:divId w:val="675957327"/>
            <w:rPr>
              <w:rFonts w:ascii="Calibri" w:eastAsia="Times New Roman" w:hAnsi="Calibri" w:cs="Calibri"/>
              <w:color w:val="000000"/>
              <w:lang w:val="en-GB"/>
            </w:rPr>
          </w:pPr>
          <w:r w:rsidRPr="006D1B61">
            <w:rPr>
              <w:rFonts w:ascii="Calibri" w:eastAsia="Times New Roman" w:hAnsi="Calibri" w:cs="Calibri"/>
              <w:color w:val="000000"/>
              <w:lang w:val="en-GB"/>
            </w:rPr>
            <w:t>[11]</w:t>
          </w:r>
          <w:r w:rsidRPr="006D1B61">
            <w:rPr>
              <w:rFonts w:ascii="Calibri" w:eastAsia="Times New Roman" w:hAnsi="Calibri" w:cs="Calibri"/>
              <w:color w:val="000000"/>
              <w:lang w:val="en-GB"/>
            </w:rPr>
            <w:tab/>
            <w:t xml:space="preserve">S. Chithrananda, G. Grand, and B. Ramsundar, “ChemBERTa: Large-Scale Self-Supervised Pretraining for Molecular Property Prediction,” </w:t>
          </w:r>
          <w:r w:rsidRPr="006D1B61">
            <w:rPr>
              <w:rFonts w:ascii="Calibri" w:eastAsia="Times New Roman" w:hAnsi="Calibri" w:cs="Calibri"/>
              <w:i/>
              <w:iCs/>
              <w:color w:val="000000"/>
              <w:lang w:val="en-GB"/>
            </w:rPr>
            <w:t>arXiv e-prints</w:t>
          </w:r>
          <w:r w:rsidRPr="006D1B61">
            <w:rPr>
              <w:rFonts w:ascii="Calibri" w:eastAsia="Times New Roman" w:hAnsi="Calibri" w:cs="Calibri"/>
              <w:color w:val="000000"/>
              <w:lang w:val="en-GB"/>
            </w:rPr>
            <w:t>, p. arXiv:2010.09885, Oct. 2020, doi: 10.48550/arXiv.2010.09885.</w:t>
          </w:r>
        </w:p>
        <w:p w14:paraId="37B07571" w14:textId="77777777" w:rsidR="006D1B61" w:rsidRPr="006D1B61" w:rsidRDefault="006D1B61">
          <w:pPr>
            <w:autoSpaceDE w:val="0"/>
            <w:autoSpaceDN w:val="0"/>
            <w:ind w:hanging="640"/>
            <w:divId w:val="544411845"/>
            <w:rPr>
              <w:rFonts w:ascii="Calibri" w:eastAsia="Times New Roman" w:hAnsi="Calibri" w:cs="Calibri"/>
              <w:color w:val="000000"/>
              <w:lang w:val="en-GB"/>
            </w:rPr>
          </w:pPr>
          <w:r w:rsidRPr="006D1B61">
            <w:rPr>
              <w:rFonts w:ascii="Calibri" w:eastAsia="Times New Roman" w:hAnsi="Calibri" w:cs="Calibri"/>
              <w:color w:val="000000"/>
              <w:lang w:val="en-GB"/>
            </w:rPr>
            <w:t>[12]</w:t>
          </w:r>
          <w:r w:rsidRPr="006D1B61">
            <w:rPr>
              <w:rFonts w:ascii="Calibri" w:eastAsia="Times New Roman" w:hAnsi="Calibri" w:cs="Calibri"/>
              <w:color w:val="000000"/>
              <w:lang w:val="en-GB"/>
            </w:rPr>
            <w:tab/>
            <w:t xml:space="preserve">T. Li and Y. Pei, “MOLE: Modular Learning FramEwork via Mutual Information Maximization,”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abs/2308.07772, 2023, [Online]. Available: https://api.semanticscholar.org/CorpusID:260899882</w:t>
          </w:r>
        </w:p>
        <w:p w14:paraId="07963716" w14:textId="77777777" w:rsidR="006D1B61" w:rsidRPr="006D1B61" w:rsidRDefault="006D1B61">
          <w:pPr>
            <w:autoSpaceDE w:val="0"/>
            <w:autoSpaceDN w:val="0"/>
            <w:ind w:hanging="640"/>
            <w:divId w:val="1907180514"/>
            <w:rPr>
              <w:rFonts w:ascii="Calibri" w:eastAsia="Times New Roman" w:hAnsi="Calibri" w:cs="Calibri"/>
              <w:color w:val="000000"/>
              <w:lang w:val="en-GB"/>
            </w:rPr>
          </w:pPr>
          <w:r w:rsidRPr="006D1B61">
            <w:rPr>
              <w:rFonts w:ascii="Calibri" w:eastAsia="Times New Roman" w:hAnsi="Calibri" w:cs="Calibri"/>
              <w:color w:val="000000"/>
              <w:lang w:val="en-GB"/>
            </w:rPr>
            <w:t>[13]</w:t>
          </w:r>
          <w:r w:rsidRPr="006D1B61">
            <w:rPr>
              <w:rFonts w:ascii="Calibri" w:eastAsia="Times New Roman" w:hAnsi="Calibri" w:cs="Calibri"/>
              <w:color w:val="000000"/>
              <w:lang w:val="en-GB"/>
            </w:rPr>
            <w:tab/>
            <w:t>“RDKit: Open-source cheminformatics.,” https://www.rdkit.org.</w:t>
          </w:r>
        </w:p>
        <w:p w14:paraId="28CC01F6" w14:textId="77777777" w:rsidR="006D1B61" w:rsidRPr="006D1B61" w:rsidRDefault="006D1B61">
          <w:pPr>
            <w:autoSpaceDE w:val="0"/>
            <w:autoSpaceDN w:val="0"/>
            <w:ind w:hanging="640"/>
            <w:divId w:val="974799217"/>
            <w:rPr>
              <w:rFonts w:ascii="Calibri" w:eastAsia="Times New Roman" w:hAnsi="Calibri" w:cs="Calibri"/>
              <w:color w:val="000000"/>
              <w:lang w:val="en-GB"/>
            </w:rPr>
          </w:pPr>
          <w:r w:rsidRPr="006D1B61">
            <w:rPr>
              <w:rFonts w:ascii="Calibri" w:eastAsia="Times New Roman" w:hAnsi="Calibri" w:cs="Calibri"/>
              <w:color w:val="000000"/>
              <w:lang w:val="en-GB"/>
            </w:rPr>
            <w:t>[14]</w:t>
          </w:r>
          <w:r w:rsidRPr="006D1B61">
            <w:rPr>
              <w:rFonts w:ascii="Calibri" w:eastAsia="Times New Roman" w:hAnsi="Calibri" w:cs="Calibri"/>
              <w:color w:val="000000"/>
              <w:lang w:val="en-GB"/>
            </w:rPr>
            <w:tab/>
            <w:t xml:space="preserve">D. Rogers and M. Hahn, “Extended-Connectivity Fingerprints,” </w:t>
          </w:r>
          <w:r w:rsidRPr="006D1B61">
            <w:rPr>
              <w:rFonts w:ascii="Calibri" w:eastAsia="Times New Roman" w:hAnsi="Calibri" w:cs="Calibri"/>
              <w:i/>
              <w:iCs/>
              <w:color w:val="000000"/>
              <w:lang w:val="en-GB"/>
            </w:rPr>
            <w:t>J. Chem. Inf. Model.</w:t>
          </w:r>
          <w:r w:rsidRPr="006D1B61">
            <w:rPr>
              <w:rFonts w:ascii="Calibri" w:eastAsia="Times New Roman" w:hAnsi="Calibri" w:cs="Calibri"/>
              <w:color w:val="000000"/>
              <w:lang w:val="en-GB"/>
            </w:rPr>
            <w:t>, vol. 50, no. 5, pp. 742–754, 2010, doi: 10.1021/ci100050t.</w:t>
          </w:r>
        </w:p>
        <w:p w14:paraId="35741255" w14:textId="77777777" w:rsidR="006D1B61" w:rsidRPr="006D1B61" w:rsidRDefault="006D1B61">
          <w:pPr>
            <w:autoSpaceDE w:val="0"/>
            <w:autoSpaceDN w:val="0"/>
            <w:ind w:hanging="640"/>
            <w:divId w:val="1867062766"/>
            <w:rPr>
              <w:rFonts w:ascii="Calibri" w:eastAsia="Times New Roman" w:hAnsi="Calibri" w:cs="Calibri"/>
              <w:color w:val="000000"/>
              <w:lang w:val="en-GB"/>
            </w:rPr>
          </w:pPr>
          <w:r w:rsidRPr="006D1B61">
            <w:rPr>
              <w:rFonts w:ascii="Calibri" w:eastAsia="Times New Roman" w:hAnsi="Calibri" w:cs="Calibri"/>
              <w:color w:val="000000"/>
              <w:lang w:val="en-GB"/>
            </w:rPr>
            <w:t>[15]</w:t>
          </w:r>
          <w:r w:rsidRPr="006D1B61">
            <w:rPr>
              <w:rFonts w:ascii="Calibri" w:eastAsia="Times New Roman" w:hAnsi="Calibri" w:cs="Calibri"/>
              <w:color w:val="000000"/>
              <w:lang w:val="en-GB"/>
            </w:rPr>
            <w:tab/>
            <w:t xml:space="preserve">O. K. Alhmoudi, M. Thameem, A. Elkamel, and A. A. AlHammadi, “Low-Compute repurposing of an English transformer into a molecular encoder: A two-stage SELFIES adaptation of RoBERTa,” </w:t>
          </w:r>
          <w:r w:rsidRPr="006D1B61">
            <w:rPr>
              <w:rFonts w:ascii="Calibri" w:eastAsia="Times New Roman" w:hAnsi="Calibri" w:cs="Calibri"/>
              <w:i/>
              <w:iCs/>
              <w:color w:val="000000"/>
              <w:lang w:val="en-GB"/>
            </w:rPr>
            <w:t>Results in Engineering</w:t>
          </w:r>
          <w:r w:rsidRPr="006D1B61">
            <w:rPr>
              <w:rFonts w:ascii="Calibri" w:eastAsia="Times New Roman" w:hAnsi="Calibri" w:cs="Calibri"/>
              <w:color w:val="000000"/>
              <w:lang w:val="en-GB"/>
            </w:rPr>
            <w:t>, vol. 28, p. 108390, Dec. 2025, doi: 10.1016/j.rineng.2025.108390.</w:t>
          </w:r>
        </w:p>
        <w:p w14:paraId="40F02A29" w14:textId="77777777" w:rsidR="006D1B61" w:rsidRPr="006D1B61" w:rsidRDefault="006D1B61">
          <w:pPr>
            <w:autoSpaceDE w:val="0"/>
            <w:autoSpaceDN w:val="0"/>
            <w:ind w:hanging="640"/>
            <w:divId w:val="1589193078"/>
            <w:rPr>
              <w:rFonts w:ascii="Calibri" w:eastAsia="Times New Roman" w:hAnsi="Calibri" w:cs="Calibri"/>
              <w:color w:val="000000"/>
              <w:lang w:val="en-GB"/>
            </w:rPr>
          </w:pPr>
          <w:r w:rsidRPr="006D1B61">
            <w:rPr>
              <w:rFonts w:ascii="Calibri" w:eastAsia="Times New Roman" w:hAnsi="Calibri" w:cs="Calibri"/>
              <w:color w:val="000000"/>
              <w:lang w:val="en-GB"/>
            </w:rPr>
            <w:t>[16]</w:t>
          </w:r>
          <w:r w:rsidRPr="006D1B61">
            <w:rPr>
              <w:rFonts w:ascii="Calibri" w:eastAsia="Times New Roman" w:hAnsi="Calibri" w:cs="Calibri"/>
              <w:color w:val="000000"/>
              <w:lang w:val="en-GB"/>
            </w:rPr>
            <w:tab/>
            <w:t xml:space="preserve">J. Devlin, M.-W. Chang, K. Lee, and K. Toutanova, “BERT: Pre-training of Deep Bidirectional Transformers for Language Understanding,” in </w:t>
          </w:r>
          <w:r w:rsidRPr="006D1B61">
            <w:rPr>
              <w:rFonts w:ascii="Calibri" w:eastAsia="Times New Roman" w:hAnsi="Calibri" w:cs="Calibri"/>
              <w:i/>
              <w:iCs/>
              <w:color w:val="000000"/>
              <w:lang w:val="en-GB"/>
            </w:rPr>
            <w:t>North American Chapter of the Association for Computational Linguistics</w:t>
          </w:r>
          <w:r w:rsidRPr="006D1B61">
            <w:rPr>
              <w:rFonts w:ascii="Calibri" w:eastAsia="Times New Roman" w:hAnsi="Calibri" w:cs="Calibri"/>
              <w:color w:val="000000"/>
              <w:lang w:val="en-GB"/>
            </w:rPr>
            <w:t>, 2019. [Online]. Available: https://api.semanticscholar.org/CorpusID:52967399</w:t>
          </w:r>
        </w:p>
        <w:p w14:paraId="588E3438" w14:textId="77777777" w:rsidR="006D1B61" w:rsidRPr="006D1B61" w:rsidRDefault="006D1B61">
          <w:pPr>
            <w:autoSpaceDE w:val="0"/>
            <w:autoSpaceDN w:val="0"/>
            <w:ind w:hanging="640"/>
            <w:divId w:val="588002812"/>
            <w:rPr>
              <w:rFonts w:ascii="Calibri" w:eastAsia="Times New Roman" w:hAnsi="Calibri" w:cs="Calibri"/>
              <w:color w:val="000000"/>
              <w:lang w:val="en-GB"/>
            </w:rPr>
          </w:pPr>
          <w:r w:rsidRPr="006D1B61">
            <w:rPr>
              <w:rFonts w:ascii="Calibri" w:eastAsia="Times New Roman" w:hAnsi="Calibri" w:cs="Calibri"/>
              <w:color w:val="000000"/>
              <w:lang w:val="en-GB"/>
            </w:rPr>
            <w:t>[17]</w:t>
          </w:r>
          <w:r w:rsidRPr="006D1B61">
            <w:rPr>
              <w:rFonts w:ascii="Calibri" w:eastAsia="Times New Roman" w:hAnsi="Calibri" w:cs="Calibri"/>
              <w:color w:val="000000"/>
              <w:lang w:val="en-GB"/>
            </w:rPr>
            <w:tab/>
            <w:t xml:space="preserve">Y. Liu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“RoBERTa: A Robustly Optimized BERT Pretraining Approach,”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abs/1907.11692, 2019, [Online]. Available: https://api.semanticscholar.org/CorpusID:198953378</w:t>
          </w:r>
        </w:p>
        <w:p w14:paraId="62763390" w14:textId="77777777" w:rsidR="006D1B61" w:rsidRPr="006D1B61" w:rsidRDefault="006D1B61">
          <w:pPr>
            <w:autoSpaceDE w:val="0"/>
            <w:autoSpaceDN w:val="0"/>
            <w:ind w:hanging="640"/>
            <w:divId w:val="1462923793"/>
            <w:rPr>
              <w:rFonts w:ascii="Calibri" w:eastAsia="Times New Roman" w:hAnsi="Calibri" w:cs="Calibri"/>
              <w:color w:val="000000"/>
              <w:lang w:val="en-GB"/>
            </w:rPr>
          </w:pPr>
          <w:r w:rsidRPr="006D1B61">
            <w:rPr>
              <w:rFonts w:ascii="Calibri" w:eastAsia="Times New Roman" w:hAnsi="Calibri" w:cs="Calibri"/>
              <w:color w:val="000000"/>
              <w:lang w:val="en-GB"/>
            </w:rPr>
            <w:t>[18]</w:t>
          </w:r>
          <w:r w:rsidRPr="006D1B61">
            <w:rPr>
              <w:rFonts w:ascii="Calibri" w:eastAsia="Times New Roman" w:hAnsi="Calibri" w:cs="Calibri"/>
              <w:color w:val="000000"/>
              <w:lang w:val="en-GB"/>
            </w:rPr>
            <w:tab/>
            <w:t xml:space="preserve">R. Sennrich, B. Haddow, and A. Birch, “Neural Machine Translation of Rare Words with Subword Units,”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abs/1508.07909, 2015, [Online]. Available: https://api.semanticscholar.org/CorpusID:1114678</w:t>
          </w:r>
        </w:p>
        <w:p w14:paraId="6BA518BD" w14:textId="77777777" w:rsidR="006D1B61" w:rsidRPr="006D1B61" w:rsidRDefault="006D1B61">
          <w:pPr>
            <w:autoSpaceDE w:val="0"/>
            <w:autoSpaceDN w:val="0"/>
            <w:ind w:hanging="640"/>
            <w:divId w:val="1807235915"/>
            <w:rPr>
              <w:rFonts w:ascii="Calibri" w:eastAsia="Times New Roman" w:hAnsi="Calibri" w:cs="Calibri"/>
              <w:color w:val="000000"/>
              <w:lang w:val="en-GB"/>
            </w:rPr>
          </w:pPr>
          <w:r w:rsidRPr="006D1B61">
            <w:rPr>
              <w:rFonts w:ascii="Calibri" w:eastAsia="Times New Roman" w:hAnsi="Calibri" w:cs="Calibri"/>
              <w:color w:val="000000"/>
              <w:lang w:val="en-GB"/>
            </w:rPr>
            <w:t>[19]</w:t>
          </w:r>
          <w:r w:rsidRPr="006D1B61">
            <w:rPr>
              <w:rFonts w:ascii="Calibri" w:eastAsia="Times New Roman" w:hAnsi="Calibri" w:cs="Calibri"/>
              <w:color w:val="000000"/>
              <w:lang w:val="en-GB"/>
            </w:rPr>
            <w:tab/>
            <w:t xml:space="preserve">S. R. Heller, A. McNaught, I. Pletnev, S. Stein, and D. Tchekhovskoi, “InChI, the IUPAC International Chemical Identifier,” </w:t>
          </w:r>
          <w:r w:rsidRPr="006D1B61">
            <w:rPr>
              <w:rFonts w:ascii="Calibri" w:eastAsia="Times New Roman" w:hAnsi="Calibri" w:cs="Calibri"/>
              <w:i/>
              <w:iCs/>
              <w:color w:val="000000"/>
              <w:lang w:val="en-GB"/>
            </w:rPr>
            <w:t>J. Cheminform.</w:t>
          </w:r>
          <w:r w:rsidRPr="006D1B61">
            <w:rPr>
              <w:rFonts w:ascii="Calibri" w:eastAsia="Times New Roman" w:hAnsi="Calibri" w:cs="Calibri"/>
              <w:color w:val="000000"/>
              <w:lang w:val="en-GB"/>
            </w:rPr>
            <w:t>, vol. 7, no. 1, p. 23, Dec. 2015, doi: 10.1186/s13321-015-0068-4.</w:t>
          </w:r>
        </w:p>
        <w:p w14:paraId="37B30D69" w14:textId="77777777" w:rsidR="006D1B61" w:rsidRPr="006D1B61" w:rsidRDefault="006D1B61">
          <w:pPr>
            <w:autoSpaceDE w:val="0"/>
            <w:autoSpaceDN w:val="0"/>
            <w:ind w:hanging="640"/>
            <w:divId w:val="1771506114"/>
            <w:rPr>
              <w:rFonts w:ascii="Calibri" w:eastAsia="Times New Roman" w:hAnsi="Calibri" w:cs="Calibri"/>
              <w:color w:val="000000"/>
              <w:lang w:val="en-GB"/>
            </w:rPr>
          </w:pPr>
          <w:r w:rsidRPr="006D1B61">
            <w:rPr>
              <w:rFonts w:ascii="Calibri" w:eastAsia="Times New Roman" w:hAnsi="Calibri" w:cs="Calibri"/>
              <w:color w:val="000000"/>
              <w:lang w:val="en-GB"/>
            </w:rPr>
            <w:t>[20]</w:t>
          </w:r>
          <w:r w:rsidRPr="006D1B61">
            <w:rPr>
              <w:rFonts w:ascii="Calibri" w:eastAsia="Times New Roman" w:hAnsi="Calibri" w:cs="Calibri"/>
              <w:color w:val="000000"/>
              <w:lang w:val="en-GB"/>
            </w:rPr>
            <w:tab/>
            <w:t xml:space="preserve">I. Loshchilov and F. Hutter, “SGDR: Stochastic Gradient Descent with Warm Restarts,” </w:t>
          </w:r>
          <w:r w:rsidRPr="006D1B61">
            <w:rPr>
              <w:rFonts w:ascii="Calibri" w:eastAsia="Times New Roman" w:hAnsi="Calibri" w:cs="Calibri"/>
              <w:i/>
              <w:iCs/>
              <w:color w:val="000000"/>
              <w:lang w:val="en-GB"/>
            </w:rPr>
            <w:t>arXiv: Learning</w:t>
          </w:r>
          <w:r w:rsidRPr="006D1B61">
            <w:rPr>
              <w:rFonts w:ascii="Calibri" w:eastAsia="Times New Roman" w:hAnsi="Calibri" w:cs="Calibri"/>
              <w:color w:val="000000"/>
              <w:lang w:val="en-GB"/>
            </w:rPr>
            <w:t>, 2016, [Online]. Available: https://api.semanticscholar.org/CorpusID:14337532</w:t>
          </w:r>
        </w:p>
        <w:p w14:paraId="6B164DA2" w14:textId="77777777" w:rsidR="006D1B61" w:rsidRPr="006D1B61" w:rsidRDefault="006D1B61">
          <w:pPr>
            <w:autoSpaceDE w:val="0"/>
            <w:autoSpaceDN w:val="0"/>
            <w:ind w:hanging="640"/>
            <w:divId w:val="484592694"/>
            <w:rPr>
              <w:rFonts w:ascii="Calibri" w:eastAsia="Times New Roman" w:hAnsi="Calibri" w:cs="Calibri"/>
              <w:color w:val="000000"/>
              <w:lang w:val="en-GB"/>
            </w:rPr>
          </w:pPr>
          <w:r w:rsidRPr="006D1B61">
            <w:rPr>
              <w:rFonts w:ascii="Calibri" w:eastAsia="Times New Roman" w:hAnsi="Calibri" w:cs="Calibri"/>
              <w:color w:val="000000"/>
              <w:lang w:val="en-GB"/>
            </w:rPr>
            <w:t>[21]</w:t>
          </w:r>
          <w:r w:rsidRPr="006D1B61">
            <w:rPr>
              <w:rFonts w:ascii="Calibri" w:eastAsia="Times New Roman" w:hAnsi="Calibri" w:cs="Calibri"/>
              <w:color w:val="000000"/>
              <w:lang w:val="en-GB"/>
            </w:rPr>
            <w:tab/>
            <w:t xml:space="preserve">N. S. Keskar, D. Mudigere, J. Nocedal, M. Smelyanskiy, and P. T. P. Tang, “On Large-Batch Training for Deep Learning: Generalization Gap and Sharp Minima,”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abs/1609.04836, 2016, [Online]. Available: https://api.semanticscholar.org/CorpusID:5834589</w:t>
          </w:r>
        </w:p>
        <w:p w14:paraId="51AD2D8C" w14:textId="77777777" w:rsidR="006D1B61" w:rsidRPr="006D1B61" w:rsidRDefault="006D1B61">
          <w:pPr>
            <w:autoSpaceDE w:val="0"/>
            <w:autoSpaceDN w:val="0"/>
            <w:ind w:hanging="640"/>
            <w:divId w:val="1639264419"/>
            <w:rPr>
              <w:rFonts w:ascii="Calibri" w:eastAsia="Times New Roman" w:hAnsi="Calibri" w:cs="Calibri"/>
              <w:color w:val="000000"/>
              <w:lang w:val="en-GB"/>
            </w:rPr>
          </w:pPr>
          <w:r w:rsidRPr="006D1B61">
            <w:rPr>
              <w:rFonts w:ascii="Calibri" w:eastAsia="Times New Roman" w:hAnsi="Calibri" w:cs="Calibri"/>
              <w:color w:val="000000"/>
              <w:lang w:val="en-GB"/>
            </w:rPr>
            <w:lastRenderedPageBreak/>
            <w:t>[22]</w:t>
          </w:r>
          <w:r w:rsidRPr="006D1B61">
            <w:rPr>
              <w:rFonts w:ascii="Calibri" w:eastAsia="Times New Roman" w:hAnsi="Calibri" w:cs="Calibri"/>
              <w:color w:val="000000"/>
              <w:lang w:val="en-GB"/>
            </w:rPr>
            <w:tab/>
            <w:t xml:space="preserve">P. Micikevicius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“Mixed Precision Training,” </w:t>
          </w:r>
          <w:r w:rsidRPr="006D1B61">
            <w:rPr>
              <w:rFonts w:ascii="Calibri" w:eastAsia="Times New Roman" w:hAnsi="Calibri" w:cs="Calibri"/>
              <w:i/>
              <w:iCs/>
              <w:color w:val="000000"/>
              <w:lang w:val="en-GB"/>
            </w:rPr>
            <w:t>ArXiv</w:t>
          </w:r>
          <w:r w:rsidRPr="006D1B61">
            <w:rPr>
              <w:rFonts w:ascii="Calibri" w:eastAsia="Times New Roman" w:hAnsi="Calibri" w:cs="Calibri"/>
              <w:color w:val="000000"/>
              <w:lang w:val="en-GB"/>
            </w:rPr>
            <w:t>, vol. abs/1710.03740, 2017, [Online]. Available: https://api.semanticscholar.org/CorpusID:3297437</w:t>
          </w:r>
        </w:p>
        <w:p w14:paraId="7BB92AB3" w14:textId="77777777" w:rsidR="006D1B61" w:rsidRPr="006D1B61" w:rsidRDefault="006D1B61">
          <w:pPr>
            <w:autoSpaceDE w:val="0"/>
            <w:autoSpaceDN w:val="0"/>
            <w:ind w:hanging="640"/>
            <w:divId w:val="2094006965"/>
            <w:rPr>
              <w:rFonts w:ascii="Calibri" w:eastAsia="Times New Roman" w:hAnsi="Calibri" w:cs="Calibri"/>
              <w:color w:val="000000"/>
              <w:lang w:val="en-GB"/>
            </w:rPr>
          </w:pPr>
          <w:r w:rsidRPr="006D1B61">
            <w:rPr>
              <w:rFonts w:ascii="Calibri" w:eastAsia="Times New Roman" w:hAnsi="Calibri" w:cs="Calibri"/>
              <w:color w:val="000000"/>
              <w:lang w:val="en-GB"/>
            </w:rPr>
            <w:t>[23]</w:t>
          </w:r>
          <w:r w:rsidRPr="006D1B61">
            <w:rPr>
              <w:rFonts w:ascii="Calibri" w:eastAsia="Times New Roman" w:hAnsi="Calibri" w:cs="Calibri"/>
              <w:color w:val="000000"/>
              <w:lang w:val="en-GB"/>
            </w:rPr>
            <w:tab/>
            <w:t>Sgt. Peppers, “Drug Design with Small Molecule SMILES,” https://www.kaggle.com/datasets/art3mis/chembl22.</w:t>
          </w:r>
        </w:p>
        <w:p w14:paraId="09A802E0" w14:textId="77777777" w:rsidR="006D1B61" w:rsidRPr="006D1B61" w:rsidRDefault="006D1B61">
          <w:pPr>
            <w:autoSpaceDE w:val="0"/>
            <w:autoSpaceDN w:val="0"/>
            <w:ind w:hanging="640"/>
            <w:divId w:val="48194014"/>
            <w:rPr>
              <w:rFonts w:ascii="Calibri" w:eastAsia="Times New Roman" w:hAnsi="Calibri" w:cs="Calibri"/>
              <w:color w:val="000000"/>
              <w:lang w:val="en-GB"/>
            </w:rPr>
          </w:pPr>
          <w:r w:rsidRPr="006D1B61">
            <w:rPr>
              <w:rFonts w:ascii="Calibri" w:eastAsia="Times New Roman" w:hAnsi="Calibri" w:cs="Calibri"/>
              <w:color w:val="000000"/>
              <w:lang w:val="en-GB"/>
            </w:rPr>
            <w:t>[24]</w:t>
          </w:r>
          <w:r w:rsidRPr="006D1B61">
            <w:rPr>
              <w:rFonts w:ascii="Calibri" w:eastAsia="Times New Roman" w:hAnsi="Calibri" w:cs="Calibri"/>
              <w:color w:val="000000"/>
              <w:lang w:val="en-GB"/>
            </w:rPr>
            <w:tab/>
            <w:t xml:space="preserve">C. Knox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“DrugBank 6.0: the DrugBank Knowledgebase for 2024,” </w:t>
          </w:r>
          <w:r w:rsidRPr="006D1B61">
            <w:rPr>
              <w:rFonts w:ascii="Calibri" w:eastAsia="Times New Roman" w:hAnsi="Calibri" w:cs="Calibri"/>
              <w:i/>
              <w:iCs/>
              <w:color w:val="000000"/>
              <w:lang w:val="en-GB"/>
            </w:rPr>
            <w:t>Nucleic Acids Res.</w:t>
          </w:r>
          <w:r w:rsidRPr="006D1B61">
            <w:rPr>
              <w:rFonts w:ascii="Calibri" w:eastAsia="Times New Roman" w:hAnsi="Calibri" w:cs="Calibri"/>
              <w:color w:val="000000"/>
              <w:lang w:val="en-GB"/>
            </w:rPr>
            <w:t>, vol. 52, no. D1, pp. D1265–D1275, Jan. 2024, doi: 10.1093/nar/gkad976.</w:t>
          </w:r>
        </w:p>
        <w:p w14:paraId="0D8309F2" w14:textId="77777777" w:rsidR="006D1B61" w:rsidRPr="006D1B61" w:rsidRDefault="006D1B61">
          <w:pPr>
            <w:autoSpaceDE w:val="0"/>
            <w:autoSpaceDN w:val="0"/>
            <w:ind w:hanging="640"/>
            <w:divId w:val="1966697421"/>
            <w:rPr>
              <w:rFonts w:ascii="Calibri" w:eastAsia="Times New Roman" w:hAnsi="Calibri" w:cs="Calibri"/>
              <w:color w:val="000000"/>
              <w:lang w:val="en-GB"/>
            </w:rPr>
          </w:pPr>
          <w:r w:rsidRPr="006D1B61">
            <w:rPr>
              <w:rFonts w:ascii="Calibri" w:eastAsia="Times New Roman" w:hAnsi="Calibri" w:cs="Calibri"/>
              <w:color w:val="000000"/>
              <w:lang w:val="en-GB"/>
            </w:rPr>
            <w:t>[25]</w:t>
          </w:r>
          <w:r w:rsidRPr="006D1B61">
            <w:rPr>
              <w:rFonts w:ascii="Calibri" w:eastAsia="Times New Roman" w:hAnsi="Calibri" w:cs="Calibri"/>
              <w:color w:val="000000"/>
              <w:lang w:val="en-GB"/>
            </w:rPr>
            <w:tab/>
            <w:t xml:space="preserve">A. Gaulton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“The ChEMBL database in 2017,” </w:t>
          </w:r>
          <w:r w:rsidRPr="006D1B61">
            <w:rPr>
              <w:rFonts w:ascii="Calibri" w:eastAsia="Times New Roman" w:hAnsi="Calibri" w:cs="Calibri"/>
              <w:i/>
              <w:iCs/>
              <w:color w:val="000000"/>
              <w:lang w:val="en-GB"/>
            </w:rPr>
            <w:t>Nucleic Acids Res.</w:t>
          </w:r>
          <w:r w:rsidRPr="006D1B61">
            <w:rPr>
              <w:rFonts w:ascii="Calibri" w:eastAsia="Times New Roman" w:hAnsi="Calibri" w:cs="Calibri"/>
              <w:color w:val="000000"/>
              <w:lang w:val="en-GB"/>
            </w:rPr>
            <w:t>, vol. 45, no. D1, pp. D945–D954, Jan. 2017, doi: 10.1093/nar/gkw1074.</w:t>
          </w:r>
        </w:p>
        <w:p w14:paraId="77212FB9" w14:textId="77777777" w:rsidR="006D1B61" w:rsidRPr="006D1B61" w:rsidRDefault="006D1B61">
          <w:pPr>
            <w:autoSpaceDE w:val="0"/>
            <w:autoSpaceDN w:val="0"/>
            <w:ind w:hanging="640"/>
            <w:divId w:val="1345547100"/>
            <w:rPr>
              <w:rFonts w:ascii="Calibri" w:eastAsia="Times New Roman" w:hAnsi="Calibri" w:cs="Calibri"/>
              <w:color w:val="000000"/>
            </w:rPr>
          </w:pPr>
          <w:r w:rsidRPr="006D1B61">
            <w:rPr>
              <w:rFonts w:ascii="Calibri" w:eastAsia="Times New Roman" w:hAnsi="Calibri" w:cs="Calibri"/>
              <w:color w:val="000000"/>
              <w:lang w:val="en-GB"/>
            </w:rPr>
            <w:t>[26]</w:t>
          </w:r>
          <w:r w:rsidRPr="006D1B61">
            <w:rPr>
              <w:rFonts w:ascii="Calibri" w:eastAsia="Times New Roman" w:hAnsi="Calibri" w:cs="Calibri"/>
              <w:color w:val="000000"/>
              <w:lang w:val="en-GB"/>
            </w:rPr>
            <w:tab/>
            <w:t xml:space="preserve">R. Olayo-Alarcon </w:t>
          </w:r>
          <w:r w:rsidRPr="006D1B61">
            <w:rPr>
              <w:rFonts w:ascii="Calibri" w:eastAsia="Times New Roman" w:hAnsi="Calibri" w:cs="Calibri"/>
              <w:i/>
              <w:iCs/>
              <w:color w:val="000000"/>
              <w:lang w:val="en-GB"/>
            </w:rPr>
            <w:t>et al.</w:t>
          </w:r>
          <w:r w:rsidRPr="006D1B61">
            <w:rPr>
              <w:rFonts w:ascii="Calibri" w:eastAsia="Times New Roman" w:hAnsi="Calibri" w:cs="Calibri"/>
              <w:color w:val="000000"/>
              <w:lang w:val="en-GB"/>
            </w:rPr>
            <w:t xml:space="preserve">, “Pre-trained molecular representations enable antimicrobial discovery,” </w:t>
          </w:r>
          <w:r w:rsidRPr="006D1B61">
            <w:rPr>
              <w:rFonts w:ascii="Calibri" w:eastAsia="Times New Roman" w:hAnsi="Calibri" w:cs="Calibri"/>
              <w:i/>
              <w:iCs/>
              <w:color w:val="000000"/>
              <w:lang w:val="en-GB"/>
            </w:rPr>
            <w:t xml:space="preserve">Nat. </w:t>
          </w:r>
          <w:r w:rsidRPr="006D1B61">
            <w:rPr>
              <w:rFonts w:ascii="Calibri" w:eastAsia="Times New Roman" w:hAnsi="Calibri" w:cs="Calibri"/>
              <w:i/>
              <w:iCs/>
              <w:color w:val="000000"/>
            </w:rPr>
            <w:t>Commun.</w:t>
          </w:r>
          <w:r w:rsidRPr="006D1B61">
            <w:rPr>
              <w:rFonts w:ascii="Calibri" w:eastAsia="Times New Roman" w:hAnsi="Calibri" w:cs="Calibri"/>
              <w:color w:val="000000"/>
            </w:rPr>
            <w:t>, vol. 16, no. 1, p. 3420, Apr. 2025, doi: 10.1038/s41467-025-58804-4.</w:t>
          </w:r>
        </w:p>
        <w:p w14:paraId="6B4B63F7" w14:textId="4F30CFDB" w:rsidR="006220EE" w:rsidRDefault="006D1B61" w:rsidP="00A30722">
          <w:pPr>
            <w:jc w:val="both"/>
            <w:rPr>
              <w:rFonts w:ascii="Calibri" w:hAnsi="Calibri" w:cs="Calibri"/>
              <w:color w:val="000000"/>
              <w:lang w:val="en-GB"/>
            </w:rPr>
          </w:pPr>
          <w:r w:rsidRPr="006D1B61">
            <w:rPr>
              <w:rFonts w:ascii="Calibri" w:eastAsia="Times New Roman" w:hAnsi="Calibri" w:cs="Calibri"/>
              <w:color w:val="000000"/>
            </w:rPr>
            <w:t> </w:t>
          </w:r>
        </w:p>
      </w:sdtContent>
    </w:sdt>
    <w:p w14:paraId="27C87475" w14:textId="282F17BC" w:rsidR="007D3581" w:rsidRDefault="006220EE" w:rsidP="006220EE">
      <w:pPr>
        <w:pStyle w:val="Heading1"/>
        <w:rPr>
          <w:lang w:val="en-GB"/>
        </w:rPr>
      </w:pPr>
      <w:bookmarkStart w:id="58" w:name="_Toc227189016"/>
      <w:r>
        <w:rPr>
          <w:lang w:val="en-GB"/>
        </w:rPr>
        <w:t>Anexos</w:t>
      </w:r>
      <w:bookmarkEnd w:id="58"/>
    </w:p>
    <w:p w14:paraId="0C1C32EE" w14:textId="7119D650" w:rsidR="006220EE" w:rsidRPr="006220EE" w:rsidRDefault="006220EE" w:rsidP="006220EE">
      <w:pPr>
        <w:pStyle w:val="ListParagraph"/>
        <w:numPr>
          <w:ilvl w:val="0"/>
          <w:numId w:val="34"/>
        </w:numPr>
        <w:rPr>
          <w:lang w:val="en-GB"/>
        </w:rPr>
      </w:pPr>
      <w:r w:rsidRPr="006220EE">
        <w:rPr>
          <w:lang w:val="en-GB"/>
        </w:rPr>
        <w:t>“inchi_output.txt” – 1,575,727 InChI strings derived from ChembL used for MLM training</w:t>
      </w:r>
      <w:r w:rsidR="0089342A">
        <w:rPr>
          <w:lang w:val="en-GB"/>
        </w:rPr>
        <w:t>.</w:t>
      </w:r>
    </w:p>
    <w:p w14:paraId="200CA000" w14:textId="433B4C79" w:rsidR="006220EE" w:rsidRDefault="006220EE" w:rsidP="006220EE">
      <w:pPr>
        <w:pStyle w:val="ListParagraph"/>
        <w:numPr>
          <w:ilvl w:val="0"/>
          <w:numId w:val="34"/>
        </w:numPr>
        <w:rPr>
          <w:lang w:val="en-GB"/>
        </w:rPr>
      </w:pPr>
      <w:r>
        <w:rPr>
          <w:lang w:val="en-GB"/>
        </w:rPr>
        <w:t>“</w:t>
      </w:r>
      <w:r w:rsidRPr="006220EE">
        <w:rPr>
          <w:lang w:val="en-GB"/>
        </w:rPr>
        <w:t>morgan_output_representation</w:t>
      </w:r>
      <w:r>
        <w:rPr>
          <w:lang w:val="en-GB"/>
        </w:rPr>
        <w:t>.tsv”</w:t>
      </w:r>
    </w:p>
    <w:p w14:paraId="4B9E3A6C" w14:textId="15A65106" w:rsidR="006220EE" w:rsidRDefault="006220EE" w:rsidP="006220EE">
      <w:pPr>
        <w:pStyle w:val="ListParagraph"/>
        <w:numPr>
          <w:ilvl w:val="0"/>
          <w:numId w:val="34"/>
        </w:numPr>
        <w:rPr>
          <w:lang w:val="en-GB"/>
        </w:rPr>
      </w:pPr>
      <w:r>
        <w:rPr>
          <w:lang w:val="en-GB"/>
        </w:rPr>
        <w:t>“MolE</w:t>
      </w:r>
      <w:r w:rsidRPr="006220EE">
        <w:rPr>
          <w:lang w:val="en-GB"/>
        </w:rPr>
        <w:t>_output_representation</w:t>
      </w:r>
      <w:r>
        <w:rPr>
          <w:lang w:val="en-GB"/>
        </w:rPr>
        <w:t>.tsv”</w:t>
      </w:r>
    </w:p>
    <w:p w14:paraId="573BB768" w14:textId="287F15DE" w:rsidR="006220EE" w:rsidRDefault="006220EE" w:rsidP="006220EE">
      <w:pPr>
        <w:pStyle w:val="ListParagraph"/>
        <w:numPr>
          <w:ilvl w:val="0"/>
          <w:numId w:val="34"/>
        </w:numPr>
        <w:rPr>
          <w:lang w:val="en-GB"/>
        </w:rPr>
      </w:pPr>
      <w:r>
        <w:rPr>
          <w:lang w:val="en-GB"/>
        </w:rPr>
        <w:t>“chemberta</w:t>
      </w:r>
      <w:r w:rsidRPr="006220EE">
        <w:rPr>
          <w:lang w:val="en-GB"/>
        </w:rPr>
        <w:t>_output_representation</w:t>
      </w:r>
      <w:r>
        <w:rPr>
          <w:lang w:val="en-GB"/>
        </w:rPr>
        <w:t>.tsv”</w:t>
      </w:r>
    </w:p>
    <w:p w14:paraId="57D7360B" w14:textId="30461C01" w:rsidR="006220EE" w:rsidRPr="006220EE" w:rsidRDefault="006220EE" w:rsidP="006220EE">
      <w:pPr>
        <w:pStyle w:val="ListParagraph"/>
        <w:numPr>
          <w:ilvl w:val="0"/>
          <w:numId w:val="34"/>
        </w:numPr>
        <w:rPr>
          <w:lang w:val="en-GB"/>
        </w:rPr>
      </w:pPr>
      <w:r>
        <w:rPr>
          <w:lang w:val="en-GB"/>
        </w:rPr>
        <w:t>“</w:t>
      </w:r>
      <w:r w:rsidRPr="006220EE">
        <w:rPr>
          <w:lang w:val="en-GB"/>
        </w:rPr>
        <w:t>DrugBank_curated_df</w:t>
      </w:r>
      <w:r>
        <w:rPr>
          <w:lang w:val="en-GB"/>
        </w:rPr>
        <w:t>.tsv”</w:t>
      </w:r>
    </w:p>
    <w:sectPr w:rsidR="006220EE" w:rsidRPr="006220EE" w:rsidSect="001132BA">
      <w:footerReference w:type="default" r:id="rId32"/>
      <w:footerReference w:type="first" r:id="rId33"/>
      <w:pgSz w:w="11906" w:h="16838" w:code="9"/>
      <w:pgMar w:top="-1985" w:right="1276" w:bottom="993" w:left="1701" w:header="709" w:footer="43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546A7" w14:textId="77777777" w:rsidR="009E1E24" w:rsidRDefault="009E1E24" w:rsidP="005D2D4D">
      <w:r>
        <w:separator/>
      </w:r>
    </w:p>
  </w:endnote>
  <w:endnote w:type="continuationSeparator" w:id="0">
    <w:p w14:paraId="59B37EA1" w14:textId="77777777" w:rsidR="009E1E24" w:rsidRDefault="009E1E24"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B2E1" w14:textId="77777777" w:rsidR="006F65E6" w:rsidRDefault="006F65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2E6BA" w14:textId="77777777" w:rsidR="00C20205" w:rsidRDefault="00C202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8578529"/>
      <w:docPartObj>
        <w:docPartGallery w:val="Page Numbers (Bottom of Page)"/>
        <w:docPartUnique/>
      </w:docPartObj>
    </w:sdtPr>
    <w:sdtContent>
      <w:p w14:paraId="4B328635" w14:textId="77777777" w:rsidR="001132BA" w:rsidRDefault="001132BA">
        <w:pPr>
          <w:pStyle w:val="Footer"/>
          <w:jc w:val="right"/>
        </w:pPr>
        <w:r>
          <w:fldChar w:fldCharType="begin"/>
        </w:r>
        <w:r>
          <w:instrText>PAGE   \* MERGEFORMAT</w:instrText>
        </w:r>
        <w:r>
          <w:fldChar w:fldCharType="separate"/>
        </w:r>
        <w:r>
          <w:rPr>
            <w:lang w:val="en-GB"/>
          </w:rPr>
          <w:t>2</w:t>
        </w:r>
        <w:r>
          <w:fldChar w:fldCharType="end"/>
        </w:r>
      </w:p>
    </w:sdtContent>
  </w:sdt>
  <w:p w14:paraId="6C53798A" w14:textId="77777777" w:rsidR="001132BA" w:rsidRDefault="001132B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5397935"/>
      <w:docPartObj>
        <w:docPartGallery w:val="Page Numbers (Bottom of Page)"/>
        <w:docPartUnique/>
      </w:docPartObj>
    </w:sdtPr>
    <w:sdtContent>
      <w:p w14:paraId="2C89BB10" w14:textId="77777777" w:rsidR="001132BA" w:rsidRDefault="001132BA">
        <w:pPr>
          <w:pStyle w:val="Footer"/>
          <w:jc w:val="right"/>
        </w:pPr>
        <w:r>
          <w:fldChar w:fldCharType="begin"/>
        </w:r>
        <w:r>
          <w:instrText>PAGE   \* MERGEFORMAT</w:instrText>
        </w:r>
        <w:r>
          <w:fldChar w:fldCharType="separate"/>
        </w:r>
        <w:r w:rsidRPr="000F0CFA">
          <w:rPr>
            <w:noProof/>
            <w:lang w:val="en-GB"/>
          </w:rPr>
          <w:t>3</w:t>
        </w:r>
        <w:r>
          <w:fldChar w:fldCharType="end"/>
        </w:r>
      </w:p>
    </w:sdtContent>
  </w:sdt>
  <w:p w14:paraId="3ADA15B3" w14:textId="77777777" w:rsidR="001132BA" w:rsidRDefault="001132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42256" w14:textId="77777777" w:rsidR="009E1E24" w:rsidRDefault="009E1E24" w:rsidP="005D2D4D">
      <w:r>
        <w:separator/>
      </w:r>
    </w:p>
  </w:footnote>
  <w:footnote w:type="continuationSeparator" w:id="0">
    <w:p w14:paraId="35FD25E3" w14:textId="77777777" w:rsidR="009E1E24" w:rsidRDefault="009E1E24"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479" w14:textId="77777777" w:rsidR="006F65E6" w:rsidRDefault="006F65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1CEB" w14:textId="77777777" w:rsidR="006F65E6" w:rsidRDefault="006F65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7AA90" w14:textId="77777777" w:rsidR="006F65E6" w:rsidRDefault="006F6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8.75pt;height:168.75pt;visibility:visibl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2B646035"/>
    <w:multiLevelType w:val="hybridMultilevel"/>
    <w:tmpl w:val="63449E9E"/>
    <w:lvl w:ilvl="0" w:tplc="84B80956">
      <w:start w:val="1"/>
      <w:numFmt w:val="decimal"/>
      <w:lvlText w:val="%1"/>
      <w:lvlJc w:val="left"/>
      <w:pPr>
        <w:ind w:left="1070" w:hanging="71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5"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7" w15:restartNumberingAfterBreak="0">
    <w:nsid w:val="44FE0385"/>
    <w:multiLevelType w:val="hybridMultilevel"/>
    <w:tmpl w:val="577E1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20"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21"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24" w15:restartNumberingAfterBreak="0">
    <w:nsid w:val="7A7B099C"/>
    <w:multiLevelType w:val="hybridMultilevel"/>
    <w:tmpl w:val="B83692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7102136">
    <w:abstractNumId w:val="13"/>
  </w:num>
  <w:num w:numId="2" w16cid:durableId="912158947">
    <w:abstractNumId w:val="9"/>
  </w:num>
  <w:num w:numId="3" w16cid:durableId="281889757">
    <w:abstractNumId w:val="14"/>
  </w:num>
  <w:num w:numId="4" w16cid:durableId="181207349">
    <w:abstractNumId w:val="0"/>
  </w:num>
  <w:num w:numId="5" w16cid:durableId="1060442504">
    <w:abstractNumId w:val="2"/>
  </w:num>
  <w:num w:numId="6" w16cid:durableId="1781874687">
    <w:abstractNumId w:val="23"/>
  </w:num>
  <w:num w:numId="7" w16cid:durableId="1930696681">
    <w:abstractNumId w:val="20"/>
  </w:num>
  <w:num w:numId="8" w16cid:durableId="288122373">
    <w:abstractNumId w:val="18"/>
  </w:num>
  <w:num w:numId="9" w16cid:durableId="1384670221">
    <w:abstractNumId w:val="5"/>
  </w:num>
  <w:num w:numId="10" w16cid:durableId="1919559332">
    <w:abstractNumId w:val="19"/>
  </w:num>
  <w:num w:numId="11" w16cid:durableId="913514872">
    <w:abstractNumId w:val="12"/>
  </w:num>
  <w:num w:numId="12" w16cid:durableId="2093774704">
    <w:abstractNumId w:val="22"/>
  </w:num>
  <w:num w:numId="13" w16cid:durableId="1656835221">
    <w:abstractNumId w:val="16"/>
  </w:num>
  <w:num w:numId="14" w16cid:durableId="2075085400">
    <w:abstractNumId w:val="15"/>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1"/>
  </w:num>
  <w:num w:numId="28" w16cid:durableId="253558993">
    <w:abstractNumId w:val="3"/>
  </w:num>
  <w:num w:numId="29" w16cid:durableId="1650590971">
    <w:abstractNumId w:val="21"/>
  </w:num>
  <w:num w:numId="30" w16cid:durableId="1272929739">
    <w:abstractNumId w:val="6"/>
  </w:num>
  <w:num w:numId="31" w16cid:durableId="724716965">
    <w:abstractNumId w:val="1"/>
  </w:num>
  <w:num w:numId="32" w16cid:durableId="1607688724">
    <w:abstractNumId w:val="8"/>
  </w:num>
  <w:num w:numId="33" w16cid:durableId="857281304">
    <w:abstractNumId w:val="7"/>
  </w:num>
  <w:num w:numId="34" w16cid:durableId="69162411">
    <w:abstractNumId w:val="10"/>
  </w:num>
  <w:num w:numId="35" w16cid:durableId="1154561930">
    <w:abstractNumId w:val="24"/>
  </w:num>
  <w:num w:numId="36" w16cid:durableId="818957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03E4"/>
    <w:rsid w:val="000036A3"/>
    <w:rsid w:val="0001074B"/>
    <w:rsid w:val="00030BD0"/>
    <w:rsid w:val="000336D3"/>
    <w:rsid w:val="000423B1"/>
    <w:rsid w:val="000477E6"/>
    <w:rsid w:val="00047FFE"/>
    <w:rsid w:val="00053684"/>
    <w:rsid w:val="00056281"/>
    <w:rsid w:val="0005799C"/>
    <w:rsid w:val="0006702D"/>
    <w:rsid w:val="00067F24"/>
    <w:rsid w:val="00075D23"/>
    <w:rsid w:val="0008460F"/>
    <w:rsid w:val="00090FD5"/>
    <w:rsid w:val="00093323"/>
    <w:rsid w:val="00096FCC"/>
    <w:rsid w:val="000C0084"/>
    <w:rsid w:val="000C4173"/>
    <w:rsid w:val="000C6F9D"/>
    <w:rsid w:val="000E0624"/>
    <w:rsid w:val="000E1CF0"/>
    <w:rsid w:val="000E283F"/>
    <w:rsid w:val="000F0CFA"/>
    <w:rsid w:val="000F457F"/>
    <w:rsid w:val="000F7B22"/>
    <w:rsid w:val="00101B1E"/>
    <w:rsid w:val="001132BA"/>
    <w:rsid w:val="00114998"/>
    <w:rsid w:val="001172DE"/>
    <w:rsid w:val="00117A17"/>
    <w:rsid w:val="00135B87"/>
    <w:rsid w:val="001420A7"/>
    <w:rsid w:val="001507BE"/>
    <w:rsid w:val="00155643"/>
    <w:rsid w:val="0017044E"/>
    <w:rsid w:val="001715BC"/>
    <w:rsid w:val="00174A9F"/>
    <w:rsid w:val="001801C1"/>
    <w:rsid w:val="001818A1"/>
    <w:rsid w:val="00183FD7"/>
    <w:rsid w:val="0018737E"/>
    <w:rsid w:val="00191241"/>
    <w:rsid w:val="0019424B"/>
    <w:rsid w:val="001A38EA"/>
    <w:rsid w:val="001A4EB0"/>
    <w:rsid w:val="001B5562"/>
    <w:rsid w:val="001B7D13"/>
    <w:rsid w:val="001C1A13"/>
    <w:rsid w:val="001D0014"/>
    <w:rsid w:val="001D30A4"/>
    <w:rsid w:val="001D59C6"/>
    <w:rsid w:val="001E5796"/>
    <w:rsid w:val="001F044D"/>
    <w:rsid w:val="0020138D"/>
    <w:rsid w:val="00201E7B"/>
    <w:rsid w:val="00203007"/>
    <w:rsid w:val="00205C60"/>
    <w:rsid w:val="00206809"/>
    <w:rsid w:val="00207F37"/>
    <w:rsid w:val="00214526"/>
    <w:rsid w:val="0022077C"/>
    <w:rsid w:val="00220D38"/>
    <w:rsid w:val="00222139"/>
    <w:rsid w:val="00224B55"/>
    <w:rsid w:val="00226A4C"/>
    <w:rsid w:val="00227DB4"/>
    <w:rsid w:val="00233A6E"/>
    <w:rsid w:val="00237963"/>
    <w:rsid w:val="00242378"/>
    <w:rsid w:val="00242C6D"/>
    <w:rsid w:val="00247DEE"/>
    <w:rsid w:val="002503EE"/>
    <w:rsid w:val="00251FDC"/>
    <w:rsid w:val="002554FC"/>
    <w:rsid w:val="00260500"/>
    <w:rsid w:val="002638EA"/>
    <w:rsid w:val="00271ACD"/>
    <w:rsid w:val="00272153"/>
    <w:rsid w:val="002913E1"/>
    <w:rsid w:val="002927BC"/>
    <w:rsid w:val="002955D3"/>
    <w:rsid w:val="002A1E19"/>
    <w:rsid w:val="002B512A"/>
    <w:rsid w:val="002C0346"/>
    <w:rsid w:val="002C0A13"/>
    <w:rsid w:val="002C3E7C"/>
    <w:rsid w:val="002D0101"/>
    <w:rsid w:val="002F0E5D"/>
    <w:rsid w:val="002F2DA9"/>
    <w:rsid w:val="002F4A5D"/>
    <w:rsid w:val="00301118"/>
    <w:rsid w:val="00302E17"/>
    <w:rsid w:val="00305AAD"/>
    <w:rsid w:val="0030785E"/>
    <w:rsid w:val="00310000"/>
    <w:rsid w:val="00310EDE"/>
    <w:rsid w:val="00316801"/>
    <w:rsid w:val="00320409"/>
    <w:rsid w:val="00320D31"/>
    <w:rsid w:val="0032404A"/>
    <w:rsid w:val="003242BE"/>
    <w:rsid w:val="003418D8"/>
    <w:rsid w:val="00343778"/>
    <w:rsid w:val="00346D66"/>
    <w:rsid w:val="0035442B"/>
    <w:rsid w:val="00355237"/>
    <w:rsid w:val="003637F3"/>
    <w:rsid w:val="003754A8"/>
    <w:rsid w:val="003873F2"/>
    <w:rsid w:val="00392445"/>
    <w:rsid w:val="003A1B04"/>
    <w:rsid w:val="003A1F15"/>
    <w:rsid w:val="003A3D16"/>
    <w:rsid w:val="003B11C3"/>
    <w:rsid w:val="003C55D0"/>
    <w:rsid w:val="003D470A"/>
    <w:rsid w:val="003D6317"/>
    <w:rsid w:val="003D77AD"/>
    <w:rsid w:val="003D7E12"/>
    <w:rsid w:val="003E2756"/>
    <w:rsid w:val="003E30F7"/>
    <w:rsid w:val="003E4788"/>
    <w:rsid w:val="003F3860"/>
    <w:rsid w:val="003F4712"/>
    <w:rsid w:val="003F7D03"/>
    <w:rsid w:val="004026C8"/>
    <w:rsid w:val="00403270"/>
    <w:rsid w:val="0040423F"/>
    <w:rsid w:val="00414F07"/>
    <w:rsid w:val="004206C1"/>
    <w:rsid w:val="00432127"/>
    <w:rsid w:val="00440346"/>
    <w:rsid w:val="00443789"/>
    <w:rsid w:val="00451615"/>
    <w:rsid w:val="0045225B"/>
    <w:rsid w:val="00455E03"/>
    <w:rsid w:val="004579B3"/>
    <w:rsid w:val="0046344C"/>
    <w:rsid w:val="00464F73"/>
    <w:rsid w:val="00475EC9"/>
    <w:rsid w:val="00476321"/>
    <w:rsid w:val="004775B1"/>
    <w:rsid w:val="0048101E"/>
    <w:rsid w:val="004829DE"/>
    <w:rsid w:val="00483CF8"/>
    <w:rsid w:val="00491B57"/>
    <w:rsid w:val="00492D77"/>
    <w:rsid w:val="0049572F"/>
    <w:rsid w:val="004B53AE"/>
    <w:rsid w:val="004B78DD"/>
    <w:rsid w:val="004C49A4"/>
    <w:rsid w:val="004C4BC2"/>
    <w:rsid w:val="004D3257"/>
    <w:rsid w:val="004D6303"/>
    <w:rsid w:val="004D7667"/>
    <w:rsid w:val="004E379C"/>
    <w:rsid w:val="004E4188"/>
    <w:rsid w:val="004F35EA"/>
    <w:rsid w:val="004F566F"/>
    <w:rsid w:val="00501E40"/>
    <w:rsid w:val="00501F36"/>
    <w:rsid w:val="00502807"/>
    <w:rsid w:val="00503595"/>
    <w:rsid w:val="00503BBB"/>
    <w:rsid w:val="00510F94"/>
    <w:rsid w:val="0051298E"/>
    <w:rsid w:val="005178B3"/>
    <w:rsid w:val="00520718"/>
    <w:rsid w:val="0053712D"/>
    <w:rsid w:val="00537586"/>
    <w:rsid w:val="0054123E"/>
    <w:rsid w:val="0054443B"/>
    <w:rsid w:val="00547DFB"/>
    <w:rsid w:val="00550C6F"/>
    <w:rsid w:val="00551AE9"/>
    <w:rsid w:val="005523F1"/>
    <w:rsid w:val="005564B5"/>
    <w:rsid w:val="00557708"/>
    <w:rsid w:val="0056307D"/>
    <w:rsid w:val="00565D7C"/>
    <w:rsid w:val="00566539"/>
    <w:rsid w:val="00574149"/>
    <w:rsid w:val="00580775"/>
    <w:rsid w:val="00585443"/>
    <w:rsid w:val="0058569C"/>
    <w:rsid w:val="005A24C7"/>
    <w:rsid w:val="005A2583"/>
    <w:rsid w:val="005A34ED"/>
    <w:rsid w:val="005A5AD4"/>
    <w:rsid w:val="005B1A75"/>
    <w:rsid w:val="005B2440"/>
    <w:rsid w:val="005B4D02"/>
    <w:rsid w:val="005D2D4D"/>
    <w:rsid w:val="005D595C"/>
    <w:rsid w:val="005E2794"/>
    <w:rsid w:val="005F33DB"/>
    <w:rsid w:val="006016D0"/>
    <w:rsid w:val="00602C2F"/>
    <w:rsid w:val="00611281"/>
    <w:rsid w:val="00612DF4"/>
    <w:rsid w:val="006165CD"/>
    <w:rsid w:val="006179E0"/>
    <w:rsid w:val="006220EE"/>
    <w:rsid w:val="00622EDF"/>
    <w:rsid w:val="00627AAF"/>
    <w:rsid w:val="006319F9"/>
    <w:rsid w:val="006329D7"/>
    <w:rsid w:val="00642779"/>
    <w:rsid w:val="006521EE"/>
    <w:rsid w:val="00655137"/>
    <w:rsid w:val="006618AC"/>
    <w:rsid w:val="00673B9B"/>
    <w:rsid w:val="00677598"/>
    <w:rsid w:val="0068166C"/>
    <w:rsid w:val="00685704"/>
    <w:rsid w:val="00686282"/>
    <w:rsid w:val="00687881"/>
    <w:rsid w:val="006950CF"/>
    <w:rsid w:val="006A1FFD"/>
    <w:rsid w:val="006B0401"/>
    <w:rsid w:val="006B07A3"/>
    <w:rsid w:val="006B4984"/>
    <w:rsid w:val="006B5439"/>
    <w:rsid w:val="006B58CC"/>
    <w:rsid w:val="006C0ACC"/>
    <w:rsid w:val="006C3E0A"/>
    <w:rsid w:val="006D045C"/>
    <w:rsid w:val="006D1B61"/>
    <w:rsid w:val="006D4D0A"/>
    <w:rsid w:val="006D545A"/>
    <w:rsid w:val="006F304B"/>
    <w:rsid w:val="006F65E6"/>
    <w:rsid w:val="00703FE0"/>
    <w:rsid w:val="00706BFB"/>
    <w:rsid w:val="00714ADF"/>
    <w:rsid w:val="00714DA6"/>
    <w:rsid w:val="007261D2"/>
    <w:rsid w:val="0072720A"/>
    <w:rsid w:val="00727423"/>
    <w:rsid w:val="00731299"/>
    <w:rsid w:val="0074471F"/>
    <w:rsid w:val="0075707B"/>
    <w:rsid w:val="00757C4D"/>
    <w:rsid w:val="00761A34"/>
    <w:rsid w:val="0076241E"/>
    <w:rsid w:val="007767C2"/>
    <w:rsid w:val="0078086A"/>
    <w:rsid w:val="00782CCD"/>
    <w:rsid w:val="00784569"/>
    <w:rsid w:val="00787247"/>
    <w:rsid w:val="007900F7"/>
    <w:rsid w:val="00791F1C"/>
    <w:rsid w:val="00792668"/>
    <w:rsid w:val="00795BB6"/>
    <w:rsid w:val="007A7853"/>
    <w:rsid w:val="007A79B9"/>
    <w:rsid w:val="007A7B44"/>
    <w:rsid w:val="007C19D4"/>
    <w:rsid w:val="007C1C20"/>
    <w:rsid w:val="007C3DC9"/>
    <w:rsid w:val="007C4BB0"/>
    <w:rsid w:val="007C63BA"/>
    <w:rsid w:val="007D3581"/>
    <w:rsid w:val="007D458D"/>
    <w:rsid w:val="007D4602"/>
    <w:rsid w:val="007D4FAA"/>
    <w:rsid w:val="007E2EC4"/>
    <w:rsid w:val="007E55F3"/>
    <w:rsid w:val="007E6DAC"/>
    <w:rsid w:val="007F2CEE"/>
    <w:rsid w:val="007F5B38"/>
    <w:rsid w:val="00801CD5"/>
    <w:rsid w:val="00804D5F"/>
    <w:rsid w:val="008068A5"/>
    <w:rsid w:val="00807D12"/>
    <w:rsid w:val="00813F61"/>
    <w:rsid w:val="00815957"/>
    <w:rsid w:val="00815D24"/>
    <w:rsid w:val="00820D39"/>
    <w:rsid w:val="00821259"/>
    <w:rsid w:val="008244EF"/>
    <w:rsid w:val="00830EDA"/>
    <w:rsid w:val="00831D38"/>
    <w:rsid w:val="00834C4A"/>
    <w:rsid w:val="00834D96"/>
    <w:rsid w:val="00842328"/>
    <w:rsid w:val="00842924"/>
    <w:rsid w:val="008442F2"/>
    <w:rsid w:val="00846E25"/>
    <w:rsid w:val="008554AC"/>
    <w:rsid w:val="0086172C"/>
    <w:rsid w:val="00870912"/>
    <w:rsid w:val="00874935"/>
    <w:rsid w:val="00876B07"/>
    <w:rsid w:val="00876DF6"/>
    <w:rsid w:val="008836F7"/>
    <w:rsid w:val="008840D5"/>
    <w:rsid w:val="00885546"/>
    <w:rsid w:val="00885A78"/>
    <w:rsid w:val="0089342A"/>
    <w:rsid w:val="0089727E"/>
    <w:rsid w:val="008A67F9"/>
    <w:rsid w:val="008B5452"/>
    <w:rsid w:val="008D558E"/>
    <w:rsid w:val="008D5667"/>
    <w:rsid w:val="008D6918"/>
    <w:rsid w:val="008E0F77"/>
    <w:rsid w:val="008E1A4A"/>
    <w:rsid w:val="008E2220"/>
    <w:rsid w:val="008F2C61"/>
    <w:rsid w:val="008F4E19"/>
    <w:rsid w:val="009026C6"/>
    <w:rsid w:val="00904029"/>
    <w:rsid w:val="00910776"/>
    <w:rsid w:val="0091179A"/>
    <w:rsid w:val="00913E2A"/>
    <w:rsid w:val="00915AF6"/>
    <w:rsid w:val="00915DFE"/>
    <w:rsid w:val="00916FE3"/>
    <w:rsid w:val="00937937"/>
    <w:rsid w:val="009400BA"/>
    <w:rsid w:val="00942052"/>
    <w:rsid w:val="009420C1"/>
    <w:rsid w:val="00947BCC"/>
    <w:rsid w:val="00950814"/>
    <w:rsid w:val="00955AFF"/>
    <w:rsid w:val="00956E5B"/>
    <w:rsid w:val="009627CE"/>
    <w:rsid w:val="00964CF8"/>
    <w:rsid w:val="00966836"/>
    <w:rsid w:val="009677B2"/>
    <w:rsid w:val="00970911"/>
    <w:rsid w:val="00973BE9"/>
    <w:rsid w:val="00976E4B"/>
    <w:rsid w:val="0098009A"/>
    <w:rsid w:val="00980A45"/>
    <w:rsid w:val="00991662"/>
    <w:rsid w:val="00996651"/>
    <w:rsid w:val="009A1350"/>
    <w:rsid w:val="009A6519"/>
    <w:rsid w:val="009B7BE1"/>
    <w:rsid w:val="009C0B08"/>
    <w:rsid w:val="009C2EB8"/>
    <w:rsid w:val="009C35FE"/>
    <w:rsid w:val="009C6038"/>
    <w:rsid w:val="009C63D5"/>
    <w:rsid w:val="009C649E"/>
    <w:rsid w:val="009D22A8"/>
    <w:rsid w:val="009D5D01"/>
    <w:rsid w:val="009D639D"/>
    <w:rsid w:val="009E1E24"/>
    <w:rsid w:val="009E2E42"/>
    <w:rsid w:val="009E435F"/>
    <w:rsid w:val="009F4E24"/>
    <w:rsid w:val="009F5881"/>
    <w:rsid w:val="00A023E4"/>
    <w:rsid w:val="00A07D3D"/>
    <w:rsid w:val="00A1247A"/>
    <w:rsid w:val="00A20AA1"/>
    <w:rsid w:val="00A25382"/>
    <w:rsid w:val="00A30722"/>
    <w:rsid w:val="00A3335C"/>
    <w:rsid w:val="00A418EC"/>
    <w:rsid w:val="00A64D38"/>
    <w:rsid w:val="00A65B63"/>
    <w:rsid w:val="00A711DB"/>
    <w:rsid w:val="00A72DA5"/>
    <w:rsid w:val="00A80539"/>
    <w:rsid w:val="00A83896"/>
    <w:rsid w:val="00AA118B"/>
    <w:rsid w:val="00AB3034"/>
    <w:rsid w:val="00AC0318"/>
    <w:rsid w:val="00AC23B9"/>
    <w:rsid w:val="00AC67CA"/>
    <w:rsid w:val="00AD3B1C"/>
    <w:rsid w:val="00AE06C4"/>
    <w:rsid w:val="00AE3D4F"/>
    <w:rsid w:val="00AE4F19"/>
    <w:rsid w:val="00AE5BF9"/>
    <w:rsid w:val="00AF173B"/>
    <w:rsid w:val="00B001DF"/>
    <w:rsid w:val="00B05BF5"/>
    <w:rsid w:val="00B1287F"/>
    <w:rsid w:val="00B21B1D"/>
    <w:rsid w:val="00B34010"/>
    <w:rsid w:val="00B34637"/>
    <w:rsid w:val="00B35406"/>
    <w:rsid w:val="00B47BC7"/>
    <w:rsid w:val="00B50C8B"/>
    <w:rsid w:val="00B52124"/>
    <w:rsid w:val="00B549A4"/>
    <w:rsid w:val="00B663DF"/>
    <w:rsid w:val="00B7369F"/>
    <w:rsid w:val="00B73CFE"/>
    <w:rsid w:val="00B834C4"/>
    <w:rsid w:val="00B8550C"/>
    <w:rsid w:val="00B85A9B"/>
    <w:rsid w:val="00B87B42"/>
    <w:rsid w:val="00B92444"/>
    <w:rsid w:val="00BA3391"/>
    <w:rsid w:val="00BA7D61"/>
    <w:rsid w:val="00BC37BD"/>
    <w:rsid w:val="00BC4D44"/>
    <w:rsid w:val="00BC6CCB"/>
    <w:rsid w:val="00BD6094"/>
    <w:rsid w:val="00BE63A9"/>
    <w:rsid w:val="00BF10CF"/>
    <w:rsid w:val="00BF57CE"/>
    <w:rsid w:val="00C04BD7"/>
    <w:rsid w:val="00C04D05"/>
    <w:rsid w:val="00C07026"/>
    <w:rsid w:val="00C104AF"/>
    <w:rsid w:val="00C12187"/>
    <w:rsid w:val="00C2018A"/>
    <w:rsid w:val="00C20205"/>
    <w:rsid w:val="00C21E22"/>
    <w:rsid w:val="00C221D5"/>
    <w:rsid w:val="00C407F5"/>
    <w:rsid w:val="00C440C9"/>
    <w:rsid w:val="00C45B2E"/>
    <w:rsid w:val="00C51954"/>
    <w:rsid w:val="00C520E0"/>
    <w:rsid w:val="00C538A2"/>
    <w:rsid w:val="00C53AAD"/>
    <w:rsid w:val="00C5647C"/>
    <w:rsid w:val="00C632A4"/>
    <w:rsid w:val="00C75396"/>
    <w:rsid w:val="00C77D8B"/>
    <w:rsid w:val="00C833D3"/>
    <w:rsid w:val="00C918C2"/>
    <w:rsid w:val="00C9448C"/>
    <w:rsid w:val="00CA6314"/>
    <w:rsid w:val="00CD2C32"/>
    <w:rsid w:val="00CD30DE"/>
    <w:rsid w:val="00CD779A"/>
    <w:rsid w:val="00CE3883"/>
    <w:rsid w:val="00CE38DE"/>
    <w:rsid w:val="00CF163A"/>
    <w:rsid w:val="00CF49D4"/>
    <w:rsid w:val="00CF7CB9"/>
    <w:rsid w:val="00D002E2"/>
    <w:rsid w:val="00D17AC4"/>
    <w:rsid w:val="00D25CFA"/>
    <w:rsid w:val="00D274E9"/>
    <w:rsid w:val="00D31426"/>
    <w:rsid w:val="00D325EF"/>
    <w:rsid w:val="00D34117"/>
    <w:rsid w:val="00D42033"/>
    <w:rsid w:val="00D47D90"/>
    <w:rsid w:val="00D51483"/>
    <w:rsid w:val="00D566EB"/>
    <w:rsid w:val="00D6673D"/>
    <w:rsid w:val="00D67D1D"/>
    <w:rsid w:val="00D7357A"/>
    <w:rsid w:val="00D73B0C"/>
    <w:rsid w:val="00D74039"/>
    <w:rsid w:val="00D766C1"/>
    <w:rsid w:val="00D767EB"/>
    <w:rsid w:val="00D76D64"/>
    <w:rsid w:val="00D77CCF"/>
    <w:rsid w:val="00D77F94"/>
    <w:rsid w:val="00D86938"/>
    <w:rsid w:val="00D937D0"/>
    <w:rsid w:val="00D95E81"/>
    <w:rsid w:val="00DA34A8"/>
    <w:rsid w:val="00DB0738"/>
    <w:rsid w:val="00DB53E3"/>
    <w:rsid w:val="00DC2E3C"/>
    <w:rsid w:val="00DC74E7"/>
    <w:rsid w:val="00DD14A9"/>
    <w:rsid w:val="00DD739D"/>
    <w:rsid w:val="00DE7FDA"/>
    <w:rsid w:val="00DF4335"/>
    <w:rsid w:val="00DF60E9"/>
    <w:rsid w:val="00DF689F"/>
    <w:rsid w:val="00E02ED6"/>
    <w:rsid w:val="00E0421C"/>
    <w:rsid w:val="00E07651"/>
    <w:rsid w:val="00E25A43"/>
    <w:rsid w:val="00E33C60"/>
    <w:rsid w:val="00E36EFA"/>
    <w:rsid w:val="00E412AE"/>
    <w:rsid w:val="00E41CF9"/>
    <w:rsid w:val="00E43B0E"/>
    <w:rsid w:val="00E456CE"/>
    <w:rsid w:val="00E61039"/>
    <w:rsid w:val="00E61BA1"/>
    <w:rsid w:val="00E64D0D"/>
    <w:rsid w:val="00E6751B"/>
    <w:rsid w:val="00E70632"/>
    <w:rsid w:val="00E72CAF"/>
    <w:rsid w:val="00E772DA"/>
    <w:rsid w:val="00E77A5A"/>
    <w:rsid w:val="00E77C21"/>
    <w:rsid w:val="00E77F29"/>
    <w:rsid w:val="00E81365"/>
    <w:rsid w:val="00E83B3F"/>
    <w:rsid w:val="00E9306E"/>
    <w:rsid w:val="00E935F5"/>
    <w:rsid w:val="00E95DD1"/>
    <w:rsid w:val="00EA3419"/>
    <w:rsid w:val="00EA3678"/>
    <w:rsid w:val="00EA408F"/>
    <w:rsid w:val="00EA4BEC"/>
    <w:rsid w:val="00EA692B"/>
    <w:rsid w:val="00EB1CBC"/>
    <w:rsid w:val="00EB567E"/>
    <w:rsid w:val="00EB6587"/>
    <w:rsid w:val="00EB680B"/>
    <w:rsid w:val="00EC2089"/>
    <w:rsid w:val="00EC737C"/>
    <w:rsid w:val="00ED5031"/>
    <w:rsid w:val="00ED77AB"/>
    <w:rsid w:val="00EE1507"/>
    <w:rsid w:val="00EE1560"/>
    <w:rsid w:val="00EE26B1"/>
    <w:rsid w:val="00EE7D9A"/>
    <w:rsid w:val="00EF16AB"/>
    <w:rsid w:val="00EF2791"/>
    <w:rsid w:val="00F02213"/>
    <w:rsid w:val="00F035F7"/>
    <w:rsid w:val="00F0609B"/>
    <w:rsid w:val="00F3214F"/>
    <w:rsid w:val="00F43316"/>
    <w:rsid w:val="00F544F7"/>
    <w:rsid w:val="00F611A8"/>
    <w:rsid w:val="00F6568F"/>
    <w:rsid w:val="00F67A65"/>
    <w:rsid w:val="00F70030"/>
    <w:rsid w:val="00F805D4"/>
    <w:rsid w:val="00F82EF2"/>
    <w:rsid w:val="00F8595F"/>
    <w:rsid w:val="00F87C73"/>
    <w:rsid w:val="00F90D7F"/>
    <w:rsid w:val="00F9519F"/>
    <w:rsid w:val="00F95EAD"/>
    <w:rsid w:val="00FA1E97"/>
    <w:rsid w:val="00FA1F50"/>
    <w:rsid w:val="00FA5D1D"/>
    <w:rsid w:val="00FA6A4F"/>
    <w:rsid w:val="00FC254A"/>
    <w:rsid w:val="00FD01E7"/>
    <w:rsid w:val="00FD2229"/>
    <w:rsid w:val="00FD4DC1"/>
    <w:rsid w:val="00FD7271"/>
    <w:rsid w:val="00FE76C2"/>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1204BEBA-51F1-457A-9DD8-DA9001C12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3106">
      <w:marLeft w:val="640"/>
      <w:marRight w:val="0"/>
      <w:marTop w:val="0"/>
      <w:marBottom w:val="0"/>
      <w:divBdr>
        <w:top w:val="none" w:sz="0" w:space="0" w:color="auto"/>
        <w:left w:val="none" w:sz="0" w:space="0" w:color="auto"/>
        <w:bottom w:val="none" w:sz="0" w:space="0" w:color="auto"/>
        <w:right w:val="none" w:sz="0" w:space="0" w:color="auto"/>
      </w:divBdr>
    </w:div>
    <w:div w:id="48194014">
      <w:marLeft w:val="640"/>
      <w:marRight w:val="0"/>
      <w:marTop w:val="0"/>
      <w:marBottom w:val="0"/>
      <w:divBdr>
        <w:top w:val="none" w:sz="0" w:space="0" w:color="auto"/>
        <w:left w:val="none" w:sz="0" w:space="0" w:color="auto"/>
        <w:bottom w:val="none" w:sz="0" w:space="0" w:color="auto"/>
        <w:right w:val="none" w:sz="0" w:space="0" w:color="auto"/>
      </w:divBdr>
    </w:div>
    <w:div w:id="124472936">
      <w:marLeft w:val="640"/>
      <w:marRight w:val="0"/>
      <w:marTop w:val="0"/>
      <w:marBottom w:val="0"/>
      <w:divBdr>
        <w:top w:val="none" w:sz="0" w:space="0" w:color="auto"/>
        <w:left w:val="none" w:sz="0" w:space="0" w:color="auto"/>
        <w:bottom w:val="none" w:sz="0" w:space="0" w:color="auto"/>
        <w:right w:val="none" w:sz="0" w:space="0" w:color="auto"/>
      </w:divBdr>
    </w:div>
    <w:div w:id="127557732">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14338702">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43290588">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24765025">
      <w:marLeft w:val="64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49906584">
      <w:marLeft w:val="640"/>
      <w:marRight w:val="0"/>
      <w:marTop w:val="0"/>
      <w:marBottom w:val="0"/>
      <w:divBdr>
        <w:top w:val="none" w:sz="0" w:space="0" w:color="auto"/>
        <w:left w:val="none" w:sz="0" w:space="0" w:color="auto"/>
        <w:bottom w:val="none" w:sz="0" w:space="0" w:color="auto"/>
        <w:right w:val="none" w:sz="0" w:space="0" w:color="auto"/>
      </w:divBdr>
    </w:div>
    <w:div w:id="466556613">
      <w:marLeft w:val="64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484592694">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544411845">
      <w:marLeft w:val="640"/>
      <w:marRight w:val="0"/>
      <w:marTop w:val="0"/>
      <w:marBottom w:val="0"/>
      <w:divBdr>
        <w:top w:val="none" w:sz="0" w:space="0" w:color="auto"/>
        <w:left w:val="none" w:sz="0" w:space="0" w:color="auto"/>
        <w:bottom w:val="none" w:sz="0" w:space="0" w:color="auto"/>
        <w:right w:val="none" w:sz="0" w:space="0" w:color="auto"/>
      </w:divBdr>
    </w:div>
    <w:div w:id="588002812">
      <w:marLeft w:val="64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75957327">
      <w:marLeft w:val="64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690254471">
      <w:marLeft w:val="640"/>
      <w:marRight w:val="0"/>
      <w:marTop w:val="0"/>
      <w:marBottom w:val="0"/>
      <w:divBdr>
        <w:top w:val="none" w:sz="0" w:space="0" w:color="auto"/>
        <w:left w:val="none" w:sz="0" w:space="0" w:color="auto"/>
        <w:bottom w:val="none" w:sz="0" w:space="0" w:color="auto"/>
        <w:right w:val="none" w:sz="0" w:space="0" w:color="auto"/>
      </w:divBdr>
    </w:div>
    <w:div w:id="772016475">
      <w:marLeft w:val="640"/>
      <w:marRight w:val="0"/>
      <w:marTop w:val="0"/>
      <w:marBottom w:val="0"/>
      <w:divBdr>
        <w:top w:val="none" w:sz="0" w:space="0" w:color="auto"/>
        <w:left w:val="none" w:sz="0" w:space="0" w:color="auto"/>
        <w:bottom w:val="none" w:sz="0" w:space="0" w:color="auto"/>
        <w:right w:val="none" w:sz="0" w:space="0" w:color="auto"/>
      </w:divBdr>
    </w:div>
    <w:div w:id="789709728">
      <w:marLeft w:val="64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59440137">
      <w:marLeft w:val="64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916943350">
      <w:marLeft w:val="640"/>
      <w:marRight w:val="0"/>
      <w:marTop w:val="0"/>
      <w:marBottom w:val="0"/>
      <w:divBdr>
        <w:top w:val="none" w:sz="0" w:space="0" w:color="auto"/>
        <w:left w:val="none" w:sz="0" w:space="0" w:color="auto"/>
        <w:bottom w:val="none" w:sz="0" w:space="0" w:color="auto"/>
        <w:right w:val="none" w:sz="0" w:space="0" w:color="auto"/>
      </w:divBdr>
    </w:div>
    <w:div w:id="974799217">
      <w:marLeft w:val="640"/>
      <w:marRight w:val="0"/>
      <w:marTop w:val="0"/>
      <w:marBottom w:val="0"/>
      <w:divBdr>
        <w:top w:val="none" w:sz="0" w:space="0" w:color="auto"/>
        <w:left w:val="none" w:sz="0" w:space="0" w:color="auto"/>
        <w:bottom w:val="none" w:sz="0" w:space="0" w:color="auto"/>
        <w:right w:val="none" w:sz="0" w:space="0" w:color="auto"/>
      </w:divBdr>
    </w:div>
    <w:div w:id="1007440161">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18648367">
      <w:marLeft w:val="64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6565">
      <w:marLeft w:val="640"/>
      <w:marRight w:val="0"/>
      <w:marTop w:val="0"/>
      <w:marBottom w:val="0"/>
      <w:divBdr>
        <w:top w:val="none" w:sz="0" w:space="0" w:color="auto"/>
        <w:left w:val="none" w:sz="0" w:space="0" w:color="auto"/>
        <w:bottom w:val="none" w:sz="0" w:space="0" w:color="auto"/>
        <w:right w:val="none" w:sz="0" w:space="0" w:color="auto"/>
      </w:divBdr>
    </w:div>
    <w:div w:id="1345547100">
      <w:marLeft w:val="640"/>
      <w:marRight w:val="0"/>
      <w:marTop w:val="0"/>
      <w:marBottom w:val="0"/>
      <w:divBdr>
        <w:top w:val="none" w:sz="0" w:space="0" w:color="auto"/>
        <w:left w:val="none" w:sz="0" w:space="0" w:color="auto"/>
        <w:bottom w:val="none" w:sz="0" w:space="0" w:color="auto"/>
        <w:right w:val="none" w:sz="0" w:space="0" w:color="auto"/>
      </w:divBdr>
    </w:div>
    <w:div w:id="1350913337">
      <w:marLeft w:val="64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421482472">
      <w:marLeft w:val="640"/>
      <w:marRight w:val="0"/>
      <w:marTop w:val="0"/>
      <w:marBottom w:val="0"/>
      <w:divBdr>
        <w:top w:val="none" w:sz="0" w:space="0" w:color="auto"/>
        <w:left w:val="none" w:sz="0" w:space="0" w:color="auto"/>
        <w:bottom w:val="none" w:sz="0" w:space="0" w:color="auto"/>
        <w:right w:val="none" w:sz="0" w:space="0" w:color="auto"/>
      </w:divBdr>
    </w:div>
    <w:div w:id="1441683074">
      <w:marLeft w:val="64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462923793">
      <w:marLeft w:val="640"/>
      <w:marRight w:val="0"/>
      <w:marTop w:val="0"/>
      <w:marBottom w:val="0"/>
      <w:divBdr>
        <w:top w:val="none" w:sz="0" w:space="0" w:color="auto"/>
        <w:left w:val="none" w:sz="0" w:space="0" w:color="auto"/>
        <w:bottom w:val="none" w:sz="0" w:space="0" w:color="auto"/>
        <w:right w:val="none" w:sz="0" w:space="0" w:color="auto"/>
      </w:divBdr>
    </w:div>
    <w:div w:id="1500001717">
      <w:marLeft w:val="640"/>
      <w:marRight w:val="0"/>
      <w:marTop w:val="0"/>
      <w:marBottom w:val="0"/>
      <w:divBdr>
        <w:top w:val="none" w:sz="0" w:space="0" w:color="auto"/>
        <w:left w:val="none" w:sz="0" w:space="0" w:color="auto"/>
        <w:bottom w:val="none" w:sz="0" w:space="0" w:color="auto"/>
        <w:right w:val="none" w:sz="0" w:space="0" w:color="auto"/>
      </w:divBdr>
    </w:div>
    <w:div w:id="1510824859">
      <w:marLeft w:val="640"/>
      <w:marRight w:val="0"/>
      <w:marTop w:val="0"/>
      <w:marBottom w:val="0"/>
      <w:divBdr>
        <w:top w:val="none" w:sz="0" w:space="0" w:color="auto"/>
        <w:left w:val="none" w:sz="0" w:space="0" w:color="auto"/>
        <w:bottom w:val="none" w:sz="0" w:space="0" w:color="auto"/>
        <w:right w:val="none" w:sz="0" w:space="0" w:color="auto"/>
      </w:divBdr>
    </w:div>
    <w:div w:id="1553038870">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589193078">
      <w:marLeft w:val="640"/>
      <w:marRight w:val="0"/>
      <w:marTop w:val="0"/>
      <w:marBottom w:val="0"/>
      <w:divBdr>
        <w:top w:val="none" w:sz="0" w:space="0" w:color="auto"/>
        <w:left w:val="none" w:sz="0" w:space="0" w:color="auto"/>
        <w:bottom w:val="none" w:sz="0" w:space="0" w:color="auto"/>
        <w:right w:val="none" w:sz="0" w:space="0" w:color="auto"/>
      </w:divBdr>
    </w:div>
    <w:div w:id="1639264419">
      <w:marLeft w:val="64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44138710">
      <w:marLeft w:val="640"/>
      <w:marRight w:val="0"/>
      <w:marTop w:val="0"/>
      <w:marBottom w:val="0"/>
      <w:divBdr>
        <w:top w:val="none" w:sz="0" w:space="0" w:color="auto"/>
        <w:left w:val="none" w:sz="0" w:space="0" w:color="auto"/>
        <w:bottom w:val="none" w:sz="0" w:space="0" w:color="auto"/>
        <w:right w:val="none" w:sz="0" w:space="0" w:color="auto"/>
      </w:divBdr>
    </w:div>
    <w:div w:id="1771506114">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01412270">
      <w:marLeft w:val="640"/>
      <w:marRight w:val="0"/>
      <w:marTop w:val="0"/>
      <w:marBottom w:val="0"/>
      <w:divBdr>
        <w:top w:val="none" w:sz="0" w:space="0" w:color="auto"/>
        <w:left w:val="none" w:sz="0" w:space="0" w:color="auto"/>
        <w:bottom w:val="none" w:sz="0" w:space="0" w:color="auto"/>
        <w:right w:val="none" w:sz="0" w:space="0" w:color="auto"/>
      </w:divBdr>
    </w:div>
    <w:div w:id="1807235915">
      <w:marLeft w:val="64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67062766">
      <w:marLeft w:val="640"/>
      <w:marRight w:val="0"/>
      <w:marTop w:val="0"/>
      <w:marBottom w:val="0"/>
      <w:divBdr>
        <w:top w:val="none" w:sz="0" w:space="0" w:color="auto"/>
        <w:left w:val="none" w:sz="0" w:space="0" w:color="auto"/>
        <w:bottom w:val="none" w:sz="0" w:space="0" w:color="auto"/>
        <w:right w:val="none" w:sz="0" w:space="0" w:color="auto"/>
      </w:divBdr>
    </w:div>
    <w:div w:id="1876186442">
      <w:marLeft w:val="64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907180514">
      <w:marLeft w:val="64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1922828688">
      <w:marLeft w:val="640"/>
      <w:marRight w:val="0"/>
      <w:marTop w:val="0"/>
      <w:marBottom w:val="0"/>
      <w:divBdr>
        <w:top w:val="none" w:sz="0" w:space="0" w:color="auto"/>
        <w:left w:val="none" w:sz="0" w:space="0" w:color="auto"/>
        <w:bottom w:val="none" w:sz="0" w:space="0" w:color="auto"/>
        <w:right w:val="none" w:sz="0" w:space="0" w:color="auto"/>
      </w:divBdr>
    </w:div>
    <w:div w:id="1928227363">
      <w:marLeft w:val="640"/>
      <w:marRight w:val="0"/>
      <w:marTop w:val="0"/>
      <w:marBottom w:val="0"/>
      <w:divBdr>
        <w:top w:val="none" w:sz="0" w:space="0" w:color="auto"/>
        <w:left w:val="none" w:sz="0" w:space="0" w:color="auto"/>
        <w:bottom w:val="none" w:sz="0" w:space="0" w:color="auto"/>
        <w:right w:val="none" w:sz="0" w:space="0" w:color="auto"/>
      </w:divBdr>
    </w:div>
    <w:div w:id="1966697421">
      <w:marLeft w:val="64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 w:id="2044943821">
      <w:marLeft w:val="640"/>
      <w:marRight w:val="0"/>
      <w:marTop w:val="0"/>
      <w:marBottom w:val="0"/>
      <w:divBdr>
        <w:top w:val="none" w:sz="0" w:space="0" w:color="auto"/>
        <w:left w:val="none" w:sz="0" w:space="0" w:color="auto"/>
        <w:bottom w:val="none" w:sz="0" w:space="0" w:color="auto"/>
        <w:right w:val="none" w:sz="0" w:space="0" w:color="auto"/>
      </w:divBdr>
    </w:div>
    <w:div w:id="2060780326">
      <w:marLeft w:val="640"/>
      <w:marRight w:val="0"/>
      <w:marTop w:val="0"/>
      <w:marBottom w:val="0"/>
      <w:divBdr>
        <w:top w:val="none" w:sz="0" w:space="0" w:color="auto"/>
        <w:left w:val="none" w:sz="0" w:space="0" w:color="auto"/>
        <w:bottom w:val="none" w:sz="0" w:space="0" w:color="auto"/>
        <w:right w:val="none" w:sz="0" w:space="0" w:color="auto"/>
      </w:divBdr>
    </w:div>
    <w:div w:id="2094006965">
      <w:marLeft w:val="640"/>
      <w:marRight w:val="0"/>
      <w:marTop w:val="0"/>
      <w:marBottom w:val="0"/>
      <w:divBdr>
        <w:top w:val="none" w:sz="0" w:space="0" w:color="auto"/>
        <w:left w:val="none" w:sz="0" w:space="0" w:color="auto"/>
        <w:bottom w:val="none" w:sz="0" w:space="0" w:color="auto"/>
        <w:right w:val="none" w:sz="0" w:space="0" w:color="auto"/>
      </w:divBdr>
    </w:div>
    <w:div w:id="2121753550">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hyperlink" Target="https://insilico-cyp.charite.de/SuperCYPsPred/index.php?site=Statistics" TargetMode="External"/><Relationship Id="rId30" Type="http://schemas.openxmlformats.org/officeDocument/2006/relationships/image" Target="media/image14.png"/><Relationship Id="rId35" Type="http://schemas.openxmlformats.org/officeDocument/2006/relationships/glossaryDocument" Target="glossary/document.xml"/><Relationship Id="rId8"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477E6"/>
    <w:rsid w:val="00053E7E"/>
    <w:rsid w:val="00055CD9"/>
    <w:rsid w:val="000E611C"/>
    <w:rsid w:val="001715BC"/>
    <w:rsid w:val="001751C5"/>
    <w:rsid w:val="00182198"/>
    <w:rsid w:val="0019422B"/>
    <w:rsid w:val="001D5659"/>
    <w:rsid w:val="00203B50"/>
    <w:rsid w:val="00222139"/>
    <w:rsid w:val="00253AC9"/>
    <w:rsid w:val="002F3C94"/>
    <w:rsid w:val="003012D3"/>
    <w:rsid w:val="00334480"/>
    <w:rsid w:val="003D7E12"/>
    <w:rsid w:val="004026C8"/>
    <w:rsid w:val="004206C1"/>
    <w:rsid w:val="0048101E"/>
    <w:rsid w:val="0049572F"/>
    <w:rsid w:val="004B78DD"/>
    <w:rsid w:val="004D7667"/>
    <w:rsid w:val="004F35EA"/>
    <w:rsid w:val="00501E40"/>
    <w:rsid w:val="005523F1"/>
    <w:rsid w:val="00627190"/>
    <w:rsid w:val="00696189"/>
    <w:rsid w:val="006C0ACC"/>
    <w:rsid w:val="006D1C56"/>
    <w:rsid w:val="00787247"/>
    <w:rsid w:val="00790467"/>
    <w:rsid w:val="007C3DC9"/>
    <w:rsid w:val="00842924"/>
    <w:rsid w:val="008B4090"/>
    <w:rsid w:val="008D558E"/>
    <w:rsid w:val="008F4171"/>
    <w:rsid w:val="00912A44"/>
    <w:rsid w:val="00981D56"/>
    <w:rsid w:val="009A1350"/>
    <w:rsid w:val="009E184F"/>
    <w:rsid w:val="00A3335C"/>
    <w:rsid w:val="00A72DA5"/>
    <w:rsid w:val="00AE4F19"/>
    <w:rsid w:val="00BE65ED"/>
    <w:rsid w:val="00C74BBF"/>
    <w:rsid w:val="00CE7C62"/>
    <w:rsid w:val="00E54388"/>
    <w:rsid w:val="00EE0F88"/>
    <w:rsid w:val="00F02213"/>
    <w:rsid w:val="00FB4BB7"/>
    <w:rsid w:val="00FF0B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F417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true"/>
    <we:property name="MENDELEY_BIBLIOGRAPHY_LAST_MODIFIED" value="1776289339762"/>
    <we:property name="MENDELEY_CITATIONS" value="[{&quot;citationID&quot;:&quot;MENDELEY_CITATION_917e5d1d-8132-466d-b0a6-a0da3177f8a4&quot;,&quot;properties&quot;:{&quot;noteIndex&quot;:0},&quot;isEdited&quot;:false,&quot;manualOverride&quot;:{&quot;isManuallyOverridden&quot;:false,&quot;citeprocText&quot;:&quot;[1]&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citationID&quot;:&quot;MENDELEY_CITATION_4c61a503-9278-499d-9d99-f0a543c311cd&quot;,&quot;properties&quot;:{&quot;noteIndex&quot;:0},&quot;isEdited&quot;:false,&quot;manualOverride&quot;:{&quot;isManuallyOverridden&quot;:false,&quot;citeprocText&quot;:&quot;[2]&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J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3]&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N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4]&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R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5]&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V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6]&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Z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DOI&quot;:&quot;10.1021/acs.jcim.8b00035&quot;,&quot;URL&quot;:&quot;https://doi.org/10.1021/acs.jcim.8b00035&quot;,&quot;issued&quot;:{&quot;date-parts&quot;:[[2018]]},&quot;page&quot;:&quot;1282-1291&quot;,&quot;issue&quot;:&quot;6&quot;,&quot;volume&quot;:&quot;58&quot;,&quot;container-title-short&quot;:&quot;J. Chem. Inf. Model.&quot;},&quot;isTemporary&quot;:false}]},{&quot;citationID&quot;:&quot;MENDELEY_CITATION_9e00beb5-b823-441f-bd21-5c0245227aff&quot;,&quot;properties&quot;:{&quot;noteIndex&quot;:0},&quot;isEdited&quot;:false,&quot;manualOverride&quot;:{&quot;isManuallyOverridden&quot;:false,&quot;citeprocText&quot;:&quot;[7]&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d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DOI&quot;:&quot;10.1021/acs.jcim.4c00115&quot;,&quot;URL&quot;:&quot;https://doi.org/10.1021/acs.jcim.4c00115&quot;,&quot;issued&quot;:{&quot;date-parts&quot;:[[2024]]},&quot;page&quot;:&quot;3149-3160&quot;,&quot;issue&quot;:&quot;8&quot;,&quot;volume&quot;:&quot;64&quot;,&quot;container-title-short&quot;:&quot;J. Chem. Inf. Model.&quot;},&quot;isTemporary&quot;:false}]},{&quot;citationID&quot;:&quot;MENDELEY_CITATION_5dca3d77-b598-4d67-9225-e52ba676341f&quot;,&quot;properties&quot;:{&quot;noteIndex&quot;:0},&quot;isEdited&quot;:false,&quot;manualOverride&quot;:{&quot;isManuallyOverridden&quot;:false,&quot;citeprocText&quot;:&quot;[8]&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h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container-title-short&quot;:&quot;Nucleic Acids Res.&quot;},&quot;isTemporary&quot;:false}]},{&quot;citationID&quot;:&quot;MENDELEY_CITATION_0e2af13d-1186-46c8-b802-9fb14303c0dc&quot;,&quot;properties&quot;:{&quot;noteIndex&quot;:0},&quot;isEdited&quot;:false,&quot;manualOverride&quot;:{&quot;isManuallyOverridden&quot;:false,&quot;citeprocText&quot;:&quot;[9]&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&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0]&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w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1]&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2]&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y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3]&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z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4]&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0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5]&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1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61882ab6-be78-4074-86b7-8a58822453b0&quot;,&quot;properties&quot;:{&quot;noteIndex&quot;:0},&quot;isEdited&quot;:false,&quot;manualOverride&quot;:{&quot;isManuallyOverridden&quot;:false,&quot;citeprocText&quot;:&quot;[16], [17]&quot;,&quot;manualOverrideText&quot;:&quot;&quot;},&quot;citationTag&quot;:&quot;MENDELEY_CITATION_v3_eyJjaXRhdGlvbklEIjoiTUVOREVMRVlfQ0lUQVRJT05fNjE4ODJhYjYtYmU3OC00MDc0LTg2YjctOGE1ODgyMjQ1M2IwIiwicHJvcGVydGllcyI6eyJub3RlSW5kZXgiOjB9LCJpc0VkaXRlZCI6ZmFsc2UsIm1hbnVhbE92ZXJyaWRlIjp7ImlzTWFudWFsbHlPdmVycmlkZGVuIjpmYWxzZSwiY2l0ZXByb2NUZXh0IjoiWzE2XSwg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id&quot;:&quot;d6b0ebc7-a9eb-3e05-9f44-6d798a458d6c&quot;,&quot;itemData&quot;:{&quot;type&quot;:&quot;article-journal&quot;,&quot;id&quot;:&quot;d6b0ebc7-a9eb-3e05-9f44-6d798a458d6c&quot;,&quot;title&quot;:&quot;RoBERTa: A Robustly Optimized BERT Pretraining Approach&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container-title&quot;:&quot;ArXiv&quot;,&quot;URL&quot;:&quot;https://api.semanticscholar.org/CorpusID:198953378&quot;,&quot;issued&quot;:{&quot;date-parts&quot;:[[2019]]},&quot;volume&quot;:&quot;abs/1907.11692&quot;,&quot;container-title-short&quot;:&quot;ArXiv&quot;},&quot;isTemporary&quot;:false}]},{&quot;citationID&quot;:&quot;MENDELEY_CITATION_7f594b16-8ad5-4013-aee5-cc9efd81053f&quot;,&quot;properties&quot;:{&quot;noteIndex&quot;:0},&quot;isEdited&quot;:false,&quot;manualOverride&quot;:{&quot;isManuallyOverridden&quot;:false,&quot;citeprocText&quot;:&quot;[18]&quot;,&quot;manualOverrideText&quot;:&quot;&quot;},&quot;citationTag&quot;:&quot;MENDELEY_CITATION_v3_eyJjaXRhdGlvbklEIjoiTUVOREVMRVlfQ0lUQVRJT05fN2Y1OTRiMTYtOGFkNS00MDEzLWFlZTUtY2M5ZWZkODEwNTNmIiwicHJvcGVydGllcyI6eyJub3RlSW5kZXgiOjB9LCJpc0VkaXRlZCI6ZmFsc2UsIm1hbnVhbE92ZXJyaWRlIjp7ImlzTWFudWFsbHlPdmVycmlkZGVuIjpmYWxzZSwiY2l0ZXByb2NUZXh0IjoiWzE4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quot;,&quot;citationItems&quot;:[{&quot;id&quot;:&quot;528eede6-a120-383e-9473-16c5f897d2c4&quot;,&quot;itemData&quot;:{&quot;type&quot;:&quot;article-journal&quot;,&quot;id&quot;:&quot;528eede6-a120-383e-9473-16c5f897d2c4&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ArXiv&quot;,&quot;URL&quot;:&quot;https://api.semanticscholar.org/CorpusID:1114678&quot;,&quot;issued&quot;:{&quot;date-parts&quot;:[[2015]]},&quot;volume&quot;:&quot;abs/1508.07909&quot;,&quot;container-title-short&quot;:&quot;ArXiv&quot;},&quot;isTemporary&quot;:false}]},{&quot;citationID&quot;:&quot;MENDELEY_CITATION_800b8284-81e8-409a-a9d8-f65b34f75303&quot;,&quot;properties&quot;:{&quot;noteIndex&quot;:0},&quot;isEdited&quot;:false,&quot;manualOverride&quot;:{&quot;isManuallyOverridden&quot;:false,&quot;citeprocText&quot;:&quot;[19]&quot;,&quot;manualOverrideText&quot;:&quot;&quot;},&quot;citationTag&quot;:&quot;MENDELEY_CITATION_v3_eyJjaXRhdGlvbklEIjoiTUVOREVMRVlfQ0lUQVRJT05fODAwYjgyODQtODFlOC00MDlhLWE5ZDgtZjY1YjM0Zjc1MzAzIiwicHJvcGVydGllcyI6eyJub3RlSW5kZXgiOjB9LCJpc0VkaXRlZCI6ZmFsc2UsIm1hbnVhbE92ZXJyaWRlIjp7ImlzTWFudWFsbHlPdmVycmlkZGVuIjpmYWxzZSwiY2l0ZXByb2NUZXh0IjoiWzE5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quot;,&quot;citationItems&quot;:[{&quot;id&quot;:&quot;038f20e1-2011-366e-8442-37bf6e4fda69&quot;,&quot;itemData&quot;:{&quot;type&quot;:&quot;article-journal&quot;,&quot;id&quot;:&quot;038f20e1-2011-366e-8442-37bf6e4fda69&quot;,&quot;title&quot;:&quot;InChI, the IUPAC International Chemical Identifier&quot;,&quot;author&quot;:[{&quot;family&quot;:&quot;Heller&quot;,&quot;given&quot;:&quot;Stephen R&quot;,&quot;parse-names&quot;:false,&quot;dropping-particle&quot;:&quot;&quot;,&quot;non-dropping-particle&quot;:&quot;&quot;},{&quot;family&quot;:&quot;McNaught&quot;,&quot;given&quot;:&quot;Alan&quot;,&quot;parse-names&quot;:false,&quot;dropping-particle&quot;:&quot;&quot;,&quot;non-dropping-particle&quot;:&quot;&quot;},{&quot;family&quot;:&quot;Pletnev&quot;,&quot;given&quot;:&quot;Igor&quot;,&quot;parse-names&quot;:false,&quot;dropping-particle&quot;:&quot;&quot;,&quot;non-dropping-particle&quot;:&quot;&quot;},{&quot;family&quot;:&quot;Stein&quot;,&quot;given&quot;:&quot;Stephen&quot;,&quot;parse-names&quot;:false,&quot;dropping-particle&quot;:&quot;&quot;,&quot;non-dropping-particle&quot;:&quot;&quot;},{&quot;family&quot;:&quot;Tchekhovskoi&quot;,&quot;given&quot;:&quot;Dmitrii&quot;,&quot;parse-names&quot;:false,&quot;dropping-particle&quot;:&quot;&quot;,&quot;non-dropping-particle&quot;:&quot;&quot;}],&quot;container-title&quot;:&quot;Journal of Cheminformatics&quot;,&quot;DOI&quot;:&quot;10.1186/s13321-015-0068-4&quot;,&quot;ISSN&quot;:&quot;1758-2946&quot;,&quot;issued&quot;:{&quot;date-parts&quot;:[[2015,12,30]]},&quot;page&quot;:&quot;23&quot;,&quot;issue&quot;:&quot;1&quot;,&quot;volume&quot;:&quot;7&quot;,&quot;container-title-short&quot;:&quot;J. Cheminform.&quot;},&quot;isTemporary&quot;:false}]},{&quot;citationID&quot;:&quot;MENDELEY_CITATION_df1d1646-57ca-4a3f-825a-d5645cb9ad91&quot;,&quot;properties&quot;:{&quot;noteIndex&quot;:0},&quot;isEdited&quot;:false,&quot;manualOverride&quot;:{&quot;isManuallyOverridden&quot;:false,&quot;citeprocText&quot;:&quot;[16]&quot;,&quot;manualOverrideText&quot;:&quot;&quot;},&quot;citationTag&quot;:&quot;MENDELEY_CITATION_v3_eyJjaXRhdGlvbklEIjoiTUVOREVMRVlfQ0lUQVRJT05fZGYxZDE2NDYtNTdjYS00YTNmLTgyNWEtZDU2NDVjYjlhZDkxIiwicHJvcGVydGllcyI6eyJub3RlSW5kZXgiOjB9LCJpc0VkaXRlZCI6ZmFsc2UsIm1hbnVhbE92ZXJyaWRlIjp7ImlzTWFudWFsbHlPdmVycmlkZGVuIjpmYWxzZSwiY2l0ZXByb2NUZXh0IjoiWzE2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citationID&quot;:&quot;MENDELEY_CITATION_0856a272-5a9c-4c62-8ea9-15c71a2f59c4&quot;,&quot;properties&quot;:{&quot;noteIndex&quot;:0},&quot;isEdited&quot;:false,&quot;manualOverride&quot;:{&quot;isManuallyOverridden&quot;:false,&quot;citeprocText&quot;:&quot;[20]&quot;,&quot;manualOverrideText&quot;:&quot;&quot;},&quot;citationTag&quot;:&quot;MENDELEY_CITATION_v3_eyJjaXRhdGlvbklEIjoiTUVOREVMRVlfQ0lUQVRJT05fMDg1NmEyNzItNWE5Yy00YzYyLThlYTktMTVjNzFhMmY1OWM0IiwicHJvcGVydGllcyI6eyJub3RlSW5kZXgiOjB9LCJpc0VkaXRlZCI6ZmFsc2UsIm1hbnVhbE92ZXJyaWRlIjp7ImlzTWFudWFsbHlPdmVycmlkZGVuIjpmYWxzZSwiY2l0ZXByb2NUZXh0IjoiWzIw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quot;,&quot;citationItems&quot;:[{&quot;id&quot;:&quot;e9063351-84e5-35cf-9e83-b8bba0913bac&quot;,&quot;itemData&quot;:{&quot;type&quot;:&quot;article-journal&quot;,&quot;id&quot;:&quot;e9063351-84e5-35cf-9e83-b8bba0913bac&quot;,&quot;title&quot;:&quot;SGDR: Stochastic Gradient Descent with Warm Restarts&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container-title&quot;:&quot;arXiv: Learning&quot;,&quot;URL&quot;:&quot;https://api.semanticscholar.org/CorpusID:14337532&quot;,&quot;issued&quot;:{&quot;date-parts&quot;:[[2016]]},&quot;container-title-short&quot;:&quot;&quot;},&quot;isTemporary&quot;:false}]},{&quot;citationID&quot;:&quot;MENDELEY_CITATION_111eba3f-785c-4b4c-b6e6-fc4bf548cbdf&quot;,&quot;properties&quot;:{&quot;noteIndex&quot;:0},&quot;isEdited&quot;:false,&quot;manualOverride&quot;:{&quot;isManuallyOverridden&quot;:false,&quot;citeprocText&quot;:&quot;[11]&quot;,&quot;manualOverrideText&quot;:&quot;&quot;},&quot;citationTag&quot;:&quot;MENDELEY_CITATION_v3_eyJjaXRhdGlvbklEIjoiTUVOREVMRVlfQ0lUQVRJT05fMTExZWJhM2YtNzg1Yy00YjRjLWI2ZTYtZmM0YmY1NDhjYmRm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b0839fb6-ce26-4a25-ba91-51b39a67b272&quot;,&quot;properties&quot;:{&quot;noteIndex&quot;:0},&quot;isEdited&quot;:false,&quot;manualOverride&quot;:{&quot;isManuallyOverridden&quot;:false,&quot;citeprocText&quot;:&quot;[21]&quot;,&quot;manualOverrideText&quot;:&quot;&quot;},&quot;citationTag&quot;:&quot;MENDELEY_CITATION_v3_eyJjaXRhdGlvbklEIjoiTUVOREVMRVlfQ0lUQVRJT05fYjA4MzlmYjYtY2UyNi00YTI1LWJhOTEtNTFiMzlhNjdiMjcyIiwicHJvcGVydGllcyI6eyJub3RlSW5kZXgiOjB9LCJpc0VkaXRlZCI6ZmFsc2UsIm1hbnVhbE92ZXJyaWRlIjp7ImlzTWFudWFsbHlPdmVycmlkZGVuIjpmYWxzZSwiY2l0ZXByb2NUZXh0IjoiWzIx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quot;,&quot;citationItems&quot;:[{&quot;id&quot;:&quot;4706f37f-66a5-3d27-a50b-d3f6c14a0549&quot;,&quot;itemData&quot;:{&quot;type&quot;:&quot;article-journal&quot;,&quot;id&quot;:&quot;4706f37f-66a5-3d27-a50b-d3f6c14a0549&quot;,&quot;title&quot;:&quot;On Large-Batch Training for Deep Learning: Generalization Gap and Sharp Minima&quot;,&quot;author&quot;:[{&quot;family&quot;:&quot;Keskar&quot;,&quot;given&quot;:&quot;Nitish Shirish&quot;,&quot;parse-names&quot;:false,&quot;dropping-particle&quot;:&quot;&quot;,&quot;non-dropping-particle&quot;:&quot;&quot;},{&quot;family&quot;:&quot;Mudigere&quot;,&quot;given&quot;:&quot;Dheevatsa&quot;,&quot;parse-names&quot;:false,&quot;dropping-particle&quot;:&quot;&quot;,&quot;non-dropping-particle&quot;:&quot;&quot;},{&quot;family&quot;:&quot;Nocedal&quot;,&quot;given&quot;:&quot;Jorge&quot;,&quot;parse-names&quot;:false,&quot;dropping-particle&quot;:&quot;&quot;,&quot;non-dropping-particle&quot;:&quot;&quot;},{&quot;family&quot;:&quot;Smelyanskiy&quot;,&quot;given&quot;:&quot;Mikhail&quot;,&quot;parse-names&quot;:false,&quot;dropping-particle&quot;:&quot;&quot;,&quot;non-dropping-particle&quot;:&quot;&quot;},{&quot;family&quot;:&quot;Tang&quot;,&quot;given&quot;:&quot;Ping Tak Peter&quot;,&quot;parse-names&quot;:false,&quot;dropping-particle&quot;:&quot;&quot;,&quot;non-dropping-particle&quot;:&quot;&quot;}],&quot;container-title&quot;:&quot;ArXiv&quot;,&quot;URL&quot;:&quot;https://api.semanticscholar.org/CorpusID:5834589&quot;,&quot;issued&quot;:{&quot;date-parts&quot;:[[2016]]},&quot;volume&quot;:&quot;abs/1609.04836&quot;,&quot;container-title-short&quot;:&quot;ArXiv&quot;},&quot;isTemporary&quot;:false}]},{&quot;citationID&quot;:&quot;MENDELEY_CITATION_983539a7-adc7-42fd-83b2-3ac25b495a30&quot;,&quot;properties&quot;:{&quot;noteIndex&quot;:0},&quot;isEdited&quot;:false,&quot;manualOverride&quot;:{&quot;isManuallyOverridden&quot;:false,&quot;citeprocText&quot;:&quot;[22]&quot;,&quot;manualOverrideText&quot;:&quot;&quot;},&quot;citationTag&quot;:&quot;MENDELEY_CITATION_v3_eyJjaXRhdGlvbklEIjoiTUVOREVMRVlfQ0lUQVRJT05fOTgzNTM5YTctYWRjNy00MmZkLTgzYjItM2FjMjViNDk1YTMwIiwicHJvcGVydGllcyI6eyJub3RlSW5kZXgiOjB9LCJpc0VkaXRlZCI6ZmFsc2UsIm1hbnVhbE92ZXJyaWRlIjp7ImlzTWFudWFsbHlPdmVycmlkZGVuIjpmYWxzZSwiY2l0ZXByb2NUZXh0IjoiWzIy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quot;,&quot;citationItems&quot;:[{&quot;id&quot;:&quot;7fc7ea6b-1629-3058-829b-cae1a8149255&quot;,&quot;itemData&quot;:{&quot;type&quot;:&quot;article-journal&quot;,&quot;id&quot;:&quot;7fc7ea6b-1629-3058-829b-cae1a8149255&quot;,&quot;title&quot;:&quot;Mixed Precision Training&quot;,&quot;author&quot;:[{&quot;family&quot;:&quot;Micikevicius&quot;,&quot;given&quot;:&quot;Paulius&quot;,&quot;parse-names&quot;:false,&quot;dropping-particle&quot;:&quot;&quot;,&quot;non-dropping-particle&quot;:&quot;&quot;},{&quot;family&quot;:&quot;Narang&quot;,&quot;given&quot;:&quot;Sharan&quot;,&quot;parse-names&quot;:false,&quot;dropping-particle&quot;:&quot;&quot;,&quot;non-dropping-particle&quot;:&quot;&quot;},{&quot;family&quot;:&quot;Alben&quot;,&quot;given&quot;:&quot;Jonah&quot;,&quot;parse-names&quot;:false,&quot;dropping-particle&quot;:&quot;&quot;,&quot;non-dropping-particle&quot;:&quot;&quot;},{&quot;family&quot;:&quot;Diamos&quot;,&quot;given&quot;:&quot;Gregory Frederick&quot;,&quot;parse-names&quot;:false,&quot;dropping-particle&quot;:&quot;&quot;,&quot;non-dropping-particle&quot;:&quot;&quot;},{&quot;family&quot;:&quot;Elsen&quot;,&quot;given&quot;:&quot;Erich&quot;,&quot;parse-names&quot;:false,&quot;dropping-particle&quot;:&quot;&quot;,&quot;non-dropping-particle&quot;:&quot;&quot;},{&quot;family&quot;:&quot;García&quot;,&quot;given&quot;:&quot;David&quot;,&quot;parse-names&quot;:false,&quot;dropping-particle&quot;:&quot;&quot;,&quot;non-dropping-particle&quot;:&quot;&quot;},{&quot;family&quot;:&quot;Ginsburg&quot;,&quot;given&quot;:&quot;Boris&quot;,&quot;parse-names&quot;:false,&quot;dropping-particle&quot;:&quot;&quot;,&quot;non-dropping-particle&quot;:&quot;&quot;},{&quot;family&quot;:&quot;Houston&quot;,&quot;given&quot;:&quot;Michael&quot;,&quot;parse-names&quot;:false,&quot;dropping-particle&quot;:&quot;&quot;,&quot;non-dropping-particle&quot;:&quot;&quot;},{&quot;family&quot;:&quot;Kuchaiev&quot;,&quot;given&quot;:&quot;Oleksii&quot;,&quot;parse-names&quot;:false,&quot;dropping-particle&quot;:&quot;&quot;,&quot;non-dropping-particle&quot;:&quot;&quot;},{&quot;family&quot;:&quot;Venkatesh&quot;,&quot;given&quot;:&quot;Ganesh&quot;,&quot;parse-names&quot;:false,&quot;dropping-particle&quot;:&quot;&quot;,&quot;non-dropping-particle&quot;:&quot;&quot;},{&quot;family&quot;:&quot;Wu&quot;,&quot;given&quot;:&quot;Hao&quot;,&quot;parse-names&quot;:false,&quot;dropping-particle&quot;:&quot;&quot;,&quot;non-dropping-particle&quot;:&quot;&quot;}],&quot;container-title&quot;:&quot;ArXiv&quot;,&quot;URL&quot;:&quot;https://api.semanticscholar.org/CorpusID:3297437&quot;,&quot;issued&quot;:{&quot;date-parts&quot;:[[2017]]},&quot;volume&quot;:&quot;abs/1710.03740&quot;,&quot;container-title-short&quot;:&quot;ArXiv&quot;},&quot;isTemporary&quot;:false}]},{&quot;citationID&quot;:&quot;MENDELEY_CITATION_571e5984-89ec-4b7f-8f14-7d599bc23c52&quot;,&quot;properties&quot;:{&quot;noteIndex&quot;:0},&quot;isEdited&quot;:false,&quot;manualOverride&quot;:{&quot;isManuallyOverridden&quot;:false,&quot;citeprocText&quot;:&quot;[23]&quot;,&quot;manualOverrideText&quot;:&quot;&quot;},&quot;citationTag&quot;:&quot;MENDELEY_CITATION_v3_eyJjaXRhdGlvbklEIjoiTUVOREVMRVlfQ0lUQVRJT05fNTcxZTU5ODQtODllYy00YjdmLThmMTQtN2Q1OTliYzIzYzUyIiwicHJvcGVydGllcyI6eyJub3RlSW5kZXgiOjB9LCJpc0VkaXRlZCI6ZmFsc2UsIm1hbnVhbE92ZXJyaWRlIjp7ImlzTWFudWFsbHlPdmVycmlkZGVuIjpmYWxzZSwiY2l0ZXByb2NUZXh0IjoiWzIz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jb250YWluZXItdGl0bGUtc2hvcnQiOiJCTUMgR2Vub21pY3MiLCJET0kiOiIxMC4xMTg2L3MxMjg2NC0wMTktNjQxMy03IiwiSVNTTiI6IjE0NzEtMjE2NCIsImlzc3VlZCI6eyJkYXRlLXBhcnRzIjpbWzIwMjAsMTIsMl1dfSwicGFnZSI6IjYiLCJpc3N1ZSI6IjEiLCJ2b2x1bWUiOiIyMSJ9LCJpc1RlbXBvcmFyeSI6ZmFsc2V9XX0=&quot;,&quot;citationItems&quot;:[{&quot;id&quot;:&quot;52279965-ed25-312e-9de0-e0ceb0b0ce99&quot;,&quot;itemData&quot;:{&quot;type&quot;:&quot;article-journal&quot;,&quot;id&quot;:&quot;52279965-ed25-312e-9de0-e0ceb0b0ce99&quot;,&quot;title&quot;:&quot;The advantages of the Matthews correlation coefficient (MCC) over F1 score and accuracy in binary classification evaluation&quot;,&quot;author&quot;:[{&quot;family&quot;:&quot;Chicco&quot;,&quot;given&quot;:&quot;Davide&quot;,&quot;parse-names&quot;:false,&quot;dropping-particle&quot;:&quot;&quot;,&quot;non-dropping-particle&quot;:&quot;&quot;},{&quot;family&quot;:&quot;Jurman&quot;,&quot;given&quot;:&quot;Giuseppe&quot;,&quot;parse-names&quot;:false,&quot;dropping-particle&quot;:&quot;&quot;,&quot;non-dropping-particle&quot;:&quot;&quot;}],&quot;container-title&quot;:&quot;BMC Genomics&quot;,&quot;container-title-short&quot;:&quot;BMC Genomics&quot;,&quot;DOI&quot;:&quot;10.1186/s12864-019-6413-7&quot;,&quot;ISSN&quot;:&quot;1471-2164&quot;,&quot;issued&quot;:{&quot;date-parts&quot;:[[2020,12,2]]},&quot;page&quot;:&quot;6&quot;,&quot;issue&quot;:&quot;1&quot;,&quot;volume&quot;:&quot;21&quot;},&quot;isTemporary&quot;:false}]},{&quot;citationID&quot;:&quot;MENDELEY_CITATION_9ad31536-b6df-4362-bd86-540c662cde14&quot;,&quot;properties&quot;:{&quot;noteIndex&quot;:0},&quot;isEdited&quot;:false,&quot;manualOverride&quot;:{&quot;isManuallyOverridden&quot;:false,&quot;citeprocText&quot;:&quot;[24]&quot;,&quot;manualOverrideText&quot;:&quot;&quot;},&quot;citationTag&quot;:&quot;MENDELEY_CITATION_v3_eyJjaXRhdGlvbklEIjoiTUVOREVMRVlfQ0lUQVRJT05fOWFkMzE1MzYtYjZkZi00MzYyLWJkODYtNTQwYzY2MmNkZTE0IiwicHJvcGVydGllcyI6eyJub3RlSW5kZXgiOjB9LCJpc0VkaXRlZCI6ZmFsc2UsIm1hbnVhbE92ZXJyaWRlIjp7ImlzTWFudWFsbHlPdmVycmlkZGVuIjpmYWxzZSwiY2l0ZXByb2NUZXh0IjoiWzI0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jb250YWluZXItdGl0bGUtc2hvcnQiOiJBZHYuIE5ldXJhbCBJbmYuIFByb2Nlc3MuIFN5c3QuIiwiaXNzdWVkIjp7ImRhdGUtcGFydHMiOltbMjAyMF1dfSwicGFnZSI6IjMxMzAtMzE0MCIsInZvbHVtZSI6IjMzIn0sImlzVGVtcG9yYXJ5IjpmYWxzZX1dfQ==&quot;,&quot;citationItems&quot;:[{&quot;id&quot;:&quot;6a87cd3f-cf9b-3905-a8fb-4cb899311d1e&quot;,&quot;itemData&quot;:{&quot;type&quot;:&quot;article-journal&quot;,&quot;id&quot;:&quot;6a87cd3f-cf9b-3905-a8fb-4cb899311d1e&quot;,&quot;title&quot;:&quot;Multi-label classification: do hamming loss and subset accuracy really conflict with each other?&quot;,&quot;author&quot;:[{&quot;family&quot;:&quot;Wu&quot;,&quot;given&quot;:&quot;Guoqiang&quot;,&quot;parse-names&quot;:false,&quot;dropping-particle&quot;:&quot;&quot;,&quot;non-dropping-particle&quot;:&quot;&quot;},{&quot;family&quot;:&quot;Zhu&quot;,&quot;given&quot;:&quot;Jun&quot;,&quot;parse-names&quot;:false,&quot;dropping-particle&quot;:&quot;&quot;,&quot;non-dropping-particle&quot;:&quot;&quot;}],&quot;container-title&quot;:&quot;Advances in Neural Information Processing Systems&quot;,&quot;container-title-short&quot;:&quot;Adv. Neural Inf. Process. Syst.&quot;,&quot;issued&quot;:{&quot;date-parts&quot;:[[2020]]},&quot;page&quot;:&quot;3130-3140&quot;,&quot;volume&quot;:&quot;33&quot;},&quot;isTemporary&quot;:false}]},{&quot;citationID&quot;:&quot;MENDELEY_CITATION_8dfa40a6-a289-45fd-9b21-d69412ff3133&quot;,&quot;properties&quot;:{&quot;noteIndex&quot;:0},&quot;isEdited&quot;:false,&quot;manualOverride&quot;:{&quot;isManuallyOverridden&quot;:false,&quot;citeprocText&quot;:&quot;[25]&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I1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26]&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I2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27]&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I3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f7c666f5-11ce-4466-a5b6-1fb7e14e1fb6&quot;,&quot;properties&quot;:{&quot;noteIndex&quot;:0},&quot;isEdited&quot;:false,&quot;manualOverride&quot;:{&quot;isManuallyOverridden&quot;:false,&quot;citeprocText&quot;:&quot;[28]&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I4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1833</TotalTime>
  <Pages>30</Pages>
  <Words>10637</Words>
  <Characters>67120</Characters>
  <Application>Microsoft Office Word</Application>
  <DocSecurity>0</DocSecurity>
  <Lines>1065</Lines>
  <Paragraphs>366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11</cp:revision>
  <dcterms:created xsi:type="dcterms:W3CDTF">2026-02-18T14:15:00Z</dcterms:created>
  <dcterms:modified xsi:type="dcterms:W3CDTF">2026-05-05T15:23:00Z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