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r w:rsidRPr="003E4788">
        <w:rPr>
          <w:rFonts w:ascii="Roboto Light" w:eastAsia="ヒラギノ角ゴ Pro W3" w:hAnsi="Roboto Light"/>
          <w:color w:val="404040" w:themeColor="text1" w:themeTint="BF"/>
          <w:sz w:val="32"/>
          <w:lang w:val="es-ES_tradnl"/>
        </w:rPr>
        <w:t>Thesis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Default="0045225B" w:rsidP="003E4788">
      <w:pPr>
        <w:rPr>
          <w:rFonts w:cstheme="minorHAnsi"/>
          <w:color w:val="262626"/>
          <w:lang w:eastAsia="en-GB"/>
        </w:rPr>
      </w:pPr>
    </w:p>
    <w:p w14:paraId="053BABB4" w14:textId="77777777" w:rsidR="001132BA" w:rsidRDefault="001132BA" w:rsidP="003E4788">
      <w:pPr>
        <w:rPr>
          <w:rFonts w:cstheme="minorHAnsi"/>
          <w:color w:val="262626"/>
          <w:lang w:eastAsia="en-GB"/>
        </w:rPr>
      </w:pPr>
    </w:p>
    <w:p w14:paraId="27A1E3B3" w14:textId="77777777" w:rsidR="001132BA" w:rsidRDefault="001132BA" w:rsidP="003E4788">
      <w:pPr>
        <w:rPr>
          <w:rFonts w:cstheme="minorHAnsi"/>
          <w:color w:val="262626"/>
          <w:lang w:eastAsia="en-GB"/>
        </w:rPr>
      </w:pPr>
    </w:p>
    <w:p w14:paraId="5A33DFF1" w14:textId="77777777" w:rsidR="001132BA" w:rsidRDefault="001132BA" w:rsidP="003E4788">
      <w:pPr>
        <w:rPr>
          <w:rFonts w:cstheme="minorHAnsi"/>
          <w:color w:val="262626"/>
          <w:lang w:eastAsia="en-GB"/>
        </w:rPr>
      </w:pPr>
    </w:p>
    <w:p w14:paraId="428D41BD" w14:textId="77777777" w:rsidR="001132BA" w:rsidRDefault="001132BA" w:rsidP="003E4788">
      <w:pPr>
        <w:rPr>
          <w:rFonts w:cstheme="minorHAnsi"/>
          <w:color w:val="262626"/>
          <w:lang w:eastAsia="en-GB"/>
        </w:rPr>
      </w:pPr>
    </w:p>
    <w:p w14:paraId="1DA78F01" w14:textId="77777777" w:rsidR="001132BA" w:rsidRDefault="001132BA" w:rsidP="003E4788">
      <w:pPr>
        <w:rPr>
          <w:rFonts w:cstheme="minorHAnsi"/>
          <w:color w:val="262626"/>
          <w:lang w:eastAsia="en-GB"/>
        </w:rPr>
      </w:pPr>
    </w:p>
    <w:p w14:paraId="06105BB2" w14:textId="77777777" w:rsidR="001132BA" w:rsidRDefault="001132BA" w:rsidP="003E4788">
      <w:pPr>
        <w:rPr>
          <w:rFonts w:cstheme="minorHAnsi"/>
          <w:color w:val="262626"/>
          <w:lang w:eastAsia="en-GB"/>
        </w:rPr>
      </w:pPr>
    </w:p>
    <w:p w14:paraId="0967A39E" w14:textId="77777777" w:rsidR="001132BA" w:rsidRDefault="001132BA" w:rsidP="003E4788">
      <w:pPr>
        <w:rPr>
          <w:rFonts w:cstheme="minorHAnsi"/>
          <w:color w:val="262626"/>
          <w:lang w:eastAsia="en-GB"/>
        </w:rPr>
      </w:pPr>
    </w:p>
    <w:p w14:paraId="6312DEC0" w14:textId="77777777" w:rsidR="001132BA" w:rsidRDefault="001132BA" w:rsidP="003E4788">
      <w:pPr>
        <w:rPr>
          <w:rFonts w:cstheme="minorHAnsi"/>
          <w:color w:val="262626"/>
          <w:lang w:eastAsia="en-GB"/>
        </w:rPr>
      </w:pPr>
    </w:p>
    <w:p w14:paraId="0087040C" w14:textId="77777777" w:rsidR="001132BA" w:rsidRDefault="001132BA" w:rsidP="003E4788">
      <w:pPr>
        <w:rPr>
          <w:rFonts w:cstheme="minorHAnsi"/>
          <w:color w:val="262626"/>
          <w:lang w:eastAsia="en-GB"/>
        </w:rPr>
      </w:pPr>
    </w:p>
    <w:p w14:paraId="2CA84EBE" w14:textId="77777777" w:rsidR="001132BA" w:rsidRDefault="001132BA" w:rsidP="003E4788">
      <w:pPr>
        <w:rPr>
          <w:rFonts w:cstheme="minorHAnsi"/>
          <w:color w:val="262626"/>
          <w:lang w:eastAsia="en-GB"/>
        </w:rPr>
      </w:pPr>
    </w:p>
    <w:p w14:paraId="1B100663" w14:textId="77777777" w:rsidR="001132BA" w:rsidRDefault="001132BA" w:rsidP="003E4788">
      <w:pPr>
        <w:rPr>
          <w:rFonts w:cstheme="minorHAnsi"/>
          <w:color w:val="262626"/>
          <w:lang w:eastAsia="en-GB"/>
        </w:rPr>
      </w:pPr>
    </w:p>
    <w:p w14:paraId="1BA4B720" w14:textId="77777777" w:rsidR="001132BA" w:rsidRDefault="001132BA" w:rsidP="003E4788">
      <w:pPr>
        <w:rPr>
          <w:rFonts w:cstheme="minorHAnsi"/>
          <w:color w:val="262626"/>
          <w:lang w:eastAsia="en-GB"/>
        </w:rPr>
      </w:pPr>
    </w:p>
    <w:p w14:paraId="6515C230" w14:textId="77777777" w:rsidR="001132BA" w:rsidRDefault="001132BA" w:rsidP="003E4788">
      <w:pPr>
        <w:rPr>
          <w:rFonts w:cstheme="minorHAnsi"/>
          <w:color w:val="262626"/>
          <w:lang w:eastAsia="en-GB"/>
        </w:rPr>
      </w:pPr>
    </w:p>
    <w:p w14:paraId="1B13BB25" w14:textId="77777777" w:rsidR="001132BA" w:rsidRDefault="001132BA" w:rsidP="003E4788">
      <w:pPr>
        <w:rPr>
          <w:rFonts w:cstheme="minorHAnsi"/>
          <w:color w:val="262626"/>
          <w:lang w:eastAsia="en-GB"/>
        </w:rPr>
      </w:pPr>
    </w:p>
    <w:p w14:paraId="7E9441E9" w14:textId="77777777" w:rsidR="001132BA" w:rsidRDefault="001132BA" w:rsidP="003E4788">
      <w:pPr>
        <w:rPr>
          <w:rFonts w:cstheme="minorHAnsi"/>
          <w:color w:val="262626"/>
          <w:lang w:eastAsia="en-GB"/>
        </w:rPr>
      </w:pPr>
    </w:p>
    <w:p w14:paraId="6D06098A" w14:textId="77777777" w:rsidR="001132BA" w:rsidRDefault="001132BA" w:rsidP="003E4788">
      <w:pPr>
        <w:rPr>
          <w:rFonts w:cstheme="minorHAnsi"/>
          <w:color w:val="262626"/>
          <w:lang w:eastAsia="en-GB"/>
        </w:rPr>
      </w:pPr>
    </w:p>
    <w:p w14:paraId="53ECEEBE" w14:textId="77777777" w:rsidR="001132BA" w:rsidRPr="00C20205" w:rsidRDefault="001132BA" w:rsidP="003E4788">
      <w:pPr>
        <w:rPr>
          <w:rFonts w:cstheme="minorHAnsi"/>
          <w:color w:val="262626"/>
          <w:lang w:eastAsia="en-GB"/>
        </w:rPr>
      </w:pPr>
    </w:p>
    <w:p w14:paraId="7DD49B0F" w14:textId="77777777" w:rsidR="00CD779A" w:rsidRPr="00067F24" w:rsidRDefault="00CD779A"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p>
    <w:p w14:paraId="274C3BF9" w14:textId="2DF31054" w:rsidR="003E4788" w:rsidRDefault="003E4788" w:rsidP="00D767EB">
      <w:pPr>
        <w:pStyle w:val="Heading1"/>
        <w:jc w:val="both"/>
        <w:rPr>
          <w:lang w:val="en-GB" w:eastAsia="en-GB"/>
        </w:rPr>
      </w:pPr>
      <w:bookmarkStart w:id="1" w:name="_Toc233313829"/>
      <w:r>
        <w:rPr>
          <w:lang w:val="en-GB" w:eastAsia="en-GB"/>
        </w:rPr>
        <w:lastRenderedPageBreak/>
        <w:t>Abstract</w:t>
      </w:r>
      <w:bookmarkEnd w:id="1"/>
    </w:p>
    <w:p w14:paraId="4E241BC9" w14:textId="0ADF121F" w:rsidR="003E4788" w:rsidRDefault="003E4788" w:rsidP="00D767EB">
      <w:pPr>
        <w:jc w:val="both"/>
        <w:rPr>
          <w:lang w:val="en-GB" w:eastAsia="en-GB"/>
        </w:rPr>
      </w:pPr>
      <w:r>
        <w:rPr>
          <w:lang w:val="en-GB" w:eastAsia="en-GB"/>
        </w:rPr>
        <w:t>Xxx</w:t>
      </w:r>
    </w:p>
    <w:p w14:paraId="711B0857" w14:textId="24766542" w:rsidR="003E4788" w:rsidRPr="003E4788" w:rsidRDefault="005F33DB" w:rsidP="00D767EB">
      <w:pPr>
        <w:pStyle w:val="Heading1"/>
        <w:jc w:val="both"/>
        <w:rPr>
          <w:lang w:val="en-GB" w:eastAsia="en-GB"/>
        </w:rPr>
      </w:pPr>
      <w:bookmarkStart w:id="2" w:name="_Toc233313830"/>
      <w:r>
        <w:rPr>
          <w:lang w:val="en-GB" w:eastAsia="en-GB"/>
        </w:rPr>
        <w:t>Resu</w:t>
      </w:r>
      <w:r w:rsidR="003E4788">
        <w:rPr>
          <w:lang w:val="en-GB" w:eastAsia="en-GB"/>
        </w:rPr>
        <w:t>men</w:t>
      </w:r>
      <w:bookmarkEnd w:id="2"/>
    </w:p>
    <w:p w14:paraId="514F3EEA" w14:textId="401FE700" w:rsidR="003E4788" w:rsidRDefault="003E4788" w:rsidP="00D767EB">
      <w:pPr>
        <w:jc w:val="both"/>
        <w:rPr>
          <w:lang w:val="en-GB" w:eastAsia="en-GB"/>
        </w:rPr>
      </w:pPr>
      <w:r w:rsidRPr="0076241E">
        <w:rPr>
          <w:lang w:val="en-GB" w:eastAsia="en-GB"/>
        </w:rPr>
        <w:t>Xxx español</w:t>
      </w:r>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7F1E4F98" w14:textId="4E7306E7" w:rsidR="00B83240"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33313829" w:history="1">
            <w:r w:rsidR="00B83240" w:rsidRPr="000C2624">
              <w:rPr>
                <w:rStyle w:val="Hyperlink"/>
                <w:noProof/>
                <w:lang w:val="en-GB" w:eastAsia="en-GB"/>
              </w:rPr>
              <w:t>1</w:t>
            </w:r>
            <w:r w:rsidR="00B83240">
              <w:rPr>
                <w:noProof/>
                <w:kern w:val="2"/>
                <w:sz w:val="24"/>
                <w:szCs w:val="24"/>
                <w:lang w:val="en-GB" w:eastAsia="en-GB"/>
                <w14:ligatures w14:val="standardContextual"/>
              </w:rPr>
              <w:tab/>
            </w:r>
            <w:r w:rsidR="00B83240" w:rsidRPr="000C2624">
              <w:rPr>
                <w:rStyle w:val="Hyperlink"/>
                <w:noProof/>
                <w:lang w:val="en-GB" w:eastAsia="en-GB"/>
              </w:rPr>
              <w:t>Abstract</w:t>
            </w:r>
            <w:r w:rsidR="00B83240">
              <w:rPr>
                <w:noProof/>
                <w:webHidden/>
              </w:rPr>
              <w:tab/>
            </w:r>
            <w:r w:rsidR="00B83240">
              <w:rPr>
                <w:noProof/>
                <w:webHidden/>
              </w:rPr>
              <w:fldChar w:fldCharType="begin"/>
            </w:r>
            <w:r w:rsidR="00B83240">
              <w:rPr>
                <w:noProof/>
                <w:webHidden/>
              </w:rPr>
              <w:instrText xml:space="preserve"> PAGEREF _Toc233313829 \h </w:instrText>
            </w:r>
            <w:r w:rsidR="00B83240">
              <w:rPr>
                <w:noProof/>
                <w:webHidden/>
              </w:rPr>
            </w:r>
            <w:r w:rsidR="00B83240">
              <w:rPr>
                <w:noProof/>
                <w:webHidden/>
              </w:rPr>
              <w:fldChar w:fldCharType="separate"/>
            </w:r>
            <w:r w:rsidR="00B83240">
              <w:rPr>
                <w:noProof/>
                <w:webHidden/>
              </w:rPr>
              <w:t>3</w:t>
            </w:r>
            <w:r w:rsidR="00B83240">
              <w:rPr>
                <w:noProof/>
                <w:webHidden/>
              </w:rPr>
              <w:fldChar w:fldCharType="end"/>
            </w:r>
          </w:hyperlink>
        </w:p>
        <w:p w14:paraId="48E0722E" w14:textId="056B0E2B" w:rsidR="00B83240" w:rsidRDefault="00B83240">
          <w:pPr>
            <w:pStyle w:val="TOC1"/>
            <w:tabs>
              <w:tab w:val="left" w:pos="440"/>
              <w:tab w:val="right" w:leader="dot" w:pos="8919"/>
            </w:tabs>
            <w:rPr>
              <w:noProof/>
              <w:kern w:val="2"/>
              <w:sz w:val="24"/>
              <w:szCs w:val="24"/>
              <w:lang w:val="en-GB" w:eastAsia="en-GB"/>
              <w14:ligatures w14:val="standardContextual"/>
            </w:rPr>
          </w:pPr>
          <w:hyperlink w:anchor="_Toc233313830" w:history="1">
            <w:r w:rsidRPr="000C2624">
              <w:rPr>
                <w:rStyle w:val="Hyperlink"/>
                <w:noProof/>
                <w:lang w:val="en-GB" w:eastAsia="en-GB"/>
              </w:rPr>
              <w:t>2</w:t>
            </w:r>
            <w:r>
              <w:rPr>
                <w:noProof/>
                <w:kern w:val="2"/>
                <w:sz w:val="24"/>
                <w:szCs w:val="24"/>
                <w:lang w:val="en-GB" w:eastAsia="en-GB"/>
                <w14:ligatures w14:val="standardContextual"/>
              </w:rPr>
              <w:tab/>
            </w:r>
            <w:r w:rsidRPr="000C2624">
              <w:rPr>
                <w:rStyle w:val="Hyperlink"/>
                <w:noProof/>
                <w:lang w:val="en-GB" w:eastAsia="en-GB"/>
              </w:rPr>
              <w:t>Resumen</w:t>
            </w:r>
            <w:r>
              <w:rPr>
                <w:noProof/>
                <w:webHidden/>
              </w:rPr>
              <w:tab/>
            </w:r>
            <w:r>
              <w:rPr>
                <w:noProof/>
                <w:webHidden/>
              </w:rPr>
              <w:fldChar w:fldCharType="begin"/>
            </w:r>
            <w:r>
              <w:rPr>
                <w:noProof/>
                <w:webHidden/>
              </w:rPr>
              <w:instrText xml:space="preserve"> PAGEREF _Toc233313830 \h </w:instrText>
            </w:r>
            <w:r>
              <w:rPr>
                <w:noProof/>
                <w:webHidden/>
              </w:rPr>
            </w:r>
            <w:r>
              <w:rPr>
                <w:noProof/>
                <w:webHidden/>
              </w:rPr>
              <w:fldChar w:fldCharType="separate"/>
            </w:r>
            <w:r>
              <w:rPr>
                <w:noProof/>
                <w:webHidden/>
              </w:rPr>
              <w:t>3</w:t>
            </w:r>
            <w:r>
              <w:rPr>
                <w:noProof/>
                <w:webHidden/>
              </w:rPr>
              <w:fldChar w:fldCharType="end"/>
            </w:r>
          </w:hyperlink>
        </w:p>
        <w:p w14:paraId="65892134" w14:textId="05FAF358" w:rsidR="00B83240" w:rsidRDefault="00B83240">
          <w:pPr>
            <w:pStyle w:val="TOC1"/>
            <w:tabs>
              <w:tab w:val="left" w:pos="440"/>
              <w:tab w:val="right" w:leader="dot" w:pos="8919"/>
            </w:tabs>
            <w:rPr>
              <w:noProof/>
              <w:kern w:val="2"/>
              <w:sz w:val="24"/>
              <w:szCs w:val="24"/>
              <w:lang w:val="en-GB" w:eastAsia="en-GB"/>
              <w14:ligatures w14:val="standardContextual"/>
            </w:rPr>
          </w:pPr>
          <w:hyperlink w:anchor="_Toc233313831" w:history="1">
            <w:r w:rsidRPr="000C2624">
              <w:rPr>
                <w:rStyle w:val="Hyperlink"/>
                <w:noProof/>
                <w:lang w:val="en-GB" w:eastAsia="en-GB"/>
              </w:rPr>
              <w:t>4</w:t>
            </w:r>
            <w:r>
              <w:rPr>
                <w:noProof/>
                <w:kern w:val="2"/>
                <w:sz w:val="24"/>
                <w:szCs w:val="24"/>
                <w:lang w:val="en-GB" w:eastAsia="en-GB"/>
                <w14:ligatures w14:val="standardContextual"/>
              </w:rPr>
              <w:tab/>
            </w:r>
            <w:r w:rsidRPr="000C2624">
              <w:rPr>
                <w:rStyle w:val="Hyperlink"/>
                <w:noProof/>
                <w:lang w:val="en-GB" w:eastAsia="en-GB"/>
              </w:rPr>
              <w:t>Tables</w:t>
            </w:r>
            <w:r>
              <w:rPr>
                <w:noProof/>
                <w:webHidden/>
              </w:rPr>
              <w:tab/>
            </w:r>
            <w:r>
              <w:rPr>
                <w:noProof/>
                <w:webHidden/>
              </w:rPr>
              <w:fldChar w:fldCharType="begin"/>
            </w:r>
            <w:r>
              <w:rPr>
                <w:noProof/>
                <w:webHidden/>
              </w:rPr>
              <w:instrText xml:space="preserve"> PAGEREF _Toc233313831 \h </w:instrText>
            </w:r>
            <w:r>
              <w:rPr>
                <w:noProof/>
                <w:webHidden/>
              </w:rPr>
            </w:r>
            <w:r>
              <w:rPr>
                <w:noProof/>
                <w:webHidden/>
              </w:rPr>
              <w:fldChar w:fldCharType="separate"/>
            </w:r>
            <w:r>
              <w:rPr>
                <w:noProof/>
                <w:webHidden/>
              </w:rPr>
              <w:t>4</w:t>
            </w:r>
            <w:r>
              <w:rPr>
                <w:noProof/>
                <w:webHidden/>
              </w:rPr>
              <w:fldChar w:fldCharType="end"/>
            </w:r>
          </w:hyperlink>
        </w:p>
        <w:p w14:paraId="58CBC791" w14:textId="0DCFBE4C" w:rsidR="00B83240" w:rsidRDefault="00B83240">
          <w:pPr>
            <w:pStyle w:val="TOC1"/>
            <w:tabs>
              <w:tab w:val="left" w:pos="440"/>
              <w:tab w:val="right" w:leader="dot" w:pos="8919"/>
            </w:tabs>
            <w:rPr>
              <w:noProof/>
              <w:kern w:val="2"/>
              <w:sz w:val="24"/>
              <w:szCs w:val="24"/>
              <w:lang w:val="en-GB" w:eastAsia="en-GB"/>
              <w14:ligatures w14:val="standardContextual"/>
            </w:rPr>
          </w:pPr>
          <w:hyperlink w:anchor="_Toc233313832" w:history="1">
            <w:r w:rsidRPr="000C2624">
              <w:rPr>
                <w:rStyle w:val="Hyperlink"/>
                <w:noProof/>
                <w:lang w:val="en-GB" w:eastAsia="en-GB"/>
              </w:rPr>
              <w:t>5</w:t>
            </w:r>
            <w:r>
              <w:rPr>
                <w:noProof/>
                <w:kern w:val="2"/>
                <w:sz w:val="24"/>
                <w:szCs w:val="24"/>
                <w:lang w:val="en-GB" w:eastAsia="en-GB"/>
                <w14:ligatures w14:val="standardContextual"/>
              </w:rPr>
              <w:tab/>
            </w:r>
            <w:r w:rsidRPr="000C2624">
              <w:rPr>
                <w:rStyle w:val="Hyperlink"/>
                <w:noProof/>
                <w:lang w:val="en-GB" w:eastAsia="en-GB"/>
              </w:rPr>
              <w:t>Figures</w:t>
            </w:r>
            <w:r>
              <w:rPr>
                <w:noProof/>
                <w:webHidden/>
              </w:rPr>
              <w:tab/>
            </w:r>
            <w:r>
              <w:rPr>
                <w:noProof/>
                <w:webHidden/>
              </w:rPr>
              <w:fldChar w:fldCharType="begin"/>
            </w:r>
            <w:r>
              <w:rPr>
                <w:noProof/>
                <w:webHidden/>
              </w:rPr>
              <w:instrText xml:space="preserve"> PAGEREF _Toc233313832 \h </w:instrText>
            </w:r>
            <w:r>
              <w:rPr>
                <w:noProof/>
                <w:webHidden/>
              </w:rPr>
            </w:r>
            <w:r>
              <w:rPr>
                <w:noProof/>
                <w:webHidden/>
              </w:rPr>
              <w:fldChar w:fldCharType="separate"/>
            </w:r>
            <w:r>
              <w:rPr>
                <w:noProof/>
                <w:webHidden/>
              </w:rPr>
              <w:t>4</w:t>
            </w:r>
            <w:r>
              <w:rPr>
                <w:noProof/>
                <w:webHidden/>
              </w:rPr>
              <w:fldChar w:fldCharType="end"/>
            </w:r>
          </w:hyperlink>
        </w:p>
        <w:p w14:paraId="1CB3F34C" w14:textId="0317BE94" w:rsidR="00B83240" w:rsidRDefault="00B83240">
          <w:pPr>
            <w:pStyle w:val="TOC1"/>
            <w:tabs>
              <w:tab w:val="left" w:pos="440"/>
              <w:tab w:val="right" w:leader="dot" w:pos="8919"/>
            </w:tabs>
            <w:rPr>
              <w:noProof/>
              <w:kern w:val="2"/>
              <w:sz w:val="24"/>
              <w:szCs w:val="24"/>
              <w:lang w:val="en-GB" w:eastAsia="en-GB"/>
              <w14:ligatures w14:val="standardContextual"/>
            </w:rPr>
          </w:pPr>
          <w:hyperlink w:anchor="_Toc233313833" w:history="1">
            <w:r w:rsidRPr="000C2624">
              <w:rPr>
                <w:rStyle w:val="Hyperlink"/>
                <w:noProof/>
                <w:lang w:val="en-GB" w:eastAsia="en-GB"/>
              </w:rPr>
              <w:t>6</w:t>
            </w:r>
            <w:r>
              <w:rPr>
                <w:noProof/>
                <w:kern w:val="2"/>
                <w:sz w:val="24"/>
                <w:szCs w:val="24"/>
                <w:lang w:val="en-GB" w:eastAsia="en-GB"/>
                <w14:ligatures w14:val="standardContextual"/>
              </w:rPr>
              <w:tab/>
            </w:r>
            <w:r w:rsidRPr="000C2624">
              <w:rPr>
                <w:rStyle w:val="Hyperlink"/>
                <w:noProof/>
                <w:lang w:val="en-GB" w:eastAsia="en-GB"/>
              </w:rPr>
              <w:t>Abbreviations</w:t>
            </w:r>
            <w:r>
              <w:rPr>
                <w:noProof/>
                <w:webHidden/>
              </w:rPr>
              <w:tab/>
            </w:r>
            <w:r>
              <w:rPr>
                <w:noProof/>
                <w:webHidden/>
              </w:rPr>
              <w:fldChar w:fldCharType="begin"/>
            </w:r>
            <w:r>
              <w:rPr>
                <w:noProof/>
                <w:webHidden/>
              </w:rPr>
              <w:instrText xml:space="preserve"> PAGEREF _Toc233313833 \h </w:instrText>
            </w:r>
            <w:r>
              <w:rPr>
                <w:noProof/>
                <w:webHidden/>
              </w:rPr>
            </w:r>
            <w:r>
              <w:rPr>
                <w:noProof/>
                <w:webHidden/>
              </w:rPr>
              <w:fldChar w:fldCharType="separate"/>
            </w:r>
            <w:r>
              <w:rPr>
                <w:noProof/>
                <w:webHidden/>
              </w:rPr>
              <w:t>5</w:t>
            </w:r>
            <w:r>
              <w:rPr>
                <w:noProof/>
                <w:webHidden/>
              </w:rPr>
              <w:fldChar w:fldCharType="end"/>
            </w:r>
          </w:hyperlink>
        </w:p>
        <w:p w14:paraId="3E897A7C" w14:textId="59461BE3" w:rsidR="00B83240" w:rsidRDefault="00B83240">
          <w:pPr>
            <w:pStyle w:val="TOC1"/>
            <w:tabs>
              <w:tab w:val="left" w:pos="440"/>
              <w:tab w:val="right" w:leader="dot" w:pos="8919"/>
            </w:tabs>
            <w:rPr>
              <w:noProof/>
              <w:kern w:val="2"/>
              <w:sz w:val="24"/>
              <w:szCs w:val="24"/>
              <w:lang w:val="en-GB" w:eastAsia="en-GB"/>
              <w14:ligatures w14:val="standardContextual"/>
            </w:rPr>
          </w:pPr>
          <w:hyperlink w:anchor="_Toc233313834" w:history="1">
            <w:r w:rsidRPr="000C2624">
              <w:rPr>
                <w:rStyle w:val="Hyperlink"/>
                <w:noProof/>
                <w:lang w:val="en-GB" w:eastAsia="en-GB"/>
              </w:rPr>
              <w:t>7</w:t>
            </w:r>
            <w:r>
              <w:rPr>
                <w:noProof/>
                <w:kern w:val="2"/>
                <w:sz w:val="24"/>
                <w:szCs w:val="24"/>
                <w:lang w:val="en-GB" w:eastAsia="en-GB"/>
                <w14:ligatures w14:val="standardContextual"/>
              </w:rPr>
              <w:tab/>
            </w:r>
            <w:r w:rsidRPr="000C2624">
              <w:rPr>
                <w:rStyle w:val="Hyperlink"/>
                <w:noProof/>
                <w:lang w:val="en-GB" w:eastAsia="en-GB"/>
              </w:rPr>
              <w:t>Introduction</w:t>
            </w:r>
            <w:r>
              <w:rPr>
                <w:noProof/>
                <w:webHidden/>
              </w:rPr>
              <w:tab/>
            </w:r>
            <w:r>
              <w:rPr>
                <w:noProof/>
                <w:webHidden/>
              </w:rPr>
              <w:fldChar w:fldCharType="begin"/>
            </w:r>
            <w:r>
              <w:rPr>
                <w:noProof/>
                <w:webHidden/>
              </w:rPr>
              <w:instrText xml:space="preserve"> PAGEREF _Toc233313834 \h </w:instrText>
            </w:r>
            <w:r>
              <w:rPr>
                <w:noProof/>
                <w:webHidden/>
              </w:rPr>
            </w:r>
            <w:r>
              <w:rPr>
                <w:noProof/>
                <w:webHidden/>
              </w:rPr>
              <w:fldChar w:fldCharType="separate"/>
            </w:r>
            <w:r>
              <w:rPr>
                <w:noProof/>
                <w:webHidden/>
              </w:rPr>
              <w:t>6</w:t>
            </w:r>
            <w:r>
              <w:rPr>
                <w:noProof/>
                <w:webHidden/>
              </w:rPr>
              <w:fldChar w:fldCharType="end"/>
            </w:r>
          </w:hyperlink>
        </w:p>
        <w:p w14:paraId="3B2CB2A6" w14:textId="738287AA" w:rsidR="00B83240" w:rsidRDefault="00B83240">
          <w:pPr>
            <w:pStyle w:val="TOC1"/>
            <w:tabs>
              <w:tab w:val="left" w:pos="440"/>
              <w:tab w:val="right" w:leader="dot" w:pos="8919"/>
            </w:tabs>
            <w:rPr>
              <w:noProof/>
              <w:kern w:val="2"/>
              <w:sz w:val="24"/>
              <w:szCs w:val="24"/>
              <w:lang w:val="en-GB" w:eastAsia="en-GB"/>
              <w14:ligatures w14:val="standardContextual"/>
            </w:rPr>
          </w:pPr>
          <w:hyperlink w:anchor="_Toc233313835" w:history="1">
            <w:r w:rsidRPr="000C2624">
              <w:rPr>
                <w:rStyle w:val="Hyperlink"/>
                <w:noProof/>
                <w:lang w:val="en-GB" w:eastAsia="en-GB"/>
              </w:rPr>
              <w:t>8</w:t>
            </w:r>
            <w:r>
              <w:rPr>
                <w:noProof/>
                <w:kern w:val="2"/>
                <w:sz w:val="24"/>
                <w:szCs w:val="24"/>
                <w:lang w:val="en-GB" w:eastAsia="en-GB"/>
                <w14:ligatures w14:val="standardContextual"/>
              </w:rPr>
              <w:tab/>
            </w:r>
            <w:r w:rsidRPr="000C2624">
              <w:rPr>
                <w:rStyle w:val="Hyperlink"/>
                <w:noProof/>
                <w:lang w:val="en-GB" w:eastAsia="en-GB"/>
              </w:rPr>
              <w:t>STATE OF THE ART</w:t>
            </w:r>
            <w:r>
              <w:rPr>
                <w:noProof/>
                <w:webHidden/>
              </w:rPr>
              <w:tab/>
            </w:r>
            <w:r>
              <w:rPr>
                <w:noProof/>
                <w:webHidden/>
              </w:rPr>
              <w:fldChar w:fldCharType="begin"/>
            </w:r>
            <w:r>
              <w:rPr>
                <w:noProof/>
                <w:webHidden/>
              </w:rPr>
              <w:instrText xml:space="preserve"> PAGEREF _Toc233313835 \h </w:instrText>
            </w:r>
            <w:r>
              <w:rPr>
                <w:noProof/>
                <w:webHidden/>
              </w:rPr>
            </w:r>
            <w:r>
              <w:rPr>
                <w:noProof/>
                <w:webHidden/>
              </w:rPr>
              <w:fldChar w:fldCharType="separate"/>
            </w:r>
            <w:r>
              <w:rPr>
                <w:noProof/>
                <w:webHidden/>
              </w:rPr>
              <w:t>7</w:t>
            </w:r>
            <w:r>
              <w:rPr>
                <w:noProof/>
                <w:webHidden/>
              </w:rPr>
              <w:fldChar w:fldCharType="end"/>
            </w:r>
          </w:hyperlink>
        </w:p>
        <w:p w14:paraId="3CCE6EB6" w14:textId="7282CE91"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36" w:history="1">
            <w:r w:rsidRPr="000C2624">
              <w:rPr>
                <w:rStyle w:val="Hyperlink"/>
                <w:noProof/>
                <w:lang w:val="en-GB" w:eastAsia="en-GB"/>
              </w:rPr>
              <w:t>8.1</w:t>
            </w:r>
            <w:r>
              <w:rPr>
                <w:noProof/>
                <w:kern w:val="2"/>
                <w:sz w:val="24"/>
                <w:szCs w:val="24"/>
                <w:lang w:val="en-GB" w:eastAsia="en-GB"/>
                <w14:ligatures w14:val="standardContextual"/>
              </w:rPr>
              <w:tab/>
            </w:r>
            <w:r w:rsidRPr="000C2624">
              <w:rPr>
                <w:rStyle w:val="Hyperlink"/>
                <w:noProof/>
                <w:lang w:val="en-GB" w:eastAsia="en-GB"/>
              </w:rPr>
              <w:t>Experimental systems</w:t>
            </w:r>
            <w:r>
              <w:rPr>
                <w:noProof/>
                <w:webHidden/>
              </w:rPr>
              <w:tab/>
            </w:r>
            <w:r>
              <w:rPr>
                <w:noProof/>
                <w:webHidden/>
              </w:rPr>
              <w:fldChar w:fldCharType="begin"/>
            </w:r>
            <w:r>
              <w:rPr>
                <w:noProof/>
                <w:webHidden/>
              </w:rPr>
              <w:instrText xml:space="preserve"> PAGEREF _Toc233313836 \h </w:instrText>
            </w:r>
            <w:r>
              <w:rPr>
                <w:noProof/>
                <w:webHidden/>
              </w:rPr>
            </w:r>
            <w:r>
              <w:rPr>
                <w:noProof/>
                <w:webHidden/>
              </w:rPr>
              <w:fldChar w:fldCharType="separate"/>
            </w:r>
            <w:r>
              <w:rPr>
                <w:noProof/>
                <w:webHidden/>
              </w:rPr>
              <w:t>7</w:t>
            </w:r>
            <w:r>
              <w:rPr>
                <w:noProof/>
                <w:webHidden/>
              </w:rPr>
              <w:fldChar w:fldCharType="end"/>
            </w:r>
          </w:hyperlink>
        </w:p>
        <w:p w14:paraId="5679FEE1" w14:textId="46F90A1D"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37" w:history="1">
            <w:r w:rsidRPr="000C2624">
              <w:rPr>
                <w:rStyle w:val="Hyperlink"/>
                <w:noProof/>
                <w:lang w:val="en-GB" w:eastAsia="en-GB"/>
              </w:rPr>
              <w:t>8.2</w:t>
            </w:r>
            <w:r>
              <w:rPr>
                <w:noProof/>
                <w:kern w:val="2"/>
                <w:sz w:val="24"/>
                <w:szCs w:val="24"/>
                <w:lang w:val="en-GB" w:eastAsia="en-GB"/>
                <w14:ligatures w14:val="standardContextual"/>
              </w:rPr>
              <w:tab/>
            </w:r>
            <w:r w:rsidRPr="000C2624">
              <w:rPr>
                <w:rStyle w:val="Hyperlink"/>
                <w:i/>
                <w:iCs/>
                <w:noProof/>
                <w:lang w:val="en-GB" w:eastAsia="en-GB"/>
              </w:rPr>
              <w:t xml:space="preserve">In silico </w:t>
            </w:r>
            <w:r w:rsidRPr="000C2624">
              <w:rPr>
                <w:rStyle w:val="Hyperlink"/>
                <w:noProof/>
                <w:lang w:val="en-GB" w:eastAsia="en-GB"/>
              </w:rPr>
              <w:t>approaches</w:t>
            </w:r>
            <w:r>
              <w:rPr>
                <w:noProof/>
                <w:webHidden/>
              </w:rPr>
              <w:tab/>
            </w:r>
            <w:r>
              <w:rPr>
                <w:noProof/>
                <w:webHidden/>
              </w:rPr>
              <w:fldChar w:fldCharType="begin"/>
            </w:r>
            <w:r>
              <w:rPr>
                <w:noProof/>
                <w:webHidden/>
              </w:rPr>
              <w:instrText xml:space="preserve"> PAGEREF _Toc233313837 \h </w:instrText>
            </w:r>
            <w:r>
              <w:rPr>
                <w:noProof/>
                <w:webHidden/>
              </w:rPr>
            </w:r>
            <w:r>
              <w:rPr>
                <w:noProof/>
                <w:webHidden/>
              </w:rPr>
              <w:fldChar w:fldCharType="separate"/>
            </w:r>
            <w:r>
              <w:rPr>
                <w:noProof/>
                <w:webHidden/>
              </w:rPr>
              <w:t>9</w:t>
            </w:r>
            <w:r>
              <w:rPr>
                <w:noProof/>
                <w:webHidden/>
              </w:rPr>
              <w:fldChar w:fldCharType="end"/>
            </w:r>
          </w:hyperlink>
        </w:p>
        <w:p w14:paraId="2133D183" w14:textId="072A75A6"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38" w:history="1">
            <w:r w:rsidRPr="000C2624">
              <w:rPr>
                <w:rStyle w:val="Hyperlink"/>
                <w:noProof/>
                <w:lang w:val="en-GB" w:eastAsia="en-GB"/>
              </w:rPr>
              <w:t>8.3</w:t>
            </w:r>
            <w:r>
              <w:rPr>
                <w:noProof/>
                <w:kern w:val="2"/>
                <w:sz w:val="24"/>
                <w:szCs w:val="24"/>
                <w:lang w:val="en-GB" w:eastAsia="en-GB"/>
                <w14:ligatures w14:val="standardContextual"/>
              </w:rPr>
              <w:tab/>
            </w:r>
            <w:r w:rsidRPr="000C2624">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_Toc233313838 \h </w:instrText>
            </w:r>
            <w:r>
              <w:rPr>
                <w:noProof/>
                <w:webHidden/>
              </w:rPr>
            </w:r>
            <w:r>
              <w:rPr>
                <w:noProof/>
                <w:webHidden/>
              </w:rPr>
              <w:fldChar w:fldCharType="separate"/>
            </w:r>
            <w:r>
              <w:rPr>
                <w:noProof/>
                <w:webHidden/>
              </w:rPr>
              <w:t>10</w:t>
            </w:r>
            <w:r>
              <w:rPr>
                <w:noProof/>
                <w:webHidden/>
              </w:rPr>
              <w:fldChar w:fldCharType="end"/>
            </w:r>
          </w:hyperlink>
        </w:p>
        <w:p w14:paraId="5BF944E9" w14:textId="5042E3DA" w:rsidR="00B83240" w:rsidRDefault="00B83240">
          <w:pPr>
            <w:pStyle w:val="TOC1"/>
            <w:tabs>
              <w:tab w:val="left" w:pos="440"/>
              <w:tab w:val="right" w:leader="dot" w:pos="8919"/>
            </w:tabs>
            <w:rPr>
              <w:noProof/>
              <w:kern w:val="2"/>
              <w:sz w:val="24"/>
              <w:szCs w:val="24"/>
              <w:lang w:val="en-GB" w:eastAsia="en-GB"/>
              <w14:ligatures w14:val="standardContextual"/>
            </w:rPr>
          </w:pPr>
          <w:hyperlink w:anchor="_Toc233313839" w:history="1">
            <w:r w:rsidRPr="000C2624">
              <w:rPr>
                <w:rStyle w:val="Hyperlink"/>
                <w:noProof/>
                <w:lang w:val="en-GB" w:eastAsia="en-GB"/>
              </w:rPr>
              <w:t>9</w:t>
            </w:r>
            <w:r>
              <w:rPr>
                <w:noProof/>
                <w:kern w:val="2"/>
                <w:sz w:val="24"/>
                <w:szCs w:val="24"/>
                <w:lang w:val="en-GB" w:eastAsia="en-GB"/>
                <w14:ligatures w14:val="standardContextual"/>
              </w:rPr>
              <w:tab/>
            </w:r>
            <w:r w:rsidRPr="000C2624">
              <w:rPr>
                <w:rStyle w:val="Hyperlink"/>
                <w:noProof/>
                <w:lang w:val="en-GB" w:eastAsia="en-GB"/>
              </w:rPr>
              <w:t>OBJECTIVES</w:t>
            </w:r>
            <w:r>
              <w:rPr>
                <w:noProof/>
                <w:webHidden/>
              </w:rPr>
              <w:tab/>
            </w:r>
            <w:r>
              <w:rPr>
                <w:noProof/>
                <w:webHidden/>
              </w:rPr>
              <w:fldChar w:fldCharType="begin"/>
            </w:r>
            <w:r>
              <w:rPr>
                <w:noProof/>
                <w:webHidden/>
              </w:rPr>
              <w:instrText xml:space="preserve"> PAGEREF _Toc233313839 \h </w:instrText>
            </w:r>
            <w:r>
              <w:rPr>
                <w:noProof/>
                <w:webHidden/>
              </w:rPr>
            </w:r>
            <w:r>
              <w:rPr>
                <w:noProof/>
                <w:webHidden/>
              </w:rPr>
              <w:fldChar w:fldCharType="separate"/>
            </w:r>
            <w:r>
              <w:rPr>
                <w:noProof/>
                <w:webHidden/>
              </w:rPr>
              <w:t>11</w:t>
            </w:r>
            <w:r>
              <w:rPr>
                <w:noProof/>
                <w:webHidden/>
              </w:rPr>
              <w:fldChar w:fldCharType="end"/>
            </w:r>
          </w:hyperlink>
        </w:p>
        <w:p w14:paraId="04D592F0" w14:textId="01175AF0" w:rsidR="00B83240" w:rsidRDefault="00B83240">
          <w:pPr>
            <w:pStyle w:val="TOC1"/>
            <w:tabs>
              <w:tab w:val="left" w:pos="720"/>
              <w:tab w:val="right" w:leader="dot" w:pos="8919"/>
            </w:tabs>
            <w:rPr>
              <w:noProof/>
              <w:kern w:val="2"/>
              <w:sz w:val="24"/>
              <w:szCs w:val="24"/>
              <w:lang w:val="en-GB" w:eastAsia="en-GB"/>
              <w14:ligatures w14:val="standardContextual"/>
            </w:rPr>
          </w:pPr>
          <w:hyperlink w:anchor="_Toc233313840" w:history="1">
            <w:r w:rsidRPr="000C2624">
              <w:rPr>
                <w:rStyle w:val="Hyperlink"/>
                <w:noProof/>
                <w:lang w:val="en-GB" w:eastAsia="en-GB"/>
              </w:rPr>
              <w:t>10</w:t>
            </w:r>
            <w:r>
              <w:rPr>
                <w:noProof/>
                <w:kern w:val="2"/>
                <w:sz w:val="24"/>
                <w:szCs w:val="24"/>
                <w:lang w:val="en-GB" w:eastAsia="en-GB"/>
                <w14:ligatures w14:val="standardContextual"/>
              </w:rPr>
              <w:tab/>
            </w:r>
            <w:r w:rsidRPr="000C2624">
              <w:rPr>
                <w:rStyle w:val="Hyperlink"/>
                <w:noProof/>
                <w:lang w:val="en-GB" w:eastAsia="en-GB"/>
              </w:rPr>
              <w:t>METHODOLOGY</w:t>
            </w:r>
            <w:r>
              <w:rPr>
                <w:noProof/>
                <w:webHidden/>
              </w:rPr>
              <w:tab/>
            </w:r>
            <w:r>
              <w:rPr>
                <w:noProof/>
                <w:webHidden/>
              </w:rPr>
              <w:fldChar w:fldCharType="begin"/>
            </w:r>
            <w:r>
              <w:rPr>
                <w:noProof/>
                <w:webHidden/>
              </w:rPr>
              <w:instrText xml:space="preserve"> PAGEREF _Toc233313840 \h </w:instrText>
            </w:r>
            <w:r>
              <w:rPr>
                <w:noProof/>
                <w:webHidden/>
              </w:rPr>
            </w:r>
            <w:r>
              <w:rPr>
                <w:noProof/>
                <w:webHidden/>
              </w:rPr>
              <w:fldChar w:fldCharType="separate"/>
            </w:r>
            <w:r>
              <w:rPr>
                <w:noProof/>
                <w:webHidden/>
              </w:rPr>
              <w:t>11</w:t>
            </w:r>
            <w:r>
              <w:rPr>
                <w:noProof/>
                <w:webHidden/>
              </w:rPr>
              <w:fldChar w:fldCharType="end"/>
            </w:r>
          </w:hyperlink>
        </w:p>
        <w:p w14:paraId="1072B112" w14:textId="739E3A04"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41" w:history="1">
            <w:r w:rsidRPr="000C2624">
              <w:rPr>
                <w:rStyle w:val="Hyperlink"/>
                <w:noProof/>
                <w:lang w:val="en-GB"/>
              </w:rPr>
              <w:t>10.1</w:t>
            </w:r>
            <w:r>
              <w:rPr>
                <w:noProof/>
                <w:kern w:val="2"/>
                <w:sz w:val="24"/>
                <w:szCs w:val="24"/>
                <w:lang w:val="en-GB" w:eastAsia="en-GB"/>
                <w14:ligatures w14:val="standardContextual"/>
              </w:rPr>
              <w:tab/>
            </w:r>
            <w:r w:rsidRPr="000C2624">
              <w:rPr>
                <w:rStyle w:val="Hyperlink"/>
                <w:noProof/>
              </w:rPr>
              <w:t>Reproducibility &amp; tooling</w:t>
            </w:r>
            <w:r>
              <w:rPr>
                <w:noProof/>
                <w:webHidden/>
              </w:rPr>
              <w:tab/>
            </w:r>
            <w:r>
              <w:rPr>
                <w:noProof/>
                <w:webHidden/>
              </w:rPr>
              <w:fldChar w:fldCharType="begin"/>
            </w:r>
            <w:r>
              <w:rPr>
                <w:noProof/>
                <w:webHidden/>
              </w:rPr>
              <w:instrText xml:space="preserve"> PAGEREF _Toc233313841 \h </w:instrText>
            </w:r>
            <w:r>
              <w:rPr>
                <w:noProof/>
                <w:webHidden/>
              </w:rPr>
            </w:r>
            <w:r>
              <w:rPr>
                <w:noProof/>
                <w:webHidden/>
              </w:rPr>
              <w:fldChar w:fldCharType="separate"/>
            </w:r>
            <w:r>
              <w:rPr>
                <w:noProof/>
                <w:webHidden/>
              </w:rPr>
              <w:t>11</w:t>
            </w:r>
            <w:r>
              <w:rPr>
                <w:noProof/>
                <w:webHidden/>
              </w:rPr>
              <w:fldChar w:fldCharType="end"/>
            </w:r>
          </w:hyperlink>
        </w:p>
        <w:p w14:paraId="1AFFB5A4" w14:textId="4E9E4306"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42" w:history="1">
            <w:r w:rsidRPr="000C2624">
              <w:rPr>
                <w:rStyle w:val="Hyperlink"/>
                <w:noProof/>
                <w:lang w:val="en-GB" w:eastAsia="en-GB"/>
              </w:rPr>
              <w:t>10.2</w:t>
            </w:r>
            <w:r>
              <w:rPr>
                <w:noProof/>
                <w:kern w:val="2"/>
                <w:sz w:val="24"/>
                <w:szCs w:val="24"/>
                <w:lang w:val="en-GB" w:eastAsia="en-GB"/>
                <w14:ligatures w14:val="standardContextual"/>
              </w:rPr>
              <w:tab/>
            </w:r>
            <w:r w:rsidRPr="000C2624">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_Toc233313842 \h </w:instrText>
            </w:r>
            <w:r>
              <w:rPr>
                <w:noProof/>
                <w:webHidden/>
              </w:rPr>
            </w:r>
            <w:r>
              <w:rPr>
                <w:noProof/>
                <w:webHidden/>
              </w:rPr>
              <w:fldChar w:fldCharType="separate"/>
            </w:r>
            <w:r>
              <w:rPr>
                <w:noProof/>
                <w:webHidden/>
              </w:rPr>
              <w:t>12</w:t>
            </w:r>
            <w:r>
              <w:rPr>
                <w:noProof/>
                <w:webHidden/>
              </w:rPr>
              <w:fldChar w:fldCharType="end"/>
            </w:r>
          </w:hyperlink>
        </w:p>
        <w:p w14:paraId="5EE80D99" w14:textId="08E40561"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43" w:history="1">
            <w:r w:rsidRPr="000C2624">
              <w:rPr>
                <w:rStyle w:val="Hyperlink"/>
                <w:noProof/>
                <w:lang w:val="en-GB"/>
              </w:rPr>
              <w:t>10.3</w:t>
            </w:r>
            <w:r>
              <w:rPr>
                <w:noProof/>
                <w:kern w:val="2"/>
                <w:sz w:val="24"/>
                <w:szCs w:val="24"/>
                <w:lang w:val="en-GB" w:eastAsia="en-GB"/>
                <w14:ligatures w14:val="standardContextual"/>
              </w:rPr>
              <w:tab/>
            </w:r>
            <w:r w:rsidRPr="000C2624">
              <w:rPr>
                <w:rStyle w:val="Hyperlink"/>
                <w:noProof/>
              </w:rPr>
              <w:t>Molecular Representation Strategy</w:t>
            </w:r>
            <w:r>
              <w:rPr>
                <w:noProof/>
                <w:webHidden/>
              </w:rPr>
              <w:tab/>
            </w:r>
            <w:r>
              <w:rPr>
                <w:noProof/>
                <w:webHidden/>
              </w:rPr>
              <w:fldChar w:fldCharType="begin"/>
            </w:r>
            <w:r>
              <w:rPr>
                <w:noProof/>
                <w:webHidden/>
              </w:rPr>
              <w:instrText xml:space="preserve"> PAGEREF _Toc233313843 \h </w:instrText>
            </w:r>
            <w:r>
              <w:rPr>
                <w:noProof/>
                <w:webHidden/>
              </w:rPr>
            </w:r>
            <w:r>
              <w:rPr>
                <w:noProof/>
                <w:webHidden/>
              </w:rPr>
              <w:fldChar w:fldCharType="separate"/>
            </w:r>
            <w:r>
              <w:rPr>
                <w:noProof/>
                <w:webHidden/>
              </w:rPr>
              <w:t>12</w:t>
            </w:r>
            <w:r>
              <w:rPr>
                <w:noProof/>
                <w:webHidden/>
              </w:rPr>
              <w:fldChar w:fldCharType="end"/>
            </w:r>
          </w:hyperlink>
        </w:p>
        <w:p w14:paraId="075E8931" w14:textId="0D23D1DA"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44" w:history="1">
            <w:r w:rsidRPr="000C2624">
              <w:rPr>
                <w:rStyle w:val="Hyperlink"/>
                <w:noProof/>
                <w:lang w:val="en-GB"/>
              </w:rPr>
              <w:t>10.3.1</w:t>
            </w:r>
            <w:r>
              <w:rPr>
                <w:noProof/>
                <w:kern w:val="2"/>
                <w:sz w:val="24"/>
                <w:szCs w:val="24"/>
                <w:lang w:val="en-GB" w:eastAsia="en-GB"/>
                <w14:ligatures w14:val="standardContextual"/>
              </w:rPr>
              <w:tab/>
            </w:r>
            <w:r w:rsidRPr="000C2624">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_Toc233313844 \h </w:instrText>
            </w:r>
            <w:r>
              <w:rPr>
                <w:noProof/>
                <w:webHidden/>
              </w:rPr>
            </w:r>
            <w:r>
              <w:rPr>
                <w:noProof/>
                <w:webHidden/>
              </w:rPr>
              <w:fldChar w:fldCharType="separate"/>
            </w:r>
            <w:r>
              <w:rPr>
                <w:noProof/>
                <w:webHidden/>
              </w:rPr>
              <w:t>15</w:t>
            </w:r>
            <w:r>
              <w:rPr>
                <w:noProof/>
                <w:webHidden/>
              </w:rPr>
              <w:fldChar w:fldCharType="end"/>
            </w:r>
          </w:hyperlink>
        </w:p>
        <w:p w14:paraId="50C1D1C6" w14:textId="6B5D507C"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45" w:history="1">
            <w:r w:rsidRPr="000C2624">
              <w:rPr>
                <w:rStyle w:val="Hyperlink"/>
                <w:noProof/>
                <w:lang w:val="en-GB"/>
              </w:rPr>
              <w:t>10.4</w:t>
            </w:r>
            <w:r>
              <w:rPr>
                <w:noProof/>
                <w:kern w:val="2"/>
                <w:sz w:val="24"/>
                <w:szCs w:val="24"/>
                <w:lang w:val="en-GB" w:eastAsia="en-GB"/>
                <w14:ligatures w14:val="standardContextual"/>
              </w:rPr>
              <w:tab/>
            </w:r>
            <w:r w:rsidRPr="000C2624">
              <w:rPr>
                <w:rStyle w:val="Hyperlink"/>
                <w:noProof/>
              </w:rPr>
              <w:t>Predictive Modelling Framework</w:t>
            </w:r>
            <w:r>
              <w:rPr>
                <w:noProof/>
                <w:webHidden/>
              </w:rPr>
              <w:tab/>
            </w:r>
            <w:r>
              <w:rPr>
                <w:noProof/>
                <w:webHidden/>
              </w:rPr>
              <w:fldChar w:fldCharType="begin"/>
            </w:r>
            <w:r>
              <w:rPr>
                <w:noProof/>
                <w:webHidden/>
              </w:rPr>
              <w:instrText xml:space="preserve"> PAGEREF _Toc233313845 \h </w:instrText>
            </w:r>
            <w:r>
              <w:rPr>
                <w:noProof/>
                <w:webHidden/>
              </w:rPr>
            </w:r>
            <w:r>
              <w:rPr>
                <w:noProof/>
                <w:webHidden/>
              </w:rPr>
              <w:fldChar w:fldCharType="separate"/>
            </w:r>
            <w:r>
              <w:rPr>
                <w:noProof/>
                <w:webHidden/>
              </w:rPr>
              <w:t>17</w:t>
            </w:r>
            <w:r>
              <w:rPr>
                <w:noProof/>
                <w:webHidden/>
              </w:rPr>
              <w:fldChar w:fldCharType="end"/>
            </w:r>
          </w:hyperlink>
        </w:p>
        <w:p w14:paraId="369982E1" w14:textId="0540C297"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46" w:history="1">
            <w:r w:rsidRPr="000C2624">
              <w:rPr>
                <w:rStyle w:val="Hyperlink"/>
                <w:noProof/>
                <w:lang w:val="en-GB"/>
              </w:rPr>
              <w:t>10.4.1</w:t>
            </w:r>
            <w:r>
              <w:rPr>
                <w:noProof/>
                <w:kern w:val="2"/>
                <w:sz w:val="24"/>
                <w:szCs w:val="24"/>
                <w:lang w:val="en-GB" w:eastAsia="en-GB"/>
                <w14:ligatures w14:val="standardContextual"/>
              </w:rPr>
              <w:tab/>
            </w:r>
            <w:r w:rsidRPr="000C2624">
              <w:rPr>
                <w:rStyle w:val="Hyperlink"/>
                <w:noProof/>
                <w:lang w:val="en-GB"/>
              </w:rPr>
              <w:t>Problem definition: Multi-label classification</w:t>
            </w:r>
            <w:r>
              <w:rPr>
                <w:noProof/>
                <w:webHidden/>
              </w:rPr>
              <w:tab/>
            </w:r>
            <w:r>
              <w:rPr>
                <w:noProof/>
                <w:webHidden/>
              </w:rPr>
              <w:fldChar w:fldCharType="begin"/>
            </w:r>
            <w:r>
              <w:rPr>
                <w:noProof/>
                <w:webHidden/>
              </w:rPr>
              <w:instrText xml:space="preserve"> PAGEREF _Toc233313846 \h </w:instrText>
            </w:r>
            <w:r>
              <w:rPr>
                <w:noProof/>
                <w:webHidden/>
              </w:rPr>
            </w:r>
            <w:r>
              <w:rPr>
                <w:noProof/>
                <w:webHidden/>
              </w:rPr>
              <w:fldChar w:fldCharType="separate"/>
            </w:r>
            <w:r>
              <w:rPr>
                <w:noProof/>
                <w:webHidden/>
              </w:rPr>
              <w:t>17</w:t>
            </w:r>
            <w:r>
              <w:rPr>
                <w:noProof/>
                <w:webHidden/>
              </w:rPr>
              <w:fldChar w:fldCharType="end"/>
            </w:r>
          </w:hyperlink>
        </w:p>
        <w:p w14:paraId="3A3EC56F" w14:textId="638D5822"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47" w:history="1">
            <w:r w:rsidRPr="000C2624">
              <w:rPr>
                <w:rStyle w:val="Hyperlink"/>
                <w:noProof/>
                <w:lang w:val="en-GB"/>
              </w:rPr>
              <w:t>10.4.2</w:t>
            </w:r>
            <w:r>
              <w:rPr>
                <w:noProof/>
                <w:kern w:val="2"/>
                <w:sz w:val="24"/>
                <w:szCs w:val="24"/>
                <w:lang w:val="en-GB" w:eastAsia="en-GB"/>
                <w14:ligatures w14:val="standardContextual"/>
              </w:rPr>
              <w:tab/>
            </w:r>
            <w:r w:rsidRPr="000C2624">
              <w:rPr>
                <w:rStyle w:val="Hyperlink"/>
                <w:noProof/>
                <w:lang w:val="en-GB"/>
              </w:rPr>
              <w:t>Algorithms evaluated</w:t>
            </w:r>
            <w:r>
              <w:rPr>
                <w:noProof/>
                <w:webHidden/>
              </w:rPr>
              <w:tab/>
            </w:r>
            <w:r>
              <w:rPr>
                <w:noProof/>
                <w:webHidden/>
              </w:rPr>
              <w:fldChar w:fldCharType="begin"/>
            </w:r>
            <w:r>
              <w:rPr>
                <w:noProof/>
                <w:webHidden/>
              </w:rPr>
              <w:instrText xml:space="preserve"> PAGEREF _Toc233313847 \h </w:instrText>
            </w:r>
            <w:r>
              <w:rPr>
                <w:noProof/>
                <w:webHidden/>
              </w:rPr>
            </w:r>
            <w:r>
              <w:rPr>
                <w:noProof/>
                <w:webHidden/>
              </w:rPr>
              <w:fldChar w:fldCharType="separate"/>
            </w:r>
            <w:r>
              <w:rPr>
                <w:noProof/>
                <w:webHidden/>
              </w:rPr>
              <w:t>18</w:t>
            </w:r>
            <w:r>
              <w:rPr>
                <w:noProof/>
                <w:webHidden/>
              </w:rPr>
              <w:fldChar w:fldCharType="end"/>
            </w:r>
          </w:hyperlink>
        </w:p>
        <w:p w14:paraId="1529090C" w14:textId="4A59BEBA"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48" w:history="1">
            <w:r w:rsidRPr="000C2624">
              <w:rPr>
                <w:rStyle w:val="Hyperlink"/>
                <w:noProof/>
                <w:lang w:val="en-GB"/>
              </w:rPr>
              <w:t>10.4.3</w:t>
            </w:r>
            <w:r>
              <w:rPr>
                <w:noProof/>
                <w:kern w:val="2"/>
                <w:sz w:val="24"/>
                <w:szCs w:val="24"/>
                <w:lang w:val="en-GB" w:eastAsia="en-GB"/>
                <w14:ligatures w14:val="standardContextual"/>
              </w:rPr>
              <w:tab/>
            </w:r>
            <w:r w:rsidRPr="000C2624">
              <w:rPr>
                <w:rStyle w:val="Hyperlink"/>
                <w:noProof/>
                <w:lang w:val="en-GB"/>
              </w:rPr>
              <w:t>Model evaluation</w:t>
            </w:r>
            <w:r>
              <w:rPr>
                <w:noProof/>
                <w:webHidden/>
              </w:rPr>
              <w:tab/>
            </w:r>
            <w:r>
              <w:rPr>
                <w:noProof/>
                <w:webHidden/>
              </w:rPr>
              <w:fldChar w:fldCharType="begin"/>
            </w:r>
            <w:r>
              <w:rPr>
                <w:noProof/>
                <w:webHidden/>
              </w:rPr>
              <w:instrText xml:space="preserve"> PAGEREF _Toc233313848 \h </w:instrText>
            </w:r>
            <w:r>
              <w:rPr>
                <w:noProof/>
                <w:webHidden/>
              </w:rPr>
            </w:r>
            <w:r>
              <w:rPr>
                <w:noProof/>
                <w:webHidden/>
              </w:rPr>
              <w:fldChar w:fldCharType="separate"/>
            </w:r>
            <w:r>
              <w:rPr>
                <w:noProof/>
                <w:webHidden/>
              </w:rPr>
              <w:t>25</w:t>
            </w:r>
            <w:r>
              <w:rPr>
                <w:noProof/>
                <w:webHidden/>
              </w:rPr>
              <w:fldChar w:fldCharType="end"/>
            </w:r>
          </w:hyperlink>
        </w:p>
        <w:p w14:paraId="624CBD0A" w14:textId="67117CB6"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49" w:history="1">
            <w:r w:rsidRPr="000C2624">
              <w:rPr>
                <w:rStyle w:val="Hyperlink"/>
                <w:noProof/>
                <w:lang w:val="en-GB"/>
              </w:rPr>
              <w:t>10.4.4</w:t>
            </w:r>
            <w:r>
              <w:rPr>
                <w:noProof/>
                <w:kern w:val="2"/>
                <w:sz w:val="24"/>
                <w:szCs w:val="24"/>
                <w:lang w:val="en-GB" w:eastAsia="en-GB"/>
                <w14:ligatures w14:val="standardContextual"/>
              </w:rPr>
              <w:tab/>
            </w:r>
            <w:r w:rsidRPr="000C2624">
              <w:rPr>
                <w:rStyle w:val="Hyperlink"/>
                <w:noProof/>
                <w:lang w:val="en-GB"/>
              </w:rPr>
              <w:t>Model Selection and Cross-Validation</w:t>
            </w:r>
            <w:r>
              <w:rPr>
                <w:noProof/>
                <w:webHidden/>
              </w:rPr>
              <w:tab/>
            </w:r>
            <w:r>
              <w:rPr>
                <w:noProof/>
                <w:webHidden/>
              </w:rPr>
              <w:fldChar w:fldCharType="begin"/>
            </w:r>
            <w:r>
              <w:rPr>
                <w:noProof/>
                <w:webHidden/>
              </w:rPr>
              <w:instrText xml:space="preserve"> PAGEREF _Toc233313849 \h </w:instrText>
            </w:r>
            <w:r>
              <w:rPr>
                <w:noProof/>
                <w:webHidden/>
              </w:rPr>
            </w:r>
            <w:r>
              <w:rPr>
                <w:noProof/>
                <w:webHidden/>
              </w:rPr>
              <w:fldChar w:fldCharType="separate"/>
            </w:r>
            <w:r>
              <w:rPr>
                <w:noProof/>
                <w:webHidden/>
              </w:rPr>
              <w:t>27</w:t>
            </w:r>
            <w:r>
              <w:rPr>
                <w:noProof/>
                <w:webHidden/>
              </w:rPr>
              <w:fldChar w:fldCharType="end"/>
            </w:r>
          </w:hyperlink>
        </w:p>
        <w:p w14:paraId="34FD24DD" w14:textId="4BACEDBD" w:rsidR="00B83240" w:rsidRDefault="00B83240">
          <w:pPr>
            <w:pStyle w:val="TOC1"/>
            <w:tabs>
              <w:tab w:val="left" w:pos="720"/>
              <w:tab w:val="right" w:leader="dot" w:pos="8919"/>
            </w:tabs>
            <w:rPr>
              <w:noProof/>
              <w:kern w:val="2"/>
              <w:sz w:val="24"/>
              <w:szCs w:val="24"/>
              <w:lang w:val="en-GB" w:eastAsia="en-GB"/>
              <w14:ligatures w14:val="standardContextual"/>
            </w:rPr>
          </w:pPr>
          <w:hyperlink w:anchor="_Toc233313850" w:history="1">
            <w:r w:rsidRPr="000C2624">
              <w:rPr>
                <w:rStyle w:val="Hyperlink"/>
                <w:noProof/>
                <w:lang w:val="en-GB" w:eastAsia="en-GB"/>
              </w:rPr>
              <w:t>11</w:t>
            </w:r>
            <w:r>
              <w:rPr>
                <w:noProof/>
                <w:kern w:val="2"/>
                <w:sz w:val="24"/>
                <w:szCs w:val="24"/>
                <w:lang w:val="en-GB" w:eastAsia="en-GB"/>
                <w14:ligatures w14:val="standardContextual"/>
              </w:rPr>
              <w:tab/>
            </w:r>
            <w:r w:rsidRPr="000C2624">
              <w:rPr>
                <w:rStyle w:val="Hyperlink"/>
                <w:noProof/>
                <w:lang w:val="en-GB" w:eastAsia="en-GB"/>
              </w:rPr>
              <w:t>RESULTS</w:t>
            </w:r>
            <w:r>
              <w:rPr>
                <w:noProof/>
                <w:webHidden/>
              </w:rPr>
              <w:tab/>
            </w:r>
            <w:r>
              <w:rPr>
                <w:noProof/>
                <w:webHidden/>
              </w:rPr>
              <w:fldChar w:fldCharType="begin"/>
            </w:r>
            <w:r>
              <w:rPr>
                <w:noProof/>
                <w:webHidden/>
              </w:rPr>
              <w:instrText xml:space="preserve"> PAGEREF _Toc233313850 \h </w:instrText>
            </w:r>
            <w:r>
              <w:rPr>
                <w:noProof/>
                <w:webHidden/>
              </w:rPr>
            </w:r>
            <w:r>
              <w:rPr>
                <w:noProof/>
                <w:webHidden/>
              </w:rPr>
              <w:fldChar w:fldCharType="separate"/>
            </w:r>
            <w:r>
              <w:rPr>
                <w:noProof/>
                <w:webHidden/>
              </w:rPr>
              <w:t>27</w:t>
            </w:r>
            <w:r>
              <w:rPr>
                <w:noProof/>
                <w:webHidden/>
              </w:rPr>
              <w:fldChar w:fldCharType="end"/>
            </w:r>
          </w:hyperlink>
        </w:p>
        <w:p w14:paraId="6E7C1244" w14:textId="7D92DA39"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51" w:history="1">
            <w:r w:rsidRPr="000C2624">
              <w:rPr>
                <w:rStyle w:val="Hyperlink"/>
                <w:noProof/>
                <w:lang w:val="en-GB" w:eastAsia="en-GB"/>
              </w:rPr>
              <w:t>11.1</w:t>
            </w:r>
            <w:r>
              <w:rPr>
                <w:noProof/>
                <w:kern w:val="2"/>
                <w:sz w:val="24"/>
                <w:szCs w:val="24"/>
                <w:lang w:val="en-GB" w:eastAsia="en-GB"/>
                <w14:ligatures w14:val="standardContextual"/>
              </w:rPr>
              <w:tab/>
            </w:r>
            <w:r w:rsidRPr="000C2624">
              <w:rPr>
                <w:rStyle w:val="Hyperlink"/>
                <w:noProof/>
                <w:lang w:val="en-GB" w:eastAsia="en-GB"/>
              </w:rPr>
              <w:t>Data Acquisition</w:t>
            </w:r>
            <w:r>
              <w:rPr>
                <w:noProof/>
                <w:webHidden/>
              </w:rPr>
              <w:tab/>
            </w:r>
            <w:r>
              <w:rPr>
                <w:noProof/>
                <w:webHidden/>
              </w:rPr>
              <w:fldChar w:fldCharType="begin"/>
            </w:r>
            <w:r>
              <w:rPr>
                <w:noProof/>
                <w:webHidden/>
              </w:rPr>
              <w:instrText xml:space="preserve"> PAGEREF _Toc233313851 \h </w:instrText>
            </w:r>
            <w:r>
              <w:rPr>
                <w:noProof/>
                <w:webHidden/>
              </w:rPr>
            </w:r>
            <w:r>
              <w:rPr>
                <w:noProof/>
                <w:webHidden/>
              </w:rPr>
              <w:fldChar w:fldCharType="separate"/>
            </w:r>
            <w:r>
              <w:rPr>
                <w:noProof/>
                <w:webHidden/>
              </w:rPr>
              <w:t>27</w:t>
            </w:r>
            <w:r>
              <w:rPr>
                <w:noProof/>
                <w:webHidden/>
              </w:rPr>
              <w:fldChar w:fldCharType="end"/>
            </w:r>
          </w:hyperlink>
        </w:p>
        <w:p w14:paraId="28D5AEB2" w14:textId="4AE9A8FB"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52" w:history="1">
            <w:r w:rsidRPr="000C2624">
              <w:rPr>
                <w:rStyle w:val="Hyperlink"/>
                <w:noProof/>
                <w:lang w:val="en-GB" w:eastAsia="en-GB"/>
              </w:rPr>
              <w:t>11.1.1</w:t>
            </w:r>
            <w:r>
              <w:rPr>
                <w:noProof/>
                <w:kern w:val="2"/>
                <w:sz w:val="24"/>
                <w:szCs w:val="24"/>
                <w:lang w:val="en-GB" w:eastAsia="en-GB"/>
                <w14:ligatures w14:val="standardContextual"/>
              </w:rPr>
              <w:tab/>
            </w:r>
            <w:r w:rsidRPr="000C2624">
              <w:rPr>
                <w:rStyle w:val="Hyperlink"/>
                <w:noProof/>
                <w:lang w:val="en-GB" w:eastAsia="en-GB"/>
              </w:rPr>
              <w:t>InChI Database</w:t>
            </w:r>
            <w:r>
              <w:rPr>
                <w:noProof/>
                <w:webHidden/>
              </w:rPr>
              <w:tab/>
            </w:r>
            <w:r>
              <w:rPr>
                <w:noProof/>
                <w:webHidden/>
              </w:rPr>
              <w:fldChar w:fldCharType="begin"/>
            </w:r>
            <w:r>
              <w:rPr>
                <w:noProof/>
                <w:webHidden/>
              </w:rPr>
              <w:instrText xml:space="preserve"> PAGEREF _Toc233313852 \h </w:instrText>
            </w:r>
            <w:r>
              <w:rPr>
                <w:noProof/>
                <w:webHidden/>
              </w:rPr>
            </w:r>
            <w:r>
              <w:rPr>
                <w:noProof/>
                <w:webHidden/>
              </w:rPr>
              <w:fldChar w:fldCharType="separate"/>
            </w:r>
            <w:r>
              <w:rPr>
                <w:noProof/>
                <w:webHidden/>
              </w:rPr>
              <w:t>27</w:t>
            </w:r>
            <w:r>
              <w:rPr>
                <w:noProof/>
                <w:webHidden/>
              </w:rPr>
              <w:fldChar w:fldCharType="end"/>
            </w:r>
          </w:hyperlink>
        </w:p>
        <w:p w14:paraId="289B9D09" w14:textId="25EB6AF2"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53" w:history="1">
            <w:r w:rsidRPr="000C2624">
              <w:rPr>
                <w:rStyle w:val="Hyperlink"/>
                <w:noProof/>
                <w:lang w:val="en-GB" w:eastAsia="en-GB"/>
              </w:rPr>
              <w:t>11.1.2</w:t>
            </w:r>
            <w:r>
              <w:rPr>
                <w:noProof/>
                <w:kern w:val="2"/>
                <w:sz w:val="24"/>
                <w:szCs w:val="24"/>
                <w:lang w:val="en-GB" w:eastAsia="en-GB"/>
                <w14:ligatures w14:val="standardContextual"/>
              </w:rPr>
              <w:tab/>
            </w:r>
            <w:r w:rsidRPr="000C2624">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_Toc233313853 \h </w:instrText>
            </w:r>
            <w:r>
              <w:rPr>
                <w:noProof/>
                <w:webHidden/>
              </w:rPr>
            </w:r>
            <w:r>
              <w:rPr>
                <w:noProof/>
                <w:webHidden/>
              </w:rPr>
              <w:fldChar w:fldCharType="separate"/>
            </w:r>
            <w:r>
              <w:rPr>
                <w:noProof/>
                <w:webHidden/>
              </w:rPr>
              <w:t>28</w:t>
            </w:r>
            <w:r>
              <w:rPr>
                <w:noProof/>
                <w:webHidden/>
              </w:rPr>
              <w:fldChar w:fldCharType="end"/>
            </w:r>
          </w:hyperlink>
        </w:p>
        <w:p w14:paraId="74E428D9" w14:textId="6E1CFB28"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54" w:history="1">
            <w:r w:rsidRPr="000C2624">
              <w:rPr>
                <w:rStyle w:val="Hyperlink"/>
                <w:noProof/>
                <w:lang w:val="en-GB" w:eastAsia="en-GB"/>
              </w:rPr>
              <w:t>11.2</w:t>
            </w:r>
            <w:r>
              <w:rPr>
                <w:noProof/>
                <w:kern w:val="2"/>
                <w:sz w:val="24"/>
                <w:szCs w:val="24"/>
                <w:lang w:val="en-GB" w:eastAsia="en-GB"/>
                <w14:ligatures w14:val="standardContextual"/>
              </w:rPr>
              <w:tab/>
            </w:r>
            <w:r w:rsidRPr="000C2624">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_Toc233313854 \h </w:instrText>
            </w:r>
            <w:r>
              <w:rPr>
                <w:noProof/>
                <w:webHidden/>
              </w:rPr>
            </w:r>
            <w:r>
              <w:rPr>
                <w:noProof/>
                <w:webHidden/>
              </w:rPr>
              <w:fldChar w:fldCharType="separate"/>
            </w:r>
            <w:r>
              <w:rPr>
                <w:noProof/>
                <w:webHidden/>
              </w:rPr>
              <w:t>29</w:t>
            </w:r>
            <w:r>
              <w:rPr>
                <w:noProof/>
                <w:webHidden/>
              </w:rPr>
              <w:fldChar w:fldCharType="end"/>
            </w:r>
          </w:hyperlink>
        </w:p>
        <w:p w14:paraId="70001114" w14:textId="603E095A"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55" w:history="1">
            <w:r w:rsidRPr="000C2624">
              <w:rPr>
                <w:rStyle w:val="Hyperlink"/>
                <w:noProof/>
                <w:lang w:val="en-GB" w:eastAsia="en-GB"/>
              </w:rPr>
              <w:t>11.3</w:t>
            </w:r>
            <w:r>
              <w:rPr>
                <w:noProof/>
                <w:kern w:val="2"/>
                <w:sz w:val="24"/>
                <w:szCs w:val="24"/>
                <w:lang w:val="en-GB" w:eastAsia="en-GB"/>
                <w14:ligatures w14:val="standardContextual"/>
              </w:rPr>
              <w:tab/>
            </w:r>
            <w:r w:rsidRPr="000C2624">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_Toc233313855 \h </w:instrText>
            </w:r>
            <w:r>
              <w:rPr>
                <w:noProof/>
                <w:webHidden/>
              </w:rPr>
            </w:r>
            <w:r>
              <w:rPr>
                <w:noProof/>
                <w:webHidden/>
              </w:rPr>
              <w:fldChar w:fldCharType="separate"/>
            </w:r>
            <w:r>
              <w:rPr>
                <w:noProof/>
                <w:webHidden/>
              </w:rPr>
              <w:t>29</w:t>
            </w:r>
            <w:r>
              <w:rPr>
                <w:noProof/>
                <w:webHidden/>
              </w:rPr>
              <w:fldChar w:fldCharType="end"/>
            </w:r>
          </w:hyperlink>
        </w:p>
        <w:p w14:paraId="4D9C1D08" w14:textId="73ADA776"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56" w:history="1">
            <w:r w:rsidRPr="000C2624">
              <w:rPr>
                <w:rStyle w:val="Hyperlink"/>
                <w:noProof/>
                <w:lang w:val="en-GB" w:eastAsia="en-GB"/>
              </w:rPr>
              <w:t>11.3.1</w:t>
            </w:r>
            <w:r>
              <w:rPr>
                <w:noProof/>
                <w:kern w:val="2"/>
                <w:sz w:val="24"/>
                <w:szCs w:val="24"/>
                <w:lang w:val="en-GB" w:eastAsia="en-GB"/>
                <w14:ligatures w14:val="standardContextual"/>
              </w:rPr>
              <w:tab/>
            </w:r>
            <w:r w:rsidRPr="000C2624">
              <w:rPr>
                <w:rStyle w:val="Hyperlink"/>
                <w:noProof/>
                <w:lang w:val="en-GB" w:eastAsia="en-GB"/>
              </w:rPr>
              <w:t>InChI Database EDA</w:t>
            </w:r>
            <w:r>
              <w:rPr>
                <w:noProof/>
                <w:webHidden/>
              </w:rPr>
              <w:tab/>
            </w:r>
            <w:r>
              <w:rPr>
                <w:noProof/>
                <w:webHidden/>
              </w:rPr>
              <w:fldChar w:fldCharType="begin"/>
            </w:r>
            <w:r>
              <w:rPr>
                <w:noProof/>
                <w:webHidden/>
              </w:rPr>
              <w:instrText xml:space="preserve"> PAGEREF _Toc233313856 \h </w:instrText>
            </w:r>
            <w:r>
              <w:rPr>
                <w:noProof/>
                <w:webHidden/>
              </w:rPr>
            </w:r>
            <w:r>
              <w:rPr>
                <w:noProof/>
                <w:webHidden/>
              </w:rPr>
              <w:fldChar w:fldCharType="separate"/>
            </w:r>
            <w:r>
              <w:rPr>
                <w:noProof/>
                <w:webHidden/>
              </w:rPr>
              <w:t>30</w:t>
            </w:r>
            <w:r>
              <w:rPr>
                <w:noProof/>
                <w:webHidden/>
              </w:rPr>
              <w:fldChar w:fldCharType="end"/>
            </w:r>
          </w:hyperlink>
        </w:p>
        <w:p w14:paraId="7912A3FA" w14:textId="217F30FC"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57" w:history="1">
            <w:r w:rsidRPr="000C2624">
              <w:rPr>
                <w:rStyle w:val="Hyperlink"/>
                <w:noProof/>
                <w:lang w:val="en-GB" w:eastAsia="en-GB"/>
              </w:rPr>
              <w:t>11.3.2</w:t>
            </w:r>
            <w:r>
              <w:rPr>
                <w:noProof/>
                <w:kern w:val="2"/>
                <w:sz w:val="24"/>
                <w:szCs w:val="24"/>
                <w:lang w:val="en-GB" w:eastAsia="en-GB"/>
                <w14:ligatures w14:val="standardContextual"/>
              </w:rPr>
              <w:tab/>
            </w:r>
            <w:r w:rsidRPr="000C2624">
              <w:rPr>
                <w:rStyle w:val="Hyperlink"/>
                <w:noProof/>
                <w:lang w:val="en-GB" w:eastAsia="en-GB"/>
              </w:rPr>
              <w:t>Metabolism-related Database EDA</w:t>
            </w:r>
            <w:r>
              <w:rPr>
                <w:noProof/>
                <w:webHidden/>
              </w:rPr>
              <w:tab/>
            </w:r>
            <w:r>
              <w:rPr>
                <w:noProof/>
                <w:webHidden/>
              </w:rPr>
              <w:fldChar w:fldCharType="begin"/>
            </w:r>
            <w:r>
              <w:rPr>
                <w:noProof/>
                <w:webHidden/>
              </w:rPr>
              <w:instrText xml:space="preserve"> PAGEREF _Toc233313857 \h </w:instrText>
            </w:r>
            <w:r>
              <w:rPr>
                <w:noProof/>
                <w:webHidden/>
              </w:rPr>
            </w:r>
            <w:r>
              <w:rPr>
                <w:noProof/>
                <w:webHidden/>
              </w:rPr>
              <w:fldChar w:fldCharType="separate"/>
            </w:r>
            <w:r>
              <w:rPr>
                <w:noProof/>
                <w:webHidden/>
              </w:rPr>
              <w:t>33</w:t>
            </w:r>
            <w:r>
              <w:rPr>
                <w:noProof/>
                <w:webHidden/>
              </w:rPr>
              <w:fldChar w:fldCharType="end"/>
            </w:r>
          </w:hyperlink>
        </w:p>
        <w:p w14:paraId="5B29B97C" w14:textId="7EA433FA"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58" w:history="1">
            <w:r w:rsidRPr="000C2624">
              <w:rPr>
                <w:rStyle w:val="Hyperlink"/>
                <w:noProof/>
                <w:lang w:val="en-GB" w:eastAsia="en-GB"/>
              </w:rPr>
              <w:t>11.4</w:t>
            </w:r>
            <w:r>
              <w:rPr>
                <w:noProof/>
                <w:kern w:val="2"/>
                <w:sz w:val="24"/>
                <w:szCs w:val="24"/>
                <w:lang w:val="en-GB" w:eastAsia="en-GB"/>
                <w14:ligatures w14:val="standardContextual"/>
              </w:rPr>
              <w:tab/>
            </w:r>
            <w:r w:rsidRPr="000C2624">
              <w:rPr>
                <w:rStyle w:val="Hyperlink"/>
                <w:noProof/>
                <w:lang w:val="en-GB" w:eastAsia="en-GB"/>
              </w:rPr>
              <w:t>Data Preprocessing</w:t>
            </w:r>
            <w:r>
              <w:rPr>
                <w:noProof/>
                <w:webHidden/>
              </w:rPr>
              <w:tab/>
            </w:r>
            <w:r>
              <w:rPr>
                <w:noProof/>
                <w:webHidden/>
              </w:rPr>
              <w:fldChar w:fldCharType="begin"/>
            </w:r>
            <w:r>
              <w:rPr>
                <w:noProof/>
                <w:webHidden/>
              </w:rPr>
              <w:instrText xml:space="preserve"> PAGEREF _Toc233313858 \h </w:instrText>
            </w:r>
            <w:r>
              <w:rPr>
                <w:noProof/>
                <w:webHidden/>
              </w:rPr>
            </w:r>
            <w:r>
              <w:rPr>
                <w:noProof/>
                <w:webHidden/>
              </w:rPr>
              <w:fldChar w:fldCharType="separate"/>
            </w:r>
            <w:r>
              <w:rPr>
                <w:noProof/>
                <w:webHidden/>
              </w:rPr>
              <w:t>33</w:t>
            </w:r>
            <w:r>
              <w:rPr>
                <w:noProof/>
                <w:webHidden/>
              </w:rPr>
              <w:fldChar w:fldCharType="end"/>
            </w:r>
          </w:hyperlink>
        </w:p>
        <w:p w14:paraId="6ABDBA10" w14:textId="2D867609"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59" w:history="1">
            <w:r w:rsidRPr="000C2624">
              <w:rPr>
                <w:rStyle w:val="Hyperlink"/>
                <w:noProof/>
                <w:lang w:val="en-GB" w:eastAsia="en-GB"/>
              </w:rPr>
              <w:t>11.4.1</w:t>
            </w:r>
            <w:r>
              <w:rPr>
                <w:noProof/>
                <w:kern w:val="2"/>
                <w:sz w:val="24"/>
                <w:szCs w:val="24"/>
                <w:lang w:val="en-GB" w:eastAsia="en-GB"/>
                <w14:ligatures w14:val="standardContextual"/>
              </w:rPr>
              <w:tab/>
            </w:r>
            <w:r w:rsidRPr="000C2624">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_Toc233313859 \h </w:instrText>
            </w:r>
            <w:r>
              <w:rPr>
                <w:noProof/>
                <w:webHidden/>
              </w:rPr>
            </w:r>
            <w:r>
              <w:rPr>
                <w:noProof/>
                <w:webHidden/>
              </w:rPr>
              <w:fldChar w:fldCharType="separate"/>
            </w:r>
            <w:r>
              <w:rPr>
                <w:noProof/>
                <w:webHidden/>
              </w:rPr>
              <w:t>33</w:t>
            </w:r>
            <w:r>
              <w:rPr>
                <w:noProof/>
                <w:webHidden/>
              </w:rPr>
              <w:fldChar w:fldCharType="end"/>
            </w:r>
          </w:hyperlink>
        </w:p>
        <w:p w14:paraId="0B97E6DC" w14:textId="18EF2BAC"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60" w:history="1">
            <w:r w:rsidRPr="000C2624">
              <w:rPr>
                <w:rStyle w:val="Hyperlink"/>
                <w:noProof/>
                <w:lang w:val="en-GB" w:eastAsia="en-GB"/>
              </w:rPr>
              <w:t>11.4.2</w:t>
            </w:r>
            <w:r>
              <w:rPr>
                <w:noProof/>
                <w:kern w:val="2"/>
                <w:sz w:val="24"/>
                <w:szCs w:val="24"/>
                <w:lang w:val="en-GB" w:eastAsia="en-GB"/>
                <w14:ligatures w14:val="standardContextual"/>
              </w:rPr>
              <w:tab/>
            </w:r>
            <w:r w:rsidRPr="000C2624">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_Toc233313860 \h </w:instrText>
            </w:r>
            <w:r>
              <w:rPr>
                <w:noProof/>
                <w:webHidden/>
              </w:rPr>
            </w:r>
            <w:r>
              <w:rPr>
                <w:noProof/>
                <w:webHidden/>
              </w:rPr>
              <w:fldChar w:fldCharType="separate"/>
            </w:r>
            <w:r>
              <w:rPr>
                <w:noProof/>
                <w:webHidden/>
              </w:rPr>
              <w:t>34</w:t>
            </w:r>
            <w:r>
              <w:rPr>
                <w:noProof/>
                <w:webHidden/>
              </w:rPr>
              <w:fldChar w:fldCharType="end"/>
            </w:r>
          </w:hyperlink>
        </w:p>
        <w:p w14:paraId="5D8040BD" w14:textId="6DA2F941"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61" w:history="1">
            <w:r w:rsidRPr="000C2624">
              <w:rPr>
                <w:rStyle w:val="Hyperlink"/>
                <w:noProof/>
                <w:lang w:val="en-GB" w:eastAsia="en-GB"/>
              </w:rPr>
              <w:t>11.4.3</w:t>
            </w:r>
            <w:r>
              <w:rPr>
                <w:noProof/>
                <w:kern w:val="2"/>
                <w:sz w:val="24"/>
                <w:szCs w:val="24"/>
                <w:lang w:val="en-GB" w:eastAsia="en-GB"/>
                <w14:ligatures w14:val="standardContextual"/>
              </w:rPr>
              <w:tab/>
            </w:r>
            <w:r w:rsidRPr="000C2624">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_Toc233313861 \h </w:instrText>
            </w:r>
            <w:r>
              <w:rPr>
                <w:noProof/>
                <w:webHidden/>
              </w:rPr>
            </w:r>
            <w:r>
              <w:rPr>
                <w:noProof/>
                <w:webHidden/>
              </w:rPr>
              <w:fldChar w:fldCharType="separate"/>
            </w:r>
            <w:r>
              <w:rPr>
                <w:noProof/>
                <w:webHidden/>
              </w:rPr>
              <w:t>34</w:t>
            </w:r>
            <w:r>
              <w:rPr>
                <w:noProof/>
                <w:webHidden/>
              </w:rPr>
              <w:fldChar w:fldCharType="end"/>
            </w:r>
          </w:hyperlink>
        </w:p>
        <w:p w14:paraId="1C40830E" w14:textId="000DD043" w:rsidR="00B83240" w:rsidRDefault="00B83240">
          <w:pPr>
            <w:pStyle w:val="TOC3"/>
            <w:tabs>
              <w:tab w:val="left" w:pos="1440"/>
              <w:tab w:val="right" w:leader="dot" w:pos="8919"/>
            </w:tabs>
            <w:rPr>
              <w:noProof/>
              <w:kern w:val="2"/>
              <w:sz w:val="24"/>
              <w:szCs w:val="24"/>
              <w:lang w:val="en-GB" w:eastAsia="en-GB"/>
              <w14:ligatures w14:val="standardContextual"/>
            </w:rPr>
          </w:pPr>
          <w:hyperlink w:anchor="_Toc233313862" w:history="1">
            <w:r w:rsidRPr="000C2624">
              <w:rPr>
                <w:rStyle w:val="Hyperlink"/>
                <w:noProof/>
                <w:lang w:val="en-GB" w:eastAsia="en-GB"/>
              </w:rPr>
              <w:t>11.4.4</w:t>
            </w:r>
            <w:r>
              <w:rPr>
                <w:noProof/>
                <w:kern w:val="2"/>
                <w:sz w:val="24"/>
                <w:szCs w:val="24"/>
                <w:lang w:val="en-GB" w:eastAsia="en-GB"/>
                <w14:ligatures w14:val="standardContextual"/>
              </w:rPr>
              <w:tab/>
            </w:r>
            <w:r w:rsidRPr="000C2624">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_Toc233313862 \h </w:instrText>
            </w:r>
            <w:r>
              <w:rPr>
                <w:noProof/>
                <w:webHidden/>
              </w:rPr>
            </w:r>
            <w:r>
              <w:rPr>
                <w:noProof/>
                <w:webHidden/>
              </w:rPr>
              <w:fldChar w:fldCharType="separate"/>
            </w:r>
            <w:r>
              <w:rPr>
                <w:noProof/>
                <w:webHidden/>
              </w:rPr>
              <w:t>35</w:t>
            </w:r>
            <w:r>
              <w:rPr>
                <w:noProof/>
                <w:webHidden/>
              </w:rPr>
              <w:fldChar w:fldCharType="end"/>
            </w:r>
          </w:hyperlink>
        </w:p>
        <w:p w14:paraId="71F0753E" w14:textId="41B9A785"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63" w:history="1">
            <w:r w:rsidRPr="000C2624">
              <w:rPr>
                <w:rStyle w:val="Hyperlink"/>
                <w:noProof/>
                <w:lang w:val="en-GB" w:eastAsia="en-GB"/>
              </w:rPr>
              <w:t>11.5</w:t>
            </w:r>
            <w:r>
              <w:rPr>
                <w:noProof/>
                <w:kern w:val="2"/>
                <w:sz w:val="24"/>
                <w:szCs w:val="24"/>
                <w:lang w:val="en-GB" w:eastAsia="en-GB"/>
                <w14:ligatures w14:val="standardContextual"/>
              </w:rPr>
              <w:tab/>
            </w:r>
            <w:r w:rsidRPr="000C2624">
              <w:rPr>
                <w:rStyle w:val="Hyperlink"/>
                <w:noProof/>
                <w:lang w:val="en-GB" w:eastAsia="en-GB"/>
              </w:rPr>
              <w:t>Feature Selection</w:t>
            </w:r>
            <w:r>
              <w:rPr>
                <w:noProof/>
                <w:webHidden/>
              </w:rPr>
              <w:tab/>
            </w:r>
            <w:r>
              <w:rPr>
                <w:noProof/>
                <w:webHidden/>
              </w:rPr>
              <w:fldChar w:fldCharType="begin"/>
            </w:r>
            <w:r>
              <w:rPr>
                <w:noProof/>
                <w:webHidden/>
              </w:rPr>
              <w:instrText xml:space="preserve"> PAGEREF _Toc233313863 \h </w:instrText>
            </w:r>
            <w:r>
              <w:rPr>
                <w:noProof/>
                <w:webHidden/>
              </w:rPr>
            </w:r>
            <w:r>
              <w:rPr>
                <w:noProof/>
                <w:webHidden/>
              </w:rPr>
              <w:fldChar w:fldCharType="separate"/>
            </w:r>
            <w:r>
              <w:rPr>
                <w:noProof/>
                <w:webHidden/>
              </w:rPr>
              <w:t>37</w:t>
            </w:r>
            <w:r>
              <w:rPr>
                <w:noProof/>
                <w:webHidden/>
              </w:rPr>
              <w:fldChar w:fldCharType="end"/>
            </w:r>
          </w:hyperlink>
        </w:p>
        <w:p w14:paraId="30CEBE77" w14:textId="16C64233"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64" w:history="1">
            <w:r w:rsidRPr="000C2624">
              <w:rPr>
                <w:rStyle w:val="Hyperlink"/>
                <w:noProof/>
                <w:lang w:val="en-GB" w:eastAsia="en-GB"/>
              </w:rPr>
              <w:t>11.6</w:t>
            </w:r>
            <w:r>
              <w:rPr>
                <w:noProof/>
                <w:kern w:val="2"/>
                <w:sz w:val="24"/>
                <w:szCs w:val="24"/>
                <w:lang w:val="en-GB" w:eastAsia="en-GB"/>
                <w14:ligatures w14:val="standardContextual"/>
              </w:rPr>
              <w:tab/>
            </w:r>
            <w:r w:rsidRPr="000C2624">
              <w:rPr>
                <w:rStyle w:val="Hyperlink"/>
                <w:noProof/>
                <w:lang w:val="en-GB" w:eastAsia="en-GB"/>
              </w:rPr>
              <w:t>Data Splitting</w:t>
            </w:r>
            <w:r>
              <w:rPr>
                <w:noProof/>
                <w:webHidden/>
              </w:rPr>
              <w:tab/>
            </w:r>
            <w:r>
              <w:rPr>
                <w:noProof/>
                <w:webHidden/>
              </w:rPr>
              <w:fldChar w:fldCharType="begin"/>
            </w:r>
            <w:r>
              <w:rPr>
                <w:noProof/>
                <w:webHidden/>
              </w:rPr>
              <w:instrText xml:space="preserve"> PAGEREF _Toc233313864 \h </w:instrText>
            </w:r>
            <w:r>
              <w:rPr>
                <w:noProof/>
                <w:webHidden/>
              </w:rPr>
            </w:r>
            <w:r>
              <w:rPr>
                <w:noProof/>
                <w:webHidden/>
              </w:rPr>
              <w:fldChar w:fldCharType="separate"/>
            </w:r>
            <w:r>
              <w:rPr>
                <w:noProof/>
                <w:webHidden/>
              </w:rPr>
              <w:t>37</w:t>
            </w:r>
            <w:r>
              <w:rPr>
                <w:noProof/>
                <w:webHidden/>
              </w:rPr>
              <w:fldChar w:fldCharType="end"/>
            </w:r>
          </w:hyperlink>
        </w:p>
        <w:p w14:paraId="066DA749" w14:textId="75941A25"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65" w:history="1">
            <w:r w:rsidRPr="000C2624">
              <w:rPr>
                <w:rStyle w:val="Hyperlink"/>
                <w:noProof/>
                <w:lang w:val="en-GB" w:eastAsia="en-GB"/>
              </w:rPr>
              <w:t>11.7</w:t>
            </w:r>
            <w:r>
              <w:rPr>
                <w:noProof/>
                <w:kern w:val="2"/>
                <w:sz w:val="24"/>
                <w:szCs w:val="24"/>
                <w:lang w:val="en-GB" w:eastAsia="en-GB"/>
                <w14:ligatures w14:val="standardContextual"/>
              </w:rPr>
              <w:tab/>
            </w:r>
            <w:r w:rsidRPr="000C2624">
              <w:rPr>
                <w:rStyle w:val="Hyperlink"/>
                <w:noProof/>
                <w:lang w:val="en-GB" w:eastAsia="en-GB"/>
              </w:rPr>
              <w:t>Model Training</w:t>
            </w:r>
            <w:r>
              <w:rPr>
                <w:noProof/>
                <w:webHidden/>
              </w:rPr>
              <w:tab/>
            </w:r>
            <w:r>
              <w:rPr>
                <w:noProof/>
                <w:webHidden/>
              </w:rPr>
              <w:fldChar w:fldCharType="begin"/>
            </w:r>
            <w:r>
              <w:rPr>
                <w:noProof/>
                <w:webHidden/>
              </w:rPr>
              <w:instrText xml:space="preserve"> PAGEREF _Toc233313865 \h </w:instrText>
            </w:r>
            <w:r>
              <w:rPr>
                <w:noProof/>
                <w:webHidden/>
              </w:rPr>
            </w:r>
            <w:r>
              <w:rPr>
                <w:noProof/>
                <w:webHidden/>
              </w:rPr>
              <w:fldChar w:fldCharType="separate"/>
            </w:r>
            <w:r>
              <w:rPr>
                <w:noProof/>
                <w:webHidden/>
              </w:rPr>
              <w:t>38</w:t>
            </w:r>
            <w:r>
              <w:rPr>
                <w:noProof/>
                <w:webHidden/>
              </w:rPr>
              <w:fldChar w:fldCharType="end"/>
            </w:r>
          </w:hyperlink>
        </w:p>
        <w:p w14:paraId="37B75D02" w14:textId="3CBFBA24"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66" w:history="1">
            <w:r w:rsidRPr="000C2624">
              <w:rPr>
                <w:rStyle w:val="Hyperlink"/>
                <w:noProof/>
                <w:lang w:val="en-GB" w:eastAsia="en-GB"/>
              </w:rPr>
              <w:t>11.8</w:t>
            </w:r>
            <w:r>
              <w:rPr>
                <w:noProof/>
                <w:kern w:val="2"/>
                <w:sz w:val="24"/>
                <w:szCs w:val="24"/>
                <w:lang w:val="en-GB" w:eastAsia="en-GB"/>
                <w14:ligatures w14:val="standardContextual"/>
              </w:rPr>
              <w:tab/>
            </w:r>
            <w:r w:rsidRPr="000C2624">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_Toc233313866 \h </w:instrText>
            </w:r>
            <w:r>
              <w:rPr>
                <w:noProof/>
                <w:webHidden/>
              </w:rPr>
            </w:r>
            <w:r>
              <w:rPr>
                <w:noProof/>
                <w:webHidden/>
              </w:rPr>
              <w:fldChar w:fldCharType="separate"/>
            </w:r>
            <w:r>
              <w:rPr>
                <w:noProof/>
                <w:webHidden/>
              </w:rPr>
              <w:t>39</w:t>
            </w:r>
            <w:r>
              <w:rPr>
                <w:noProof/>
                <w:webHidden/>
              </w:rPr>
              <w:fldChar w:fldCharType="end"/>
            </w:r>
          </w:hyperlink>
        </w:p>
        <w:p w14:paraId="1077E621" w14:textId="27676102" w:rsidR="00B83240" w:rsidRDefault="00B83240">
          <w:pPr>
            <w:pStyle w:val="TOC2"/>
            <w:tabs>
              <w:tab w:val="left" w:pos="960"/>
              <w:tab w:val="right" w:leader="dot" w:pos="8919"/>
            </w:tabs>
            <w:rPr>
              <w:noProof/>
              <w:kern w:val="2"/>
              <w:sz w:val="24"/>
              <w:szCs w:val="24"/>
              <w:lang w:val="en-GB" w:eastAsia="en-GB"/>
              <w14:ligatures w14:val="standardContextual"/>
            </w:rPr>
          </w:pPr>
          <w:hyperlink w:anchor="_Toc233313867" w:history="1">
            <w:r w:rsidRPr="000C2624">
              <w:rPr>
                <w:rStyle w:val="Hyperlink"/>
                <w:noProof/>
                <w:lang w:val="en-GB" w:eastAsia="en-GB"/>
              </w:rPr>
              <w:t>11.9</w:t>
            </w:r>
            <w:r>
              <w:rPr>
                <w:noProof/>
                <w:kern w:val="2"/>
                <w:sz w:val="24"/>
                <w:szCs w:val="24"/>
                <w:lang w:val="en-GB" w:eastAsia="en-GB"/>
                <w14:ligatures w14:val="standardContextual"/>
              </w:rPr>
              <w:tab/>
            </w:r>
            <w:r w:rsidRPr="000C2624">
              <w:rPr>
                <w:rStyle w:val="Hyperlink"/>
                <w:noProof/>
                <w:lang w:val="en-GB" w:eastAsia="en-GB"/>
              </w:rPr>
              <w:t>Comparative Analysis</w:t>
            </w:r>
            <w:r>
              <w:rPr>
                <w:noProof/>
                <w:webHidden/>
              </w:rPr>
              <w:tab/>
            </w:r>
            <w:r>
              <w:rPr>
                <w:noProof/>
                <w:webHidden/>
              </w:rPr>
              <w:fldChar w:fldCharType="begin"/>
            </w:r>
            <w:r>
              <w:rPr>
                <w:noProof/>
                <w:webHidden/>
              </w:rPr>
              <w:instrText xml:space="preserve"> PAGEREF _Toc233313867 \h </w:instrText>
            </w:r>
            <w:r>
              <w:rPr>
                <w:noProof/>
                <w:webHidden/>
              </w:rPr>
            </w:r>
            <w:r>
              <w:rPr>
                <w:noProof/>
                <w:webHidden/>
              </w:rPr>
              <w:fldChar w:fldCharType="separate"/>
            </w:r>
            <w:r>
              <w:rPr>
                <w:noProof/>
                <w:webHidden/>
              </w:rPr>
              <w:t>39</w:t>
            </w:r>
            <w:r>
              <w:rPr>
                <w:noProof/>
                <w:webHidden/>
              </w:rPr>
              <w:fldChar w:fldCharType="end"/>
            </w:r>
          </w:hyperlink>
        </w:p>
        <w:p w14:paraId="62C42FA4" w14:textId="7FA11988" w:rsidR="00B83240" w:rsidRDefault="00B83240">
          <w:pPr>
            <w:pStyle w:val="TOC1"/>
            <w:tabs>
              <w:tab w:val="left" w:pos="720"/>
              <w:tab w:val="right" w:leader="dot" w:pos="8919"/>
            </w:tabs>
            <w:rPr>
              <w:noProof/>
              <w:kern w:val="2"/>
              <w:sz w:val="24"/>
              <w:szCs w:val="24"/>
              <w:lang w:val="en-GB" w:eastAsia="en-GB"/>
              <w14:ligatures w14:val="standardContextual"/>
            </w:rPr>
          </w:pPr>
          <w:hyperlink w:anchor="_Toc233313868" w:history="1">
            <w:r w:rsidRPr="000C2624">
              <w:rPr>
                <w:rStyle w:val="Hyperlink"/>
                <w:noProof/>
                <w:lang w:val="en-GB" w:eastAsia="en-GB"/>
              </w:rPr>
              <w:t>12</w:t>
            </w:r>
            <w:r>
              <w:rPr>
                <w:noProof/>
                <w:kern w:val="2"/>
                <w:sz w:val="24"/>
                <w:szCs w:val="24"/>
                <w:lang w:val="en-GB" w:eastAsia="en-GB"/>
                <w14:ligatures w14:val="standardContextual"/>
              </w:rPr>
              <w:tab/>
            </w:r>
            <w:r w:rsidRPr="000C2624">
              <w:rPr>
                <w:rStyle w:val="Hyperlink"/>
                <w:noProof/>
                <w:lang w:val="en-GB" w:eastAsia="en-GB"/>
              </w:rPr>
              <w:t>Conclusions</w:t>
            </w:r>
            <w:r>
              <w:rPr>
                <w:noProof/>
                <w:webHidden/>
              </w:rPr>
              <w:tab/>
            </w:r>
            <w:r>
              <w:rPr>
                <w:noProof/>
                <w:webHidden/>
              </w:rPr>
              <w:fldChar w:fldCharType="begin"/>
            </w:r>
            <w:r>
              <w:rPr>
                <w:noProof/>
                <w:webHidden/>
              </w:rPr>
              <w:instrText xml:space="preserve"> PAGEREF _Toc233313868 \h </w:instrText>
            </w:r>
            <w:r>
              <w:rPr>
                <w:noProof/>
                <w:webHidden/>
              </w:rPr>
            </w:r>
            <w:r>
              <w:rPr>
                <w:noProof/>
                <w:webHidden/>
              </w:rPr>
              <w:fldChar w:fldCharType="separate"/>
            </w:r>
            <w:r>
              <w:rPr>
                <w:noProof/>
                <w:webHidden/>
              </w:rPr>
              <w:t>39</w:t>
            </w:r>
            <w:r>
              <w:rPr>
                <w:noProof/>
                <w:webHidden/>
              </w:rPr>
              <w:fldChar w:fldCharType="end"/>
            </w:r>
          </w:hyperlink>
        </w:p>
        <w:p w14:paraId="1B649480" w14:textId="369930A0" w:rsidR="00B83240" w:rsidRDefault="00B83240">
          <w:pPr>
            <w:pStyle w:val="TOC1"/>
            <w:tabs>
              <w:tab w:val="left" w:pos="720"/>
              <w:tab w:val="right" w:leader="dot" w:pos="8919"/>
            </w:tabs>
            <w:rPr>
              <w:noProof/>
              <w:kern w:val="2"/>
              <w:sz w:val="24"/>
              <w:szCs w:val="24"/>
              <w:lang w:val="en-GB" w:eastAsia="en-GB"/>
              <w14:ligatures w14:val="standardContextual"/>
            </w:rPr>
          </w:pPr>
          <w:hyperlink w:anchor="_Toc233313869" w:history="1">
            <w:r w:rsidRPr="000C2624">
              <w:rPr>
                <w:rStyle w:val="Hyperlink"/>
                <w:noProof/>
                <w:lang w:val="en-GB" w:eastAsia="en-GB"/>
              </w:rPr>
              <w:t>13</w:t>
            </w:r>
            <w:r>
              <w:rPr>
                <w:noProof/>
                <w:kern w:val="2"/>
                <w:sz w:val="24"/>
                <w:szCs w:val="24"/>
                <w:lang w:val="en-GB" w:eastAsia="en-GB"/>
                <w14:ligatures w14:val="standardContextual"/>
              </w:rPr>
              <w:tab/>
            </w:r>
            <w:r w:rsidRPr="000C2624">
              <w:rPr>
                <w:rStyle w:val="Hyperlink"/>
                <w:noProof/>
                <w:lang w:val="en-GB" w:eastAsia="en-GB"/>
              </w:rPr>
              <w:t>REFERENCES</w:t>
            </w:r>
            <w:r>
              <w:rPr>
                <w:noProof/>
                <w:webHidden/>
              </w:rPr>
              <w:tab/>
            </w:r>
            <w:r>
              <w:rPr>
                <w:noProof/>
                <w:webHidden/>
              </w:rPr>
              <w:fldChar w:fldCharType="begin"/>
            </w:r>
            <w:r>
              <w:rPr>
                <w:noProof/>
                <w:webHidden/>
              </w:rPr>
              <w:instrText xml:space="preserve"> PAGEREF _Toc233313869 \h </w:instrText>
            </w:r>
            <w:r>
              <w:rPr>
                <w:noProof/>
                <w:webHidden/>
              </w:rPr>
            </w:r>
            <w:r>
              <w:rPr>
                <w:noProof/>
                <w:webHidden/>
              </w:rPr>
              <w:fldChar w:fldCharType="separate"/>
            </w:r>
            <w:r>
              <w:rPr>
                <w:noProof/>
                <w:webHidden/>
              </w:rPr>
              <w:t>39</w:t>
            </w:r>
            <w:r>
              <w:rPr>
                <w:noProof/>
                <w:webHidden/>
              </w:rPr>
              <w:fldChar w:fldCharType="end"/>
            </w:r>
          </w:hyperlink>
        </w:p>
        <w:p w14:paraId="7CA1B7E1" w14:textId="327EF03A" w:rsidR="00B83240" w:rsidRDefault="00B83240">
          <w:pPr>
            <w:pStyle w:val="TOC1"/>
            <w:tabs>
              <w:tab w:val="left" w:pos="720"/>
              <w:tab w:val="right" w:leader="dot" w:pos="8919"/>
            </w:tabs>
            <w:rPr>
              <w:noProof/>
              <w:kern w:val="2"/>
              <w:sz w:val="24"/>
              <w:szCs w:val="24"/>
              <w:lang w:val="en-GB" w:eastAsia="en-GB"/>
              <w14:ligatures w14:val="standardContextual"/>
            </w:rPr>
          </w:pPr>
          <w:hyperlink w:anchor="_Toc233313870" w:history="1">
            <w:r w:rsidRPr="000C2624">
              <w:rPr>
                <w:rStyle w:val="Hyperlink"/>
                <w:noProof/>
                <w:lang w:val="en-GB"/>
              </w:rPr>
              <w:t>14</w:t>
            </w:r>
            <w:r>
              <w:rPr>
                <w:noProof/>
                <w:kern w:val="2"/>
                <w:sz w:val="24"/>
                <w:szCs w:val="24"/>
                <w:lang w:val="en-GB" w:eastAsia="en-GB"/>
                <w14:ligatures w14:val="standardContextual"/>
              </w:rPr>
              <w:tab/>
            </w:r>
            <w:r w:rsidRPr="000C2624">
              <w:rPr>
                <w:rStyle w:val="Hyperlink"/>
                <w:noProof/>
                <w:lang w:val="en-GB"/>
              </w:rPr>
              <w:t>Annexes</w:t>
            </w:r>
            <w:r>
              <w:rPr>
                <w:noProof/>
                <w:webHidden/>
              </w:rPr>
              <w:tab/>
            </w:r>
            <w:r>
              <w:rPr>
                <w:noProof/>
                <w:webHidden/>
              </w:rPr>
              <w:fldChar w:fldCharType="begin"/>
            </w:r>
            <w:r>
              <w:rPr>
                <w:noProof/>
                <w:webHidden/>
              </w:rPr>
              <w:instrText xml:space="preserve"> PAGEREF _Toc233313870 \h </w:instrText>
            </w:r>
            <w:r>
              <w:rPr>
                <w:noProof/>
                <w:webHidden/>
              </w:rPr>
            </w:r>
            <w:r>
              <w:rPr>
                <w:noProof/>
                <w:webHidden/>
              </w:rPr>
              <w:fldChar w:fldCharType="separate"/>
            </w:r>
            <w:r>
              <w:rPr>
                <w:noProof/>
                <w:webHidden/>
              </w:rPr>
              <w:t>42</w:t>
            </w:r>
            <w:r>
              <w:rPr>
                <w:noProof/>
                <w:webHidden/>
              </w:rPr>
              <w:fldChar w:fldCharType="end"/>
            </w:r>
          </w:hyperlink>
        </w:p>
        <w:p w14:paraId="03141EB9" w14:textId="63183A95" w:rsidR="00501F36" w:rsidRDefault="00501F36">
          <w:r>
            <w:rPr>
              <w:b/>
              <w:bCs/>
            </w:rPr>
            <w:fldChar w:fldCharType="end"/>
          </w:r>
        </w:p>
      </w:sdtContent>
    </w:sdt>
    <w:p w14:paraId="3DF08B55" w14:textId="1818EFEC" w:rsidR="005F33DB" w:rsidRDefault="008E1E26" w:rsidP="008E1E26">
      <w:pPr>
        <w:pStyle w:val="Heading1"/>
        <w:rPr>
          <w:lang w:val="en-GB" w:eastAsia="en-GB"/>
        </w:rPr>
      </w:pPr>
      <w:bookmarkStart w:id="3" w:name="_Toc233313831"/>
      <w:r>
        <w:rPr>
          <w:lang w:val="en-GB" w:eastAsia="en-GB"/>
        </w:rPr>
        <w:t>Tables</w:t>
      </w:r>
      <w:bookmarkEnd w:id="3"/>
    </w:p>
    <w:p w14:paraId="7F650D9B" w14:textId="77777777" w:rsidR="008E1E26" w:rsidRPr="008E1E26" w:rsidRDefault="008E1E26" w:rsidP="008E1E26">
      <w:pPr>
        <w:rPr>
          <w:lang w:val="en-GB" w:eastAsia="en-GB"/>
        </w:rPr>
      </w:pPr>
    </w:p>
    <w:p w14:paraId="68991160" w14:textId="507D41B1" w:rsidR="009C0B08" w:rsidRDefault="009C0B08" w:rsidP="009C0B08">
      <w:pPr>
        <w:pStyle w:val="Heading1"/>
        <w:rPr>
          <w:lang w:val="en-GB" w:eastAsia="en-GB"/>
        </w:rPr>
      </w:pPr>
      <w:bookmarkStart w:id="4" w:name="_Toc233313832"/>
      <w:r>
        <w:rPr>
          <w:lang w:val="en-GB" w:eastAsia="en-GB"/>
        </w:rPr>
        <w:t>Figures</w:t>
      </w:r>
      <w:bookmarkEnd w:id="4"/>
    </w:p>
    <w:p w14:paraId="56F98471" w14:textId="1E37AC88" w:rsidR="00B83240" w:rsidRDefault="009C0B08">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33313871" w:history="1">
        <w:r w:rsidR="00B83240" w:rsidRPr="00BE144A">
          <w:rPr>
            <w:rStyle w:val="Hyperlink"/>
            <w:noProof/>
            <w:lang w:val="en-GB"/>
          </w:rPr>
          <w:t>Figure 1.</w:t>
        </w:r>
        <w:r w:rsidR="00B83240" w:rsidRPr="00BE144A">
          <w:rPr>
            <w:rStyle w:val="Hyperlink"/>
            <w:noProof/>
            <w:lang w:val="en-GB" w:eastAsia="en-GB"/>
          </w:rPr>
          <w:t xml:space="preserve"> A simplified overview of hepatic drug metabolism. Phase I reactions introduce or reveal polar functional groups via processes such as oxidation, reduction, and hydrolysis. *The resulting Phase I metabolites may be directly excreted or can proceed to a subsequent conjugation step with hydrophilic molecules (Phase II reactions). Source: Original artwork by the author.</w:t>
        </w:r>
        <w:r w:rsidR="00B83240">
          <w:rPr>
            <w:noProof/>
            <w:webHidden/>
          </w:rPr>
          <w:tab/>
        </w:r>
        <w:r w:rsidR="00B83240">
          <w:rPr>
            <w:noProof/>
            <w:webHidden/>
          </w:rPr>
          <w:fldChar w:fldCharType="begin"/>
        </w:r>
        <w:r w:rsidR="00B83240">
          <w:rPr>
            <w:noProof/>
            <w:webHidden/>
          </w:rPr>
          <w:instrText xml:space="preserve"> PAGEREF _Toc233313871 \h </w:instrText>
        </w:r>
        <w:r w:rsidR="00B83240">
          <w:rPr>
            <w:noProof/>
            <w:webHidden/>
          </w:rPr>
        </w:r>
        <w:r w:rsidR="00B83240">
          <w:rPr>
            <w:noProof/>
            <w:webHidden/>
          </w:rPr>
          <w:fldChar w:fldCharType="separate"/>
        </w:r>
        <w:r w:rsidR="00B83240">
          <w:rPr>
            <w:noProof/>
            <w:webHidden/>
          </w:rPr>
          <w:t>8</w:t>
        </w:r>
        <w:r w:rsidR="00B83240">
          <w:rPr>
            <w:noProof/>
            <w:webHidden/>
          </w:rPr>
          <w:fldChar w:fldCharType="end"/>
        </w:r>
      </w:hyperlink>
    </w:p>
    <w:p w14:paraId="3D5AC163" w14:textId="0AB133AD" w:rsidR="00B83240" w:rsidRDefault="00B83240">
      <w:pPr>
        <w:pStyle w:val="TableofFigures"/>
        <w:tabs>
          <w:tab w:val="right" w:leader="dot" w:pos="8919"/>
        </w:tabs>
        <w:rPr>
          <w:noProof/>
          <w:kern w:val="2"/>
          <w:sz w:val="24"/>
          <w:szCs w:val="24"/>
          <w:lang w:val="en-GB" w:eastAsia="en-GB"/>
          <w14:ligatures w14:val="standardContextual"/>
        </w:rPr>
      </w:pPr>
      <w:hyperlink w:anchor="_Toc233313872" w:history="1">
        <w:r w:rsidRPr="00BE144A">
          <w:rPr>
            <w:rStyle w:val="Hyperlink"/>
            <w:noProof/>
            <w:lang w:val="en-GB"/>
          </w:rPr>
          <w:t>Figure 2. Schema of molecular representation pipelines.</w:t>
        </w:r>
        <w:r w:rsidRPr="00BE144A">
          <w:rPr>
            <w:rStyle w:val="Hyperlink"/>
            <w:noProof/>
            <w:lang w:val="en-GB" w:eastAsia="en-GB"/>
          </w:rPr>
          <w:t xml:space="preserve"> Source: Original artwork by the author.</w:t>
        </w:r>
        <w:r>
          <w:rPr>
            <w:noProof/>
            <w:webHidden/>
          </w:rPr>
          <w:tab/>
        </w:r>
        <w:r>
          <w:rPr>
            <w:noProof/>
            <w:webHidden/>
          </w:rPr>
          <w:fldChar w:fldCharType="begin"/>
        </w:r>
        <w:r>
          <w:rPr>
            <w:noProof/>
            <w:webHidden/>
          </w:rPr>
          <w:instrText xml:space="preserve"> PAGEREF _Toc233313872 \h </w:instrText>
        </w:r>
        <w:r>
          <w:rPr>
            <w:noProof/>
            <w:webHidden/>
          </w:rPr>
        </w:r>
        <w:r>
          <w:rPr>
            <w:noProof/>
            <w:webHidden/>
          </w:rPr>
          <w:fldChar w:fldCharType="separate"/>
        </w:r>
        <w:r>
          <w:rPr>
            <w:noProof/>
            <w:webHidden/>
          </w:rPr>
          <w:t>13</w:t>
        </w:r>
        <w:r>
          <w:rPr>
            <w:noProof/>
            <w:webHidden/>
          </w:rPr>
          <w:fldChar w:fldCharType="end"/>
        </w:r>
      </w:hyperlink>
    </w:p>
    <w:p w14:paraId="5DB9C0BD" w14:textId="7AB77527" w:rsidR="00B83240" w:rsidRDefault="00B83240">
      <w:pPr>
        <w:pStyle w:val="TableofFigures"/>
        <w:tabs>
          <w:tab w:val="right" w:leader="dot" w:pos="8919"/>
        </w:tabs>
        <w:rPr>
          <w:noProof/>
          <w:kern w:val="2"/>
          <w:sz w:val="24"/>
          <w:szCs w:val="24"/>
          <w:lang w:val="en-GB" w:eastAsia="en-GB"/>
          <w14:ligatures w14:val="standardContextual"/>
        </w:rPr>
      </w:pPr>
      <w:hyperlink w:anchor="_Toc233313873" w:history="1">
        <w:r w:rsidRPr="00BE144A">
          <w:rPr>
            <w:rStyle w:val="Hyperlink"/>
            <w:noProof/>
            <w:lang w:val="en-GB"/>
          </w:rPr>
          <w:t xml:space="preserve">Figure 3 Effect of </w:t>
        </w:r>
        <w:r w:rsidRPr="00BE144A">
          <w:rPr>
            <w:rStyle w:val="Hyperlink"/>
            <w:rFonts w:ascii="Cambria Math" w:hAnsi="Cambria Math"/>
            <w:noProof/>
            <w:lang w:val="en-GB"/>
          </w:rPr>
          <w:t>τ</w:t>
        </w:r>
        <w:r w:rsidRPr="00BE144A">
          <w:rPr>
            <w:rStyle w:val="Hyperlink"/>
            <w:noProof/>
            <w:lang w:val="en-GB"/>
          </w:rPr>
          <w:t xml:space="preserve"> on LR classification. </w:t>
        </w:r>
        <w:r w:rsidRPr="00BE144A">
          <w:rPr>
            <w:rStyle w:val="Hyperlink"/>
            <w:noProof/>
            <w:lang w:val="en-GB" w:eastAsia="en-GB"/>
          </w:rPr>
          <w:t xml:space="preserve">Source: Original artwork by the author.  The same fitted LR model is shown in all panels. Green and orange points represent TP and TN molecules, respectively; red outlines indicate misclassified compounds. The shaded regions denote the predicted positive and negative decision spaces for each </w:t>
        </w:r>
        <w:r w:rsidRPr="00BE144A">
          <w:rPr>
            <w:rStyle w:val="Hyperlink"/>
            <w:rFonts w:ascii="Cambria Math" w:hAnsi="Cambria Math"/>
            <w:noProof/>
            <w:lang w:val="en-GB"/>
          </w:rPr>
          <w:t>τ</w:t>
        </w:r>
        <w:r w:rsidRPr="00BE144A">
          <w:rPr>
            <w:rStyle w:val="Hyperlink"/>
            <w:noProof/>
            <w:lang w:val="en-GB" w:eastAsia="en-GB"/>
          </w:rPr>
          <w:t xml:space="preserve">. Confusion matrices and the corresponding MCC calculation are shown below each panel. In this illustrative example, τ=0.7 would be chosen as the preferred </w:t>
        </w:r>
        <w:r w:rsidRPr="00BE144A">
          <w:rPr>
            <w:rStyle w:val="Hyperlink"/>
            <w:rFonts w:ascii="Cambria Math" w:hAnsi="Cambria Math"/>
            <w:noProof/>
            <w:lang w:val="en-GB"/>
          </w:rPr>
          <w:t xml:space="preserve">τ </w:t>
        </w:r>
        <w:r w:rsidRPr="00BE144A">
          <w:rPr>
            <w:rStyle w:val="Hyperlink"/>
            <w:noProof/>
            <w:lang w:val="en-GB" w:eastAsia="en-GB"/>
          </w:rPr>
          <w:t>as it returns the highest MCC value. Note that optimizing MCC may increase the number of FN, a potentially undesirable outcome in drug discovery where missing a true metabolic interaction can have important safety implications.</w:t>
        </w:r>
        <w:r>
          <w:rPr>
            <w:noProof/>
            <w:webHidden/>
          </w:rPr>
          <w:tab/>
        </w:r>
        <w:r>
          <w:rPr>
            <w:noProof/>
            <w:webHidden/>
          </w:rPr>
          <w:fldChar w:fldCharType="begin"/>
        </w:r>
        <w:r>
          <w:rPr>
            <w:noProof/>
            <w:webHidden/>
          </w:rPr>
          <w:instrText xml:space="preserve"> PAGEREF _Toc233313873 \h </w:instrText>
        </w:r>
        <w:r>
          <w:rPr>
            <w:noProof/>
            <w:webHidden/>
          </w:rPr>
        </w:r>
        <w:r>
          <w:rPr>
            <w:noProof/>
            <w:webHidden/>
          </w:rPr>
          <w:fldChar w:fldCharType="separate"/>
        </w:r>
        <w:r>
          <w:rPr>
            <w:noProof/>
            <w:webHidden/>
          </w:rPr>
          <w:t>19</w:t>
        </w:r>
        <w:r>
          <w:rPr>
            <w:noProof/>
            <w:webHidden/>
          </w:rPr>
          <w:fldChar w:fldCharType="end"/>
        </w:r>
      </w:hyperlink>
    </w:p>
    <w:p w14:paraId="3A240154" w14:textId="55552D54" w:rsidR="00B83240" w:rsidRDefault="00B83240">
      <w:pPr>
        <w:pStyle w:val="TableofFigures"/>
        <w:tabs>
          <w:tab w:val="right" w:leader="dot" w:pos="8919"/>
        </w:tabs>
        <w:rPr>
          <w:noProof/>
          <w:kern w:val="2"/>
          <w:sz w:val="24"/>
          <w:szCs w:val="24"/>
          <w:lang w:val="en-GB" w:eastAsia="en-GB"/>
          <w14:ligatures w14:val="standardContextual"/>
        </w:rPr>
      </w:pPr>
      <w:hyperlink w:anchor="_Toc233313874" w:history="1">
        <w:r w:rsidRPr="00BE144A">
          <w:rPr>
            <w:rStyle w:val="Hyperlink"/>
            <w:noProof/>
            <w:lang w:val="en-GB"/>
          </w:rPr>
          <w:t>Figure 4 Schematic representation of the RF classification process. *Threshold optimised during CV per CYP (</w:t>
        </w:r>
        <w:r w:rsidRPr="00BE144A">
          <w:rPr>
            <w:rStyle w:val="Hyperlink"/>
            <w:rFonts w:ascii="Cambria Math" w:hAnsi="Cambria Math" w:cstheme="minorHAnsi"/>
            <w:noProof/>
            <w:lang w:val="en-GB" w:eastAsia="en-GB"/>
          </w:rPr>
          <w:t>τ</w:t>
        </w:r>
        <w:r w:rsidRPr="00BE144A">
          <w:rPr>
            <w:rStyle w:val="Hyperlink"/>
            <w:noProof/>
            <w:lang w:val="en-GB"/>
          </w:rPr>
          <w:t xml:space="preserve">). </w:t>
        </w:r>
        <w:r w:rsidRPr="00BE144A">
          <w:rPr>
            <w:rStyle w:val="Hyperlink"/>
            <w:noProof/>
            <w:lang w:val="en-GB" w:eastAsia="en-GB"/>
          </w:rPr>
          <w:t>Source: Original artwork by the author.</w:t>
        </w:r>
        <w:r>
          <w:rPr>
            <w:noProof/>
            <w:webHidden/>
          </w:rPr>
          <w:tab/>
        </w:r>
        <w:r>
          <w:rPr>
            <w:noProof/>
            <w:webHidden/>
          </w:rPr>
          <w:fldChar w:fldCharType="begin"/>
        </w:r>
        <w:r>
          <w:rPr>
            <w:noProof/>
            <w:webHidden/>
          </w:rPr>
          <w:instrText xml:space="preserve"> PAGEREF _Toc233313874 \h </w:instrText>
        </w:r>
        <w:r>
          <w:rPr>
            <w:noProof/>
            <w:webHidden/>
          </w:rPr>
        </w:r>
        <w:r>
          <w:rPr>
            <w:noProof/>
            <w:webHidden/>
          </w:rPr>
          <w:fldChar w:fldCharType="separate"/>
        </w:r>
        <w:r>
          <w:rPr>
            <w:noProof/>
            <w:webHidden/>
          </w:rPr>
          <w:t>21</w:t>
        </w:r>
        <w:r>
          <w:rPr>
            <w:noProof/>
            <w:webHidden/>
          </w:rPr>
          <w:fldChar w:fldCharType="end"/>
        </w:r>
      </w:hyperlink>
    </w:p>
    <w:p w14:paraId="1253D839" w14:textId="2E200498" w:rsidR="00B83240" w:rsidRDefault="00B83240">
      <w:pPr>
        <w:pStyle w:val="TableofFigures"/>
        <w:tabs>
          <w:tab w:val="right" w:leader="dot" w:pos="8919"/>
        </w:tabs>
        <w:rPr>
          <w:noProof/>
          <w:kern w:val="2"/>
          <w:sz w:val="24"/>
          <w:szCs w:val="24"/>
          <w:lang w:val="en-GB" w:eastAsia="en-GB"/>
          <w14:ligatures w14:val="standardContextual"/>
        </w:rPr>
      </w:pPr>
      <w:hyperlink w:anchor="_Toc233313875" w:history="1">
        <w:r w:rsidRPr="00BE144A">
          <w:rPr>
            <w:rStyle w:val="Hyperlink"/>
            <w:noProof/>
            <w:lang w:val="en-GB"/>
          </w:rPr>
          <w:t>Figure 5. Summary statistics of the SMILES-to-InChI conversion process, including total processed molecules, number of successful and failed conversions, overall success rate, and execution time.</w:t>
        </w:r>
        <w:r>
          <w:rPr>
            <w:noProof/>
            <w:webHidden/>
          </w:rPr>
          <w:tab/>
        </w:r>
        <w:r>
          <w:rPr>
            <w:noProof/>
            <w:webHidden/>
          </w:rPr>
          <w:fldChar w:fldCharType="begin"/>
        </w:r>
        <w:r>
          <w:rPr>
            <w:noProof/>
            <w:webHidden/>
          </w:rPr>
          <w:instrText xml:space="preserve"> PAGEREF _Toc233313875 \h </w:instrText>
        </w:r>
        <w:r>
          <w:rPr>
            <w:noProof/>
            <w:webHidden/>
          </w:rPr>
        </w:r>
        <w:r>
          <w:rPr>
            <w:noProof/>
            <w:webHidden/>
          </w:rPr>
          <w:fldChar w:fldCharType="separate"/>
        </w:r>
        <w:r>
          <w:rPr>
            <w:noProof/>
            <w:webHidden/>
          </w:rPr>
          <w:t>28</w:t>
        </w:r>
        <w:r>
          <w:rPr>
            <w:noProof/>
            <w:webHidden/>
          </w:rPr>
          <w:fldChar w:fldCharType="end"/>
        </w:r>
      </w:hyperlink>
    </w:p>
    <w:p w14:paraId="359ABAFB" w14:textId="170EF159" w:rsidR="00B83240" w:rsidRDefault="00B83240">
      <w:pPr>
        <w:pStyle w:val="TableofFigures"/>
        <w:tabs>
          <w:tab w:val="right" w:leader="dot" w:pos="8919"/>
        </w:tabs>
        <w:rPr>
          <w:noProof/>
          <w:kern w:val="2"/>
          <w:sz w:val="24"/>
          <w:szCs w:val="24"/>
          <w:lang w:val="en-GB" w:eastAsia="en-GB"/>
          <w14:ligatures w14:val="standardContextual"/>
        </w:rPr>
      </w:pPr>
      <w:hyperlink w:anchor="_Toc233313876" w:history="1">
        <w:r w:rsidRPr="00BE144A">
          <w:rPr>
            <w:rStyle w:val="Hyperlink"/>
            <w:noProof/>
            <w:lang w:val="en-GB"/>
          </w:rPr>
          <w:t>Figure 6. CYP450 ‘dict’ descriptors for full db (A) and curated db with threshold = 50 (B).  Dict( CYP name : Nº of appearances )</w:t>
        </w:r>
        <w:r>
          <w:rPr>
            <w:noProof/>
            <w:webHidden/>
          </w:rPr>
          <w:tab/>
        </w:r>
        <w:r>
          <w:rPr>
            <w:noProof/>
            <w:webHidden/>
          </w:rPr>
          <w:fldChar w:fldCharType="begin"/>
        </w:r>
        <w:r>
          <w:rPr>
            <w:noProof/>
            <w:webHidden/>
          </w:rPr>
          <w:instrText xml:space="preserve"> PAGEREF _Toc233313876 \h </w:instrText>
        </w:r>
        <w:r>
          <w:rPr>
            <w:noProof/>
            <w:webHidden/>
          </w:rPr>
        </w:r>
        <w:r>
          <w:rPr>
            <w:noProof/>
            <w:webHidden/>
          </w:rPr>
          <w:fldChar w:fldCharType="separate"/>
        </w:r>
        <w:r>
          <w:rPr>
            <w:noProof/>
            <w:webHidden/>
          </w:rPr>
          <w:t>29</w:t>
        </w:r>
        <w:r>
          <w:rPr>
            <w:noProof/>
            <w:webHidden/>
          </w:rPr>
          <w:fldChar w:fldCharType="end"/>
        </w:r>
      </w:hyperlink>
    </w:p>
    <w:p w14:paraId="0C03F279" w14:textId="44993E1C" w:rsidR="00B83240" w:rsidRDefault="00B83240">
      <w:pPr>
        <w:pStyle w:val="TableofFigures"/>
        <w:tabs>
          <w:tab w:val="right" w:leader="dot" w:pos="8919"/>
        </w:tabs>
        <w:rPr>
          <w:noProof/>
          <w:kern w:val="2"/>
          <w:sz w:val="24"/>
          <w:szCs w:val="24"/>
          <w:lang w:val="en-GB" w:eastAsia="en-GB"/>
          <w14:ligatures w14:val="standardContextual"/>
        </w:rPr>
      </w:pPr>
      <w:hyperlink w:anchor="_Toc233313877" w:history="1">
        <w:r w:rsidRPr="00BE144A">
          <w:rPr>
            <w:rStyle w:val="Hyperlink"/>
            <w:noProof/>
            <w:lang w:val="en-GB"/>
          </w:rPr>
          <w:t>Figure 7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r>
          <w:rPr>
            <w:noProof/>
            <w:webHidden/>
          </w:rPr>
          <w:tab/>
        </w:r>
        <w:r>
          <w:rPr>
            <w:noProof/>
            <w:webHidden/>
          </w:rPr>
          <w:fldChar w:fldCharType="begin"/>
        </w:r>
        <w:r>
          <w:rPr>
            <w:noProof/>
            <w:webHidden/>
          </w:rPr>
          <w:instrText xml:space="preserve"> PAGEREF _Toc233313877 \h </w:instrText>
        </w:r>
        <w:r>
          <w:rPr>
            <w:noProof/>
            <w:webHidden/>
          </w:rPr>
        </w:r>
        <w:r>
          <w:rPr>
            <w:noProof/>
            <w:webHidden/>
          </w:rPr>
          <w:fldChar w:fldCharType="separate"/>
        </w:r>
        <w:r>
          <w:rPr>
            <w:noProof/>
            <w:webHidden/>
          </w:rPr>
          <w:t>31</w:t>
        </w:r>
        <w:r>
          <w:rPr>
            <w:noProof/>
            <w:webHidden/>
          </w:rPr>
          <w:fldChar w:fldCharType="end"/>
        </w:r>
      </w:hyperlink>
    </w:p>
    <w:p w14:paraId="0E79C3C8" w14:textId="39970955" w:rsidR="00B83240" w:rsidRDefault="00B83240">
      <w:pPr>
        <w:pStyle w:val="TableofFigures"/>
        <w:tabs>
          <w:tab w:val="right" w:leader="dot" w:pos="8919"/>
        </w:tabs>
        <w:rPr>
          <w:noProof/>
          <w:kern w:val="2"/>
          <w:sz w:val="24"/>
          <w:szCs w:val="24"/>
          <w:lang w:val="en-GB" w:eastAsia="en-GB"/>
          <w14:ligatures w14:val="standardContextual"/>
        </w:rPr>
      </w:pPr>
      <w:hyperlink w:anchor="_Toc233313878" w:history="1">
        <w:r w:rsidRPr="00BE144A">
          <w:rPr>
            <w:rStyle w:val="Hyperlink"/>
            <w:noProof/>
            <w:lang w:val="en-GB"/>
          </w:rPr>
          <w:t>Figure 8 Distribution of tokenized InChI sequence lengths with fitted log-normal distribution. The x-axis is truncated at the 99th percentile for visual clarity. The fitted log-normal curve is shown for reference.</w:t>
        </w:r>
        <w:r>
          <w:rPr>
            <w:noProof/>
            <w:webHidden/>
          </w:rPr>
          <w:tab/>
        </w:r>
        <w:r>
          <w:rPr>
            <w:noProof/>
            <w:webHidden/>
          </w:rPr>
          <w:fldChar w:fldCharType="begin"/>
        </w:r>
        <w:r>
          <w:rPr>
            <w:noProof/>
            <w:webHidden/>
          </w:rPr>
          <w:instrText xml:space="preserve"> PAGEREF _Toc233313878 \h </w:instrText>
        </w:r>
        <w:r>
          <w:rPr>
            <w:noProof/>
            <w:webHidden/>
          </w:rPr>
        </w:r>
        <w:r>
          <w:rPr>
            <w:noProof/>
            <w:webHidden/>
          </w:rPr>
          <w:fldChar w:fldCharType="separate"/>
        </w:r>
        <w:r>
          <w:rPr>
            <w:noProof/>
            <w:webHidden/>
          </w:rPr>
          <w:t>32</w:t>
        </w:r>
        <w:r>
          <w:rPr>
            <w:noProof/>
            <w:webHidden/>
          </w:rPr>
          <w:fldChar w:fldCharType="end"/>
        </w:r>
      </w:hyperlink>
    </w:p>
    <w:p w14:paraId="70588F7E" w14:textId="2CF0962D" w:rsidR="00B83240" w:rsidRDefault="00B83240">
      <w:pPr>
        <w:pStyle w:val="TableofFigures"/>
        <w:tabs>
          <w:tab w:val="right" w:leader="dot" w:pos="8919"/>
        </w:tabs>
        <w:rPr>
          <w:noProof/>
          <w:kern w:val="2"/>
          <w:sz w:val="24"/>
          <w:szCs w:val="24"/>
          <w:lang w:val="en-GB" w:eastAsia="en-GB"/>
          <w14:ligatures w14:val="standardContextual"/>
        </w:rPr>
      </w:pPr>
      <w:hyperlink w:anchor="_Toc233313879" w:history="1">
        <w:r w:rsidRPr="00BE144A">
          <w:rPr>
            <w:rStyle w:val="Hyperlink"/>
            <w:noProof/>
            <w:lang w:val="en-GB"/>
          </w:rPr>
          <w:t>Figure 9. Morgan fingerprint feature matrix (ECFP6, radius = 3) for the curated dataset. Rows correspond to DrugBank IDs; columns represent hashed substructure counts. The resulting matrix has dimensions 1368 × 2048 and contains integer count values.</w:t>
        </w:r>
        <w:r>
          <w:rPr>
            <w:noProof/>
            <w:webHidden/>
          </w:rPr>
          <w:tab/>
        </w:r>
        <w:r>
          <w:rPr>
            <w:noProof/>
            <w:webHidden/>
          </w:rPr>
          <w:fldChar w:fldCharType="begin"/>
        </w:r>
        <w:r>
          <w:rPr>
            <w:noProof/>
            <w:webHidden/>
          </w:rPr>
          <w:instrText xml:space="preserve"> PAGEREF _Toc233313879 \h </w:instrText>
        </w:r>
        <w:r>
          <w:rPr>
            <w:noProof/>
            <w:webHidden/>
          </w:rPr>
        </w:r>
        <w:r>
          <w:rPr>
            <w:noProof/>
            <w:webHidden/>
          </w:rPr>
          <w:fldChar w:fldCharType="separate"/>
        </w:r>
        <w:r>
          <w:rPr>
            <w:noProof/>
            <w:webHidden/>
          </w:rPr>
          <w:t>34</w:t>
        </w:r>
        <w:r>
          <w:rPr>
            <w:noProof/>
            <w:webHidden/>
          </w:rPr>
          <w:fldChar w:fldCharType="end"/>
        </w:r>
      </w:hyperlink>
    </w:p>
    <w:p w14:paraId="1085CBB0" w14:textId="2A240F98" w:rsidR="00B83240" w:rsidRDefault="00B83240">
      <w:pPr>
        <w:pStyle w:val="TableofFigures"/>
        <w:tabs>
          <w:tab w:val="right" w:leader="dot" w:pos="8919"/>
        </w:tabs>
        <w:rPr>
          <w:noProof/>
          <w:kern w:val="2"/>
          <w:sz w:val="24"/>
          <w:szCs w:val="24"/>
          <w:lang w:val="en-GB" w:eastAsia="en-GB"/>
          <w14:ligatures w14:val="standardContextual"/>
        </w:rPr>
      </w:pPr>
      <w:hyperlink w:anchor="_Toc233313880" w:history="1">
        <w:r w:rsidRPr="00BE144A">
          <w:rPr>
            <w:rStyle w:val="Hyperlink"/>
            <w:noProof/>
            <w:lang w:val="en-GB"/>
          </w:rPr>
          <w:t>Figure 10. MolE embedding matrix for the curated dataset. Rows correspond to DrugBank IDs; columns represent pretrained embedding dimensions from the MolE transformer. The resulting matrix has dimensions 1368 × 1000 and contains continuous-valued vectors.</w:t>
        </w:r>
        <w:r>
          <w:rPr>
            <w:noProof/>
            <w:webHidden/>
          </w:rPr>
          <w:tab/>
        </w:r>
        <w:r>
          <w:rPr>
            <w:noProof/>
            <w:webHidden/>
          </w:rPr>
          <w:fldChar w:fldCharType="begin"/>
        </w:r>
        <w:r>
          <w:rPr>
            <w:noProof/>
            <w:webHidden/>
          </w:rPr>
          <w:instrText xml:space="preserve"> PAGEREF _Toc233313880 \h </w:instrText>
        </w:r>
        <w:r>
          <w:rPr>
            <w:noProof/>
            <w:webHidden/>
          </w:rPr>
        </w:r>
        <w:r>
          <w:rPr>
            <w:noProof/>
            <w:webHidden/>
          </w:rPr>
          <w:fldChar w:fldCharType="separate"/>
        </w:r>
        <w:r>
          <w:rPr>
            <w:noProof/>
            <w:webHidden/>
          </w:rPr>
          <w:t>34</w:t>
        </w:r>
        <w:r>
          <w:rPr>
            <w:noProof/>
            <w:webHidden/>
          </w:rPr>
          <w:fldChar w:fldCharType="end"/>
        </w:r>
      </w:hyperlink>
    </w:p>
    <w:p w14:paraId="77E3DC9A" w14:textId="276613D4" w:rsidR="00B83240" w:rsidRDefault="00B83240">
      <w:pPr>
        <w:pStyle w:val="TableofFigures"/>
        <w:tabs>
          <w:tab w:val="right" w:leader="dot" w:pos="8919"/>
        </w:tabs>
        <w:rPr>
          <w:noProof/>
          <w:kern w:val="2"/>
          <w:sz w:val="24"/>
          <w:szCs w:val="24"/>
          <w:lang w:val="en-GB" w:eastAsia="en-GB"/>
          <w14:ligatures w14:val="standardContextual"/>
        </w:rPr>
      </w:pPr>
      <w:hyperlink w:anchor="_Toc233313881" w:history="1">
        <w:r w:rsidRPr="00BE144A">
          <w:rPr>
            <w:rStyle w:val="Hyperlink"/>
            <w:noProof/>
            <w:lang w:val="en-GB"/>
          </w:rPr>
          <w:t>Figure 11. ChemBERTa embedding matrix for the curated dataset. Rows correspond to DrugBank IDs; columns represent pretrained embedding dimensions from the ChemBERTa transformer. The resulting matrix has dimensions 1368 × 768 and contains continuous-valued vectors.</w:t>
        </w:r>
        <w:r>
          <w:rPr>
            <w:noProof/>
            <w:webHidden/>
          </w:rPr>
          <w:tab/>
        </w:r>
        <w:r>
          <w:rPr>
            <w:noProof/>
            <w:webHidden/>
          </w:rPr>
          <w:fldChar w:fldCharType="begin"/>
        </w:r>
        <w:r>
          <w:rPr>
            <w:noProof/>
            <w:webHidden/>
          </w:rPr>
          <w:instrText xml:space="preserve"> PAGEREF _Toc233313881 \h </w:instrText>
        </w:r>
        <w:r>
          <w:rPr>
            <w:noProof/>
            <w:webHidden/>
          </w:rPr>
        </w:r>
        <w:r>
          <w:rPr>
            <w:noProof/>
            <w:webHidden/>
          </w:rPr>
          <w:fldChar w:fldCharType="separate"/>
        </w:r>
        <w:r>
          <w:rPr>
            <w:noProof/>
            <w:webHidden/>
          </w:rPr>
          <w:t>35</w:t>
        </w:r>
        <w:r>
          <w:rPr>
            <w:noProof/>
            <w:webHidden/>
          </w:rPr>
          <w:fldChar w:fldCharType="end"/>
        </w:r>
      </w:hyperlink>
    </w:p>
    <w:p w14:paraId="7B92EC97" w14:textId="118479ED" w:rsidR="00B83240" w:rsidRDefault="00B83240">
      <w:pPr>
        <w:pStyle w:val="TableofFigures"/>
        <w:tabs>
          <w:tab w:val="right" w:leader="dot" w:pos="8919"/>
        </w:tabs>
        <w:rPr>
          <w:noProof/>
          <w:kern w:val="2"/>
          <w:sz w:val="24"/>
          <w:szCs w:val="24"/>
          <w:lang w:val="en-GB" w:eastAsia="en-GB"/>
          <w14:ligatures w14:val="standardContextual"/>
        </w:rPr>
      </w:pPr>
      <w:hyperlink w:anchor="_Toc233313882" w:history="1">
        <w:r w:rsidRPr="00BE144A">
          <w:rPr>
            <w:rStyle w:val="Hyperlink"/>
            <w:noProof/>
            <w:lang w:val="en-GB"/>
          </w:rPr>
          <w:t>Figure 12. InChI-based embedding matrix for the curated dataset. Rows correspond to DrugBank IDs; columns represent embedding dimensions from the author</w:t>
        </w:r>
        <w:r w:rsidRPr="00BE144A">
          <w:rPr>
            <w:rStyle w:val="Hyperlink"/>
            <w:rFonts w:ascii="Cambria Math" w:hAnsi="Cambria Math" w:cs="Cambria Math"/>
            <w:noProof/>
            <w:lang w:val="en-GB"/>
          </w:rPr>
          <w:t>-</w:t>
        </w:r>
        <w:r w:rsidRPr="00BE144A">
          <w:rPr>
            <w:rStyle w:val="Hyperlink"/>
            <w:noProof/>
            <w:lang w:val="en-GB"/>
          </w:rPr>
          <w:t xml:space="preserve">trained InChI transformer. The resulting matrix has dimensions 1368 </w:t>
        </w:r>
        <w:r w:rsidRPr="00BE144A">
          <w:rPr>
            <w:rStyle w:val="Hyperlink"/>
            <w:rFonts w:ascii="Calibri" w:hAnsi="Calibri" w:cs="Calibri"/>
            <w:noProof/>
            <w:lang w:val="en-GB"/>
          </w:rPr>
          <w:t>×</w:t>
        </w:r>
        <w:r w:rsidRPr="00BE144A">
          <w:rPr>
            <w:rStyle w:val="Hyperlink"/>
            <w:noProof/>
            <w:lang w:val="en-GB"/>
          </w:rPr>
          <w:t xml:space="preserve"> 384 and contains continuous-valued vectors.</w:t>
        </w:r>
        <w:r>
          <w:rPr>
            <w:noProof/>
            <w:webHidden/>
          </w:rPr>
          <w:tab/>
        </w:r>
        <w:r>
          <w:rPr>
            <w:noProof/>
            <w:webHidden/>
          </w:rPr>
          <w:fldChar w:fldCharType="begin"/>
        </w:r>
        <w:r>
          <w:rPr>
            <w:noProof/>
            <w:webHidden/>
          </w:rPr>
          <w:instrText xml:space="preserve"> PAGEREF _Toc233313882 \h </w:instrText>
        </w:r>
        <w:r>
          <w:rPr>
            <w:noProof/>
            <w:webHidden/>
          </w:rPr>
        </w:r>
        <w:r>
          <w:rPr>
            <w:noProof/>
            <w:webHidden/>
          </w:rPr>
          <w:fldChar w:fldCharType="separate"/>
        </w:r>
        <w:r>
          <w:rPr>
            <w:noProof/>
            <w:webHidden/>
          </w:rPr>
          <w:t>36</w:t>
        </w:r>
        <w:r>
          <w:rPr>
            <w:noProof/>
            <w:webHidden/>
          </w:rPr>
          <w:fldChar w:fldCharType="end"/>
        </w:r>
      </w:hyperlink>
    </w:p>
    <w:p w14:paraId="2B0FABA9" w14:textId="4E8B4561" w:rsidR="009C0B08" w:rsidRDefault="009C0B08" w:rsidP="005F33DB">
      <w:pPr>
        <w:rPr>
          <w:lang w:val="en-GB" w:eastAsia="en-GB"/>
        </w:rPr>
      </w:pPr>
      <w:r>
        <w:rPr>
          <w:lang w:val="en-GB" w:eastAsia="en-GB"/>
        </w:rPr>
        <w:fldChar w:fldCharType="end"/>
      </w:r>
    </w:p>
    <w:p w14:paraId="06C940B8" w14:textId="12F95184" w:rsidR="00067F24" w:rsidRDefault="00BC37BD" w:rsidP="00BC37BD">
      <w:pPr>
        <w:pStyle w:val="Heading1"/>
        <w:rPr>
          <w:lang w:val="en-GB" w:eastAsia="en-GB"/>
        </w:rPr>
      </w:pPr>
      <w:bookmarkStart w:id="5" w:name="_Toc233313833"/>
      <w:r>
        <w:rPr>
          <w:lang w:val="en-GB" w:eastAsia="en-GB"/>
        </w:rPr>
        <w:t>Abbreviations</w:t>
      </w:r>
      <w:bookmarkEnd w:id="5"/>
    </w:p>
    <w:tbl>
      <w:tblPr>
        <w:tblStyle w:val="TableGrid"/>
        <w:tblW w:w="0" w:type="auto"/>
        <w:tblLook w:val="04A0" w:firstRow="1" w:lastRow="0" w:firstColumn="1" w:lastColumn="0" w:noHBand="0" w:noVBand="1"/>
      </w:tblPr>
      <w:tblGrid>
        <w:gridCol w:w="4459"/>
        <w:gridCol w:w="4460"/>
      </w:tblGrid>
      <w:tr w:rsidR="008E1A4A" w14:paraId="740FF28F" w14:textId="77777777" w:rsidTr="009C1F4B">
        <w:trPr>
          <w:trHeight w:val="454"/>
        </w:trPr>
        <w:tc>
          <w:tcPr>
            <w:tcW w:w="4459" w:type="dxa"/>
            <w:vAlign w:val="center"/>
          </w:tcPr>
          <w:p w14:paraId="410700C3" w14:textId="185DD902" w:rsidR="008E1A4A" w:rsidRDefault="008E1A4A" w:rsidP="00BC37BD">
            <w:pPr>
              <w:rPr>
                <w:lang w:val="en-GB" w:eastAsia="en-GB"/>
              </w:rPr>
            </w:pPr>
            <w:r>
              <w:rPr>
                <w:lang w:val="en-GB" w:eastAsia="en-GB"/>
              </w:rPr>
              <w:t>df</w:t>
            </w:r>
          </w:p>
        </w:tc>
        <w:tc>
          <w:tcPr>
            <w:tcW w:w="4460" w:type="dxa"/>
            <w:vAlign w:val="center"/>
          </w:tcPr>
          <w:p w14:paraId="44B52317" w14:textId="2C7511E2" w:rsidR="008E1A4A" w:rsidRDefault="008E1A4A" w:rsidP="00BC37BD">
            <w:pPr>
              <w:rPr>
                <w:lang w:val="en-GB" w:eastAsia="en-GB"/>
              </w:rPr>
            </w:pPr>
            <w:r>
              <w:rPr>
                <w:lang w:val="en-GB" w:eastAsia="en-GB"/>
              </w:rPr>
              <w:t>Dataframe</w:t>
            </w:r>
          </w:p>
        </w:tc>
      </w:tr>
      <w:tr w:rsidR="008E1A4A" w14:paraId="3B04CE90" w14:textId="77777777" w:rsidTr="009C1F4B">
        <w:trPr>
          <w:trHeight w:val="454"/>
        </w:trPr>
        <w:tc>
          <w:tcPr>
            <w:tcW w:w="4459" w:type="dxa"/>
            <w:vAlign w:val="center"/>
          </w:tcPr>
          <w:p w14:paraId="22D9438C" w14:textId="352727A5" w:rsidR="008E1A4A" w:rsidRDefault="008E1A4A" w:rsidP="00BC37BD">
            <w:pPr>
              <w:rPr>
                <w:lang w:val="en-GB" w:eastAsia="en-GB"/>
              </w:rPr>
            </w:pPr>
            <w:r>
              <w:rPr>
                <w:lang w:val="en-GB" w:eastAsia="en-GB"/>
              </w:rPr>
              <w:t>CYP450</w:t>
            </w:r>
          </w:p>
        </w:tc>
        <w:tc>
          <w:tcPr>
            <w:tcW w:w="4460" w:type="dxa"/>
            <w:vAlign w:val="center"/>
          </w:tcPr>
          <w:p w14:paraId="04012569" w14:textId="3C788273" w:rsidR="008E1A4A" w:rsidRDefault="008E1A4A" w:rsidP="00BC37BD">
            <w:pPr>
              <w:rPr>
                <w:lang w:val="en-GB" w:eastAsia="en-GB"/>
              </w:rPr>
            </w:pPr>
            <w:r>
              <w:rPr>
                <w:lang w:val="en-GB" w:eastAsia="en-GB"/>
              </w:rPr>
              <w:t>Cytochrome P450</w:t>
            </w:r>
          </w:p>
        </w:tc>
      </w:tr>
      <w:tr w:rsidR="004C7B43" w14:paraId="110D7C2E" w14:textId="77777777" w:rsidTr="009C1F4B">
        <w:trPr>
          <w:trHeight w:val="454"/>
        </w:trPr>
        <w:tc>
          <w:tcPr>
            <w:tcW w:w="4459" w:type="dxa"/>
            <w:vAlign w:val="center"/>
          </w:tcPr>
          <w:p w14:paraId="37003DC2" w14:textId="2723691F" w:rsidR="004C7B43" w:rsidRDefault="004C7B43" w:rsidP="00BC37BD">
            <w:pPr>
              <w:rPr>
                <w:lang w:val="en-GB" w:eastAsia="en-GB"/>
              </w:rPr>
            </w:pPr>
            <w:r>
              <w:rPr>
                <w:lang w:val="en-GB" w:eastAsia="en-GB"/>
              </w:rPr>
              <w:t>db</w:t>
            </w:r>
          </w:p>
        </w:tc>
        <w:tc>
          <w:tcPr>
            <w:tcW w:w="4460" w:type="dxa"/>
            <w:vAlign w:val="center"/>
          </w:tcPr>
          <w:p w14:paraId="1F4E11CC" w14:textId="7C1B208A" w:rsidR="004C7B43" w:rsidRDefault="004C7B43" w:rsidP="00BC37BD">
            <w:pPr>
              <w:rPr>
                <w:lang w:val="en-GB" w:eastAsia="en-GB"/>
              </w:rPr>
            </w:pPr>
            <w:r>
              <w:rPr>
                <w:lang w:val="en-GB" w:eastAsia="en-GB"/>
              </w:rPr>
              <w:t>Database(s)</w:t>
            </w:r>
          </w:p>
        </w:tc>
      </w:tr>
      <w:tr w:rsidR="004C7B43" w14:paraId="320AA5E6" w14:textId="77777777" w:rsidTr="009C1F4B">
        <w:trPr>
          <w:trHeight w:val="454"/>
        </w:trPr>
        <w:tc>
          <w:tcPr>
            <w:tcW w:w="4459" w:type="dxa"/>
            <w:vAlign w:val="center"/>
          </w:tcPr>
          <w:p w14:paraId="4CBFC27C" w14:textId="71FEC69B" w:rsidR="004C7B43" w:rsidRDefault="004C7B43" w:rsidP="00BC37BD">
            <w:pPr>
              <w:rPr>
                <w:lang w:val="en-GB" w:eastAsia="en-GB"/>
              </w:rPr>
            </w:pPr>
            <w:r>
              <w:rPr>
                <w:lang w:val="en-GB" w:eastAsia="en-GB"/>
              </w:rPr>
              <w:t>ML</w:t>
            </w:r>
          </w:p>
        </w:tc>
        <w:tc>
          <w:tcPr>
            <w:tcW w:w="4460" w:type="dxa"/>
            <w:vAlign w:val="center"/>
          </w:tcPr>
          <w:p w14:paraId="7394E463" w14:textId="4535E92D" w:rsidR="004C7B43" w:rsidRDefault="004C7B43" w:rsidP="00BC37BD">
            <w:pPr>
              <w:rPr>
                <w:lang w:val="en-GB" w:eastAsia="en-GB"/>
              </w:rPr>
            </w:pPr>
            <w:r>
              <w:rPr>
                <w:lang w:val="en-GB" w:eastAsia="en-GB"/>
              </w:rPr>
              <w:t>Machine learning</w:t>
            </w:r>
          </w:p>
        </w:tc>
      </w:tr>
      <w:tr w:rsidR="008E1A4A" w:rsidRPr="004D02FA" w14:paraId="48F755D7" w14:textId="77777777" w:rsidTr="009C1F4B">
        <w:trPr>
          <w:trHeight w:val="454"/>
        </w:trPr>
        <w:tc>
          <w:tcPr>
            <w:tcW w:w="4459" w:type="dxa"/>
            <w:vAlign w:val="center"/>
          </w:tcPr>
          <w:p w14:paraId="4275449A" w14:textId="1B715C27" w:rsidR="008E1A4A" w:rsidRDefault="008E1A4A" w:rsidP="00BC37BD">
            <w:pPr>
              <w:rPr>
                <w:lang w:val="en-GB" w:eastAsia="en-GB"/>
              </w:rPr>
            </w:pPr>
            <w:r>
              <w:rPr>
                <w:lang w:val="en-GB" w:eastAsia="en-GB"/>
              </w:rPr>
              <w:t>SMILES</w:t>
            </w:r>
          </w:p>
        </w:tc>
        <w:tc>
          <w:tcPr>
            <w:tcW w:w="4460" w:type="dxa"/>
            <w:vAlign w:val="center"/>
          </w:tcPr>
          <w:p w14:paraId="27D59D11" w14:textId="73F29313" w:rsidR="008E1A4A" w:rsidRDefault="008E1A4A" w:rsidP="00BC37BD">
            <w:pPr>
              <w:rPr>
                <w:lang w:val="en-GB" w:eastAsia="en-GB"/>
              </w:rPr>
            </w:pPr>
            <w:r w:rsidRPr="008D6918">
              <w:rPr>
                <w:lang w:val="en-GB" w:eastAsia="en-GB"/>
              </w:rPr>
              <w:t>Simplified Molecular Input Line Entry System</w:t>
            </w:r>
          </w:p>
        </w:tc>
      </w:tr>
      <w:tr w:rsidR="008E1A4A" w14:paraId="6DE0428C" w14:textId="77777777" w:rsidTr="009C1F4B">
        <w:trPr>
          <w:trHeight w:val="454"/>
        </w:trPr>
        <w:tc>
          <w:tcPr>
            <w:tcW w:w="4459" w:type="dxa"/>
            <w:vAlign w:val="center"/>
          </w:tcPr>
          <w:p w14:paraId="53A4E994" w14:textId="7710BB75" w:rsidR="008E1A4A" w:rsidRDefault="008E1A4A" w:rsidP="00BC37BD">
            <w:pPr>
              <w:rPr>
                <w:lang w:val="en-GB" w:eastAsia="en-GB"/>
              </w:rPr>
            </w:pPr>
            <w:r>
              <w:rPr>
                <w:lang w:val="en-GB" w:eastAsia="en-GB"/>
              </w:rPr>
              <w:t>InChI</w:t>
            </w:r>
          </w:p>
        </w:tc>
        <w:tc>
          <w:tcPr>
            <w:tcW w:w="4460" w:type="dxa"/>
            <w:vAlign w:val="center"/>
          </w:tcPr>
          <w:p w14:paraId="78A1AFC0" w14:textId="1B4A5569" w:rsidR="008E1A4A" w:rsidRDefault="008E1A4A" w:rsidP="00BC37BD">
            <w:pPr>
              <w:rPr>
                <w:lang w:val="en-GB" w:eastAsia="en-GB"/>
              </w:rPr>
            </w:pPr>
            <w:r w:rsidRPr="00714DA6">
              <w:rPr>
                <w:lang w:val="en-GB" w:eastAsia="en-GB"/>
              </w:rPr>
              <w:t>IUPAC International Chemical Identifier</w:t>
            </w:r>
          </w:p>
        </w:tc>
      </w:tr>
      <w:tr w:rsidR="00BC37BD" w14:paraId="280ACB9C" w14:textId="77777777" w:rsidTr="009C1F4B">
        <w:trPr>
          <w:trHeight w:val="454"/>
        </w:trPr>
        <w:tc>
          <w:tcPr>
            <w:tcW w:w="4459" w:type="dxa"/>
            <w:vAlign w:val="center"/>
          </w:tcPr>
          <w:p w14:paraId="4F65E0FB" w14:textId="520A7468" w:rsidR="00BC37BD" w:rsidRDefault="00BC37BD" w:rsidP="00BC37BD">
            <w:pPr>
              <w:rPr>
                <w:lang w:val="en-GB" w:eastAsia="en-GB"/>
              </w:rPr>
            </w:pPr>
            <w:r>
              <w:rPr>
                <w:lang w:val="en-GB" w:eastAsia="en-GB"/>
              </w:rPr>
              <w:t>.tsv</w:t>
            </w:r>
          </w:p>
        </w:tc>
        <w:tc>
          <w:tcPr>
            <w:tcW w:w="4460" w:type="dxa"/>
            <w:vAlign w:val="center"/>
          </w:tcPr>
          <w:p w14:paraId="1274DB39" w14:textId="5C0B1E14" w:rsidR="00BC37BD" w:rsidRDefault="00BC37BD" w:rsidP="00BC37BD">
            <w:pPr>
              <w:rPr>
                <w:lang w:val="en-GB" w:eastAsia="en-GB"/>
              </w:rPr>
            </w:pPr>
            <w:r>
              <w:rPr>
                <w:lang w:val="en-GB" w:eastAsia="en-GB"/>
              </w:rPr>
              <w:t>Tab-separated values</w:t>
            </w:r>
          </w:p>
        </w:tc>
      </w:tr>
      <w:tr w:rsidR="00BC37BD" w14:paraId="1B2A6143" w14:textId="77777777" w:rsidTr="009C1F4B">
        <w:trPr>
          <w:trHeight w:val="454"/>
        </w:trPr>
        <w:tc>
          <w:tcPr>
            <w:tcW w:w="4459" w:type="dxa"/>
            <w:vAlign w:val="center"/>
          </w:tcPr>
          <w:p w14:paraId="4131F876" w14:textId="264AFC16" w:rsidR="00BC37BD" w:rsidRDefault="00BC37BD" w:rsidP="00BC37BD">
            <w:pPr>
              <w:rPr>
                <w:lang w:val="en-GB" w:eastAsia="en-GB"/>
              </w:rPr>
            </w:pPr>
            <w:r>
              <w:rPr>
                <w:lang w:val="en-GB" w:eastAsia="en-GB"/>
              </w:rPr>
              <w:t>MLM</w:t>
            </w:r>
          </w:p>
        </w:tc>
        <w:tc>
          <w:tcPr>
            <w:tcW w:w="4460" w:type="dxa"/>
            <w:vAlign w:val="center"/>
          </w:tcPr>
          <w:p w14:paraId="3515AA13" w14:textId="42A2B606" w:rsidR="00BC37BD" w:rsidRDefault="00BC37BD" w:rsidP="00BC37BD">
            <w:pPr>
              <w:rPr>
                <w:lang w:val="en-GB" w:eastAsia="en-GB"/>
              </w:rPr>
            </w:pPr>
            <w:r>
              <w:rPr>
                <w:lang w:val="en-GB" w:eastAsia="en-GB"/>
              </w:rPr>
              <w:t>Masked Language Model</w:t>
            </w:r>
          </w:p>
        </w:tc>
      </w:tr>
      <w:tr w:rsidR="00BC37BD" w14:paraId="69E12304" w14:textId="77777777" w:rsidTr="009C1F4B">
        <w:trPr>
          <w:trHeight w:val="454"/>
        </w:trPr>
        <w:tc>
          <w:tcPr>
            <w:tcW w:w="4459" w:type="dxa"/>
            <w:vAlign w:val="center"/>
          </w:tcPr>
          <w:p w14:paraId="2EAD9B75" w14:textId="32DC97D2" w:rsidR="00BC37BD" w:rsidRDefault="00BC37BD" w:rsidP="00BC37BD">
            <w:pPr>
              <w:rPr>
                <w:lang w:val="en-GB" w:eastAsia="en-GB"/>
              </w:rPr>
            </w:pPr>
            <w:r>
              <w:rPr>
                <w:lang w:val="en-GB" w:eastAsia="en-GB"/>
              </w:rPr>
              <w:t>BPE</w:t>
            </w:r>
          </w:p>
        </w:tc>
        <w:tc>
          <w:tcPr>
            <w:tcW w:w="4460" w:type="dxa"/>
            <w:vAlign w:val="center"/>
          </w:tcPr>
          <w:p w14:paraId="553192FF" w14:textId="011F2703" w:rsidR="00BC37BD" w:rsidRDefault="00BC37BD" w:rsidP="00BC37BD">
            <w:pPr>
              <w:rPr>
                <w:lang w:val="en-GB" w:eastAsia="en-GB"/>
              </w:rPr>
            </w:pPr>
            <w:r>
              <w:rPr>
                <w:lang w:val="en-GB" w:eastAsia="en-GB"/>
              </w:rPr>
              <w:t>Byte-Pair Encoding</w:t>
            </w:r>
          </w:p>
        </w:tc>
      </w:tr>
      <w:tr w:rsidR="009C1F4B" w14:paraId="0E2EAC7F" w14:textId="77777777" w:rsidTr="009C1F4B">
        <w:trPr>
          <w:trHeight w:val="454"/>
        </w:trPr>
        <w:tc>
          <w:tcPr>
            <w:tcW w:w="4459" w:type="dxa"/>
            <w:vAlign w:val="center"/>
          </w:tcPr>
          <w:p w14:paraId="78F5A765" w14:textId="16989004" w:rsidR="009C1F4B" w:rsidRDefault="009C1F4B" w:rsidP="00BC37BD">
            <w:pPr>
              <w:rPr>
                <w:lang w:val="en-GB" w:eastAsia="en-GB"/>
              </w:rPr>
            </w:pPr>
            <w:r>
              <w:rPr>
                <w:lang w:val="en-GB" w:eastAsia="en-GB"/>
              </w:rPr>
              <w:t>CV</w:t>
            </w:r>
          </w:p>
        </w:tc>
        <w:tc>
          <w:tcPr>
            <w:tcW w:w="4460" w:type="dxa"/>
            <w:vAlign w:val="center"/>
          </w:tcPr>
          <w:p w14:paraId="0323C44F" w14:textId="45B1F2E7" w:rsidR="009C1F4B" w:rsidRDefault="009C1F4B" w:rsidP="00BC37BD">
            <w:pPr>
              <w:rPr>
                <w:lang w:val="en-GB" w:eastAsia="en-GB"/>
              </w:rPr>
            </w:pPr>
            <w:r>
              <w:rPr>
                <w:lang w:val="en-GB" w:eastAsia="en-GB"/>
              </w:rPr>
              <w:t>Cross-Validation</w:t>
            </w:r>
          </w:p>
        </w:tc>
      </w:tr>
      <w:tr w:rsidR="003807FD" w14:paraId="125683DA" w14:textId="77777777" w:rsidTr="009C1F4B">
        <w:trPr>
          <w:trHeight w:val="454"/>
        </w:trPr>
        <w:tc>
          <w:tcPr>
            <w:tcW w:w="4459" w:type="dxa"/>
            <w:vAlign w:val="center"/>
          </w:tcPr>
          <w:p w14:paraId="47E3EAAF" w14:textId="4BB5D4DE" w:rsidR="003807FD" w:rsidRDefault="003807FD" w:rsidP="00BC37BD">
            <w:pPr>
              <w:rPr>
                <w:lang w:val="en-GB" w:eastAsia="en-GB"/>
              </w:rPr>
            </w:pPr>
            <w:r>
              <w:rPr>
                <w:lang w:val="en-GB" w:eastAsia="en-GB"/>
              </w:rPr>
              <w:lastRenderedPageBreak/>
              <w:t>LR</w:t>
            </w:r>
          </w:p>
        </w:tc>
        <w:tc>
          <w:tcPr>
            <w:tcW w:w="4460" w:type="dxa"/>
            <w:vAlign w:val="center"/>
          </w:tcPr>
          <w:p w14:paraId="0DAF1F75" w14:textId="4840D44B" w:rsidR="003807FD" w:rsidRPr="00531BF9" w:rsidRDefault="003807FD" w:rsidP="00BC37BD">
            <w:pPr>
              <w:rPr>
                <w:lang w:val="en-GB"/>
              </w:rPr>
            </w:pPr>
            <w:r w:rsidRPr="00531BF9">
              <w:rPr>
                <w:lang w:val="en-GB"/>
              </w:rPr>
              <w:t>Logistic Regression</w:t>
            </w:r>
            <w:r>
              <w:rPr>
                <w:lang w:val="en-GB"/>
              </w:rPr>
              <w:t xml:space="preserve"> </w:t>
            </w:r>
          </w:p>
        </w:tc>
      </w:tr>
      <w:tr w:rsidR="003807FD" w14:paraId="3BCCEB91" w14:textId="77777777" w:rsidTr="009C1F4B">
        <w:trPr>
          <w:trHeight w:val="454"/>
        </w:trPr>
        <w:tc>
          <w:tcPr>
            <w:tcW w:w="4459" w:type="dxa"/>
            <w:vAlign w:val="center"/>
          </w:tcPr>
          <w:p w14:paraId="53E249DF" w14:textId="2B4DFDA7" w:rsidR="003807FD" w:rsidRDefault="003807FD" w:rsidP="00BC37BD">
            <w:pPr>
              <w:rPr>
                <w:lang w:val="en-GB" w:eastAsia="en-GB"/>
              </w:rPr>
            </w:pPr>
            <w:r>
              <w:rPr>
                <w:lang w:val="en-GB" w:eastAsia="en-GB"/>
              </w:rPr>
              <w:t>RF</w:t>
            </w:r>
          </w:p>
        </w:tc>
        <w:tc>
          <w:tcPr>
            <w:tcW w:w="4460" w:type="dxa"/>
            <w:vAlign w:val="center"/>
          </w:tcPr>
          <w:p w14:paraId="2B38C43C" w14:textId="76AA136D" w:rsidR="003807FD" w:rsidRPr="003807FD" w:rsidRDefault="003807FD" w:rsidP="00BC37BD">
            <w:pPr>
              <w:rPr>
                <w:b/>
                <w:bCs/>
                <w:lang w:val="en-GB" w:eastAsia="en-GB"/>
              </w:rPr>
            </w:pPr>
            <w:r w:rsidRPr="00531BF9">
              <w:rPr>
                <w:lang w:val="en-GB"/>
              </w:rPr>
              <w:t>Random Forest</w:t>
            </w:r>
            <w:r>
              <w:rPr>
                <w:lang w:val="en-GB"/>
              </w:rPr>
              <w:t xml:space="preserve"> </w:t>
            </w:r>
          </w:p>
        </w:tc>
      </w:tr>
      <w:tr w:rsidR="00F36031" w14:paraId="7C99302E" w14:textId="77777777" w:rsidTr="009C1F4B">
        <w:trPr>
          <w:trHeight w:val="454"/>
        </w:trPr>
        <w:tc>
          <w:tcPr>
            <w:tcW w:w="4459" w:type="dxa"/>
          </w:tcPr>
          <w:p w14:paraId="2A841FB7" w14:textId="57B0CDA9" w:rsidR="00F36031" w:rsidRDefault="00F36031" w:rsidP="00F36031">
            <w:pPr>
              <w:tabs>
                <w:tab w:val="left" w:pos="1241"/>
              </w:tabs>
              <w:rPr>
                <w:lang w:val="en-GB" w:eastAsia="en-GB"/>
              </w:rPr>
            </w:pPr>
            <w:r w:rsidRPr="000918B4">
              <w:rPr>
                <w:lang w:val="en-GB"/>
              </w:rPr>
              <w:t>XGBoost</w:t>
            </w:r>
            <w:r>
              <w:rPr>
                <w:lang w:val="en-GB"/>
              </w:rPr>
              <w:tab/>
            </w:r>
          </w:p>
        </w:tc>
        <w:tc>
          <w:tcPr>
            <w:tcW w:w="4460" w:type="dxa"/>
          </w:tcPr>
          <w:p w14:paraId="29C16DAC" w14:textId="700AEA44" w:rsidR="00F36031" w:rsidRPr="00531BF9" w:rsidRDefault="00F36031" w:rsidP="00F36031">
            <w:pPr>
              <w:rPr>
                <w:lang w:val="en-GB"/>
              </w:rPr>
            </w:pPr>
            <w:r w:rsidRPr="000918B4">
              <w:rPr>
                <w:lang w:val="en-GB"/>
              </w:rPr>
              <w:t xml:space="preserve">Extreme Gradient Boosting </w:t>
            </w:r>
          </w:p>
        </w:tc>
      </w:tr>
      <w:tr w:rsidR="00F36031" w14:paraId="430F4367" w14:textId="77777777" w:rsidTr="009C1F4B">
        <w:trPr>
          <w:trHeight w:val="454"/>
        </w:trPr>
        <w:tc>
          <w:tcPr>
            <w:tcW w:w="4459" w:type="dxa"/>
            <w:vAlign w:val="center"/>
          </w:tcPr>
          <w:p w14:paraId="3E8EFFB1" w14:textId="5BA26774" w:rsidR="00F36031" w:rsidRPr="000918B4" w:rsidRDefault="00F36031" w:rsidP="00F36031">
            <w:pPr>
              <w:tabs>
                <w:tab w:val="left" w:pos="1241"/>
              </w:tabs>
              <w:rPr>
                <w:lang w:val="en-GB"/>
              </w:rPr>
            </w:pPr>
            <w:r>
              <w:rPr>
                <w:lang w:val="en-GB" w:eastAsia="en-GB"/>
              </w:rPr>
              <w:t>MCC</w:t>
            </w:r>
          </w:p>
        </w:tc>
        <w:tc>
          <w:tcPr>
            <w:tcW w:w="4460" w:type="dxa"/>
            <w:vAlign w:val="center"/>
          </w:tcPr>
          <w:p w14:paraId="0EF40923" w14:textId="0067C6D4" w:rsidR="00F36031" w:rsidRPr="000918B4" w:rsidRDefault="00F36031" w:rsidP="00F36031">
            <w:pPr>
              <w:rPr>
                <w:lang w:val="en-GB"/>
              </w:rPr>
            </w:pPr>
            <w:r w:rsidRPr="007127A8">
              <w:rPr>
                <w:lang w:val="en-GB"/>
              </w:rPr>
              <w:t xml:space="preserve">Matthews Correlation Coefficient </w:t>
            </w:r>
          </w:p>
        </w:tc>
      </w:tr>
      <w:tr w:rsidR="009C1F4B" w14:paraId="38908709" w14:textId="77777777" w:rsidTr="009C1F4B">
        <w:trPr>
          <w:trHeight w:val="454"/>
        </w:trPr>
        <w:tc>
          <w:tcPr>
            <w:tcW w:w="4459" w:type="dxa"/>
            <w:vAlign w:val="center"/>
          </w:tcPr>
          <w:p w14:paraId="13E76B89" w14:textId="4D9C85F9" w:rsidR="009C1F4B" w:rsidRDefault="009C1F4B" w:rsidP="00BC37BD">
            <w:pPr>
              <w:rPr>
                <w:lang w:val="en-GB" w:eastAsia="en-GB"/>
              </w:rPr>
            </w:pPr>
            <w:r>
              <w:rPr>
                <w:lang w:val="en-GB" w:eastAsia="en-GB"/>
              </w:rPr>
              <w:t>FN</w:t>
            </w:r>
          </w:p>
        </w:tc>
        <w:tc>
          <w:tcPr>
            <w:tcW w:w="4460" w:type="dxa"/>
            <w:vAlign w:val="center"/>
          </w:tcPr>
          <w:p w14:paraId="3015349F" w14:textId="27020287" w:rsidR="009C1F4B" w:rsidRDefault="009C1F4B" w:rsidP="00BC37BD">
            <w:pPr>
              <w:rPr>
                <w:lang w:val="en-GB" w:eastAsia="en-GB"/>
              </w:rPr>
            </w:pPr>
            <w:r>
              <w:rPr>
                <w:lang w:val="en-GB" w:eastAsia="en-GB"/>
              </w:rPr>
              <w:t>False Negatives</w:t>
            </w:r>
          </w:p>
        </w:tc>
      </w:tr>
      <w:tr w:rsidR="009C1F4B" w14:paraId="24AD2D79" w14:textId="77777777" w:rsidTr="009C1F4B">
        <w:trPr>
          <w:trHeight w:val="454"/>
        </w:trPr>
        <w:tc>
          <w:tcPr>
            <w:tcW w:w="4459" w:type="dxa"/>
            <w:vAlign w:val="center"/>
          </w:tcPr>
          <w:p w14:paraId="505E21F9" w14:textId="77E27529" w:rsidR="009C1F4B" w:rsidRDefault="009C1F4B" w:rsidP="00354E73">
            <w:pPr>
              <w:rPr>
                <w:lang w:val="en-GB" w:eastAsia="en-GB"/>
              </w:rPr>
            </w:pPr>
            <w:r>
              <w:rPr>
                <w:lang w:val="en-GB" w:eastAsia="en-GB"/>
              </w:rPr>
              <w:t>FP</w:t>
            </w:r>
          </w:p>
        </w:tc>
        <w:tc>
          <w:tcPr>
            <w:tcW w:w="4460" w:type="dxa"/>
            <w:vAlign w:val="center"/>
          </w:tcPr>
          <w:p w14:paraId="464A1FA7" w14:textId="63618E08" w:rsidR="009C1F4B" w:rsidRDefault="009C1F4B" w:rsidP="00354E73">
            <w:pPr>
              <w:rPr>
                <w:lang w:val="en-GB" w:eastAsia="en-GB"/>
              </w:rPr>
            </w:pPr>
            <w:r>
              <w:rPr>
                <w:lang w:val="en-GB" w:eastAsia="en-GB"/>
              </w:rPr>
              <w:t>False Positives</w:t>
            </w:r>
          </w:p>
        </w:tc>
      </w:tr>
      <w:tr w:rsidR="009C1F4B" w14:paraId="7D585A37" w14:textId="77777777" w:rsidTr="009C1F4B">
        <w:trPr>
          <w:trHeight w:val="454"/>
        </w:trPr>
        <w:tc>
          <w:tcPr>
            <w:tcW w:w="4459" w:type="dxa"/>
            <w:vAlign w:val="center"/>
          </w:tcPr>
          <w:p w14:paraId="78173B61" w14:textId="09C42E26" w:rsidR="009C1F4B" w:rsidRDefault="009C1F4B" w:rsidP="00354E73">
            <w:pPr>
              <w:rPr>
                <w:lang w:val="en-GB" w:eastAsia="en-GB"/>
              </w:rPr>
            </w:pPr>
            <w:r>
              <w:rPr>
                <w:lang w:val="en-GB" w:eastAsia="en-GB"/>
              </w:rPr>
              <w:t>TP</w:t>
            </w:r>
          </w:p>
        </w:tc>
        <w:tc>
          <w:tcPr>
            <w:tcW w:w="4460" w:type="dxa"/>
            <w:vAlign w:val="center"/>
          </w:tcPr>
          <w:p w14:paraId="2E4DE509" w14:textId="010430D6" w:rsidR="009C1F4B" w:rsidRDefault="009C1F4B" w:rsidP="00354E73">
            <w:pPr>
              <w:rPr>
                <w:lang w:val="en-GB" w:eastAsia="en-GB"/>
              </w:rPr>
            </w:pPr>
            <w:r>
              <w:rPr>
                <w:lang w:val="en-GB" w:eastAsia="en-GB"/>
              </w:rPr>
              <w:t>True Positives</w:t>
            </w:r>
          </w:p>
        </w:tc>
      </w:tr>
      <w:tr w:rsidR="009C1F4B" w14:paraId="24764480" w14:textId="77777777" w:rsidTr="009C1F4B">
        <w:trPr>
          <w:trHeight w:val="454"/>
        </w:trPr>
        <w:tc>
          <w:tcPr>
            <w:tcW w:w="4459" w:type="dxa"/>
            <w:vAlign w:val="center"/>
          </w:tcPr>
          <w:p w14:paraId="0F21F303" w14:textId="5597FCC3" w:rsidR="009C1F4B" w:rsidRDefault="009C1F4B" w:rsidP="00354E73">
            <w:pPr>
              <w:rPr>
                <w:lang w:val="en-GB" w:eastAsia="en-GB"/>
              </w:rPr>
            </w:pPr>
            <w:r>
              <w:rPr>
                <w:lang w:val="en-GB" w:eastAsia="en-GB"/>
              </w:rPr>
              <w:t>TN</w:t>
            </w:r>
          </w:p>
        </w:tc>
        <w:tc>
          <w:tcPr>
            <w:tcW w:w="4460" w:type="dxa"/>
            <w:vAlign w:val="center"/>
          </w:tcPr>
          <w:p w14:paraId="24748099" w14:textId="2840DAF8" w:rsidR="009C1F4B" w:rsidRDefault="009C1F4B" w:rsidP="00354E73">
            <w:pPr>
              <w:rPr>
                <w:lang w:val="en-GB" w:eastAsia="en-GB"/>
              </w:rPr>
            </w:pPr>
            <w:r>
              <w:rPr>
                <w:lang w:val="en-GB" w:eastAsia="en-GB"/>
              </w:rPr>
              <w:t>True Negatives</w:t>
            </w:r>
          </w:p>
        </w:tc>
      </w:tr>
      <w:tr w:rsidR="009C1F4B" w14:paraId="32A49021" w14:textId="77777777" w:rsidTr="009C1F4B">
        <w:trPr>
          <w:trHeight w:val="454"/>
        </w:trPr>
        <w:tc>
          <w:tcPr>
            <w:tcW w:w="4459" w:type="dxa"/>
            <w:vAlign w:val="center"/>
          </w:tcPr>
          <w:p w14:paraId="2CDD8B27" w14:textId="07524A0A" w:rsidR="009C1F4B" w:rsidRDefault="009C1F4B" w:rsidP="00354E73">
            <w:pPr>
              <w:rPr>
                <w:lang w:val="en-GB" w:eastAsia="en-GB"/>
              </w:rPr>
            </w:pPr>
            <w:r>
              <w:rPr>
                <w:lang w:val="en-GB" w:eastAsia="en-GB"/>
              </w:rPr>
              <w:t>HL</w:t>
            </w:r>
          </w:p>
        </w:tc>
        <w:tc>
          <w:tcPr>
            <w:tcW w:w="4460" w:type="dxa"/>
            <w:vAlign w:val="center"/>
          </w:tcPr>
          <w:p w14:paraId="4A301BBA" w14:textId="4109A4D8" w:rsidR="009C1F4B" w:rsidRDefault="009C1F4B" w:rsidP="00354E73">
            <w:pPr>
              <w:rPr>
                <w:lang w:val="en-GB" w:eastAsia="en-GB"/>
              </w:rPr>
            </w:pPr>
            <w:r>
              <w:rPr>
                <w:lang w:val="en-GB" w:eastAsia="en-GB"/>
              </w:rPr>
              <w:t>Hamming Loss</w:t>
            </w:r>
          </w:p>
        </w:tc>
      </w:tr>
      <w:tr w:rsidR="009C1F4B" w14:paraId="155E4594" w14:textId="77777777" w:rsidTr="009C1F4B">
        <w:trPr>
          <w:trHeight w:val="454"/>
        </w:trPr>
        <w:tc>
          <w:tcPr>
            <w:tcW w:w="4459" w:type="dxa"/>
            <w:vAlign w:val="center"/>
          </w:tcPr>
          <w:p w14:paraId="0C35328A" w14:textId="3B7044E4" w:rsidR="009C1F4B" w:rsidRDefault="009C1F4B" w:rsidP="00354E73">
            <w:pPr>
              <w:rPr>
                <w:lang w:val="en-GB" w:eastAsia="en-GB"/>
              </w:rPr>
            </w:pPr>
            <w:r w:rsidRPr="000B1FD5">
              <w:rPr>
                <w:rFonts w:ascii="Cambria Math" w:hAnsi="Cambria Math" w:cstheme="minorHAnsi"/>
                <w:lang w:val="en-GB" w:eastAsia="en-GB"/>
              </w:rPr>
              <w:t>τ</w:t>
            </w:r>
          </w:p>
        </w:tc>
        <w:tc>
          <w:tcPr>
            <w:tcW w:w="4460" w:type="dxa"/>
            <w:vAlign w:val="center"/>
          </w:tcPr>
          <w:p w14:paraId="6FE0926D" w14:textId="3BD3B055" w:rsidR="009C1F4B" w:rsidRDefault="009C1F4B" w:rsidP="00354E73">
            <w:pPr>
              <w:rPr>
                <w:lang w:val="en-GB" w:eastAsia="en-GB"/>
              </w:rPr>
            </w:pPr>
            <w:r>
              <w:rPr>
                <w:lang w:val="en-GB" w:eastAsia="en-GB"/>
              </w:rPr>
              <w:t>Prediction/ Decision threshold</w:t>
            </w:r>
          </w:p>
        </w:tc>
      </w:tr>
      <w:tr w:rsidR="009C1F4B" w14:paraId="0D985303" w14:textId="77777777" w:rsidTr="009C1F4B">
        <w:trPr>
          <w:trHeight w:val="454"/>
        </w:trPr>
        <w:tc>
          <w:tcPr>
            <w:tcW w:w="4459" w:type="dxa"/>
            <w:vAlign w:val="center"/>
          </w:tcPr>
          <w:p w14:paraId="35868E55" w14:textId="432086B8" w:rsidR="009C1F4B" w:rsidRPr="000B1FD5" w:rsidRDefault="009C1F4B" w:rsidP="00354E73">
            <w:pPr>
              <w:rPr>
                <w:rFonts w:ascii="Cambria Math" w:hAnsi="Cambria Math"/>
                <w:lang w:val="en-GB" w:eastAsia="en-GB"/>
              </w:rPr>
            </w:pPr>
          </w:p>
        </w:tc>
        <w:tc>
          <w:tcPr>
            <w:tcW w:w="4460" w:type="dxa"/>
            <w:vAlign w:val="center"/>
          </w:tcPr>
          <w:p w14:paraId="060F2202" w14:textId="51DD1284" w:rsidR="009C1F4B" w:rsidRDefault="009C1F4B" w:rsidP="00354E73">
            <w:pPr>
              <w:rPr>
                <w:lang w:val="en-GB" w:eastAsia="en-GB"/>
              </w:rPr>
            </w:pPr>
          </w:p>
        </w:tc>
      </w:tr>
      <w:tr w:rsidR="009C1F4B" w14:paraId="1635338C" w14:textId="77777777" w:rsidTr="009C1F4B">
        <w:trPr>
          <w:trHeight w:val="454"/>
        </w:trPr>
        <w:tc>
          <w:tcPr>
            <w:tcW w:w="4459" w:type="dxa"/>
            <w:vAlign w:val="center"/>
          </w:tcPr>
          <w:p w14:paraId="1F15CF3A" w14:textId="03007F02" w:rsidR="009C1F4B" w:rsidRDefault="009C1F4B" w:rsidP="00354E73">
            <w:pPr>
              <w:rPr>
                <w:lang w:val="en-GB" w:eastAsia="en-GB"/>
              </w:rPr>
            </w:pPr>
          </w:p>
        </w:tc>
        <w:tc>
          <w:tcPr>
            <w:tcW w:w="4460" w:type="dxa"/>
            <w:vAlign w:val="center"/>
          </w:tcPr>
          <w:p w14:paraId="22BBB5AB" w14:textId="615B34AB" w:rsidR="009C1F4B" w:rsidRPr="000E283F" w:rsidRDefault="009C1F4B" w:rsidP="00354E73">
            <w:pPr>
              <w:rPr>
                <w:b/>
                <w:bCs/>
                <w:lang w:val="en-GB" w:eastAsia="en-GB"/>
              </w:rPr>
            </w:pPr>
          </w:p>
        </w:tc>
      </w:tr>
    </w:tbl>
    <w:p w14:paraId="0F73C914" w14:textId="77777777" w:rsidR="008E1A4A" w:rsidRDefault="008E1A4A" w:rsidP="005F33DB">
      <w:pPr>
        <w:rPr>
          <w:lang w:val="en-GB" w:eastAsia="en-GB"/>
        </w:rPr>
      </w:pPr>
    </w:p>
    <w:p w14:paraId="2657B225" w14:textId="2DC228C6" w:rsidR="003E4788" w:rsidRPr="003E4788" w:rsidRDefault="003E4788" w:rsidP="00D767EB">
      <w:pPr>
        <w:pStyle w:val="Heading1"/>
        <w:jc w:val="both"/>
        <w:rPr>
          <w:lang w:val="en-GB" w:eastAsia="en-GB"/>
        </w:rPr>
      </w:pPr>
      <w:bookmarkStart w:id="6" w:name="_Toc233313834"/>
      <w:r>
        <w:rPr>
          <w:lang w:val="en-GB" w:eastAsia="en-GB"/>
        </w:rPr>
        <w:t>Introduction</w:t>
      </w:r>
      <w:bookmarkEnd w:id="6"/>
      <w:r>
        <w:rPr>
          <w:lang w:val="en-GB" w:eastAsia="en-GB"/>
        </w:rPr>
        <w:t xml:space="preserve"> </w:t>
      </w:r>
    </w:p>
    <w:p w14:paraId="496598D5" w14:textId="2EC7EA1B" w:rsidR="00E456CE" w:rsidRDefault="00E456CE" w:rsidP="00E456CE">
      <w:pPr>
        <w:jc w:val="both"/>
        <w:rPr>
          <w:lang w:val="en-GB" w:eastAsia="en-GB"/>
        </w:rPr>
      </w:pPr>
      <w:r w:rsidRPr="00E456CE">
        <w:rPr>
          <w:lang w:val="en-GB" w:eastAsia="en-GB"/>
        </w:rPr>
        <w:t>The development of new drugs is a</w:t>
      </w:r>
      <w:r w:rsidR="003D14B5">
        <w:rPr>
          <w:lang w:val="en-GB" w:eastAsia="en-GB"/>
        </w:rPr>
        <w:t>n expensive</w:t>
      </w:r>
      <w:r w:rsidRPr="00E456CE">
        <w:rPr>
          <w:lang w:val="en-GB" w:eastAsia="en-GB"/>
        </w:rPr>
        <w:t xml:space="preserve">, complex, and </w:t>
      </w:r>
      <w:r w:rsidR="003D14B5">
        <w:rPr>
          <w:lang w:val="en-GB" w:eastAsia="en-GB"/>
        </w:rPr>
        <w:t>time intensive</w:t>
      </w:r>
      <w:r w:rsidRPr="00E456CE">
        <w:rPr>
          <w:lang w:val="en-GB" w:eastAsia="en-GB"/>
        </w:rPr>
        <w:t xml:space="preserve">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Y29udGFpbmVyLXRpdGxlLXNob3J0IjoiQk1DIE1lZC4iLCJET0kiOiIxMC4xMTg2L3MxMjkxNi0wMTYtMDU1My0yIiwiSVNTTiI6IjE3NDEtNzAxNSIsImlzc3VlZCI6eyJkYXRlLXBhcnRzIjpbWzIwMTYsMTIsNF1dfSwicGFnZSI6IjEwIiwiaXNzdWUiOiIxIiwidm9sdW1lIjoiMTQifSwiaXNUZW1wb3JhcnkiOmZhbHNlfV19"/>
          <w:id w:val="-1675177695"/>
          <w:placeholder>
            <w:docPart w:val="DefaultPlaceholder_-1854013440"/>
          </w:placeholder>
        </w:sdtPr>
        <w:sdtContent>
          <w:r w:rsidR="0045530B" w:rsidRPr="0045530B">
            <w:rPr>
              <w:rFonts w:ascii="Calibri" w:hAnsi="Calibri" w:cs="Calibri"/>
              <w:color w:val="000000"/>
              <w:lang w:val="en-GB" w:eastAsia="en-GB"/>
            </w:rPr>
            <w:t>[1], [2]</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5B155274" w:rsid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w:t>
      </w:r>
      <w:r w:rsidR="006C1F15">
        <w:rPr>
          <w:lang w:val="en-GB" w:eastAsia="en-GB"/>
        </w:rPr>
        <w:t xml:space="preserve"> early</w:t>
      </w:r>
      <w:r w:rsidRPr="00BA3391">
        <w:rPr>
          <w:lang w:val="en-GB" w:eastAsia="en-GB"/>
        </w:rPr>
        <w:t xml:space="preserve"> clinical stages, when laboratory assays and in vivo studies become </w:t>
      </w:r>
      <w:r w:rsidR="006C1F15">
        <w:rPr>
          <w:lang w:val="en-GB" w:eastAsia="en-GB"/>
        </w:rPr>
        <w:t>economically justified</w:t>
      </w:r>
      <w:r w:rsidRPr="00BA3391">
        <w:rPr>
          <w:lang w:val="en-GB" w:eastAsia="en-GB"/>
        </w:rPr>
        <w:t xml:space="preserve">. At these advanced stages, uncovering metabolism-related issues can lead to costly setbacks or even termination of a drug candidate, as redesigning its structure is often no longer </w:t>
      </w:r>
      <w:r w:rsidR="00EA1A1B">
        <w:rPr>
          <w:lang w:val="en-GB" w:eastAsia="en-GB"/>
        </w:rPr>
        <w:t>economically viable</w:t>
      </w:r>
      <w:r w:rsidRPr="00BA3391">
        <w:rPr>
          <w:lang w:val="en-GB" w:eastAsia="en-GB"/>
        </w:rPr>
        <w:t>. In early discovery, where many compounds are screened, routine experimental testing of CYP450 metabolism is rarely performed due to high costs, leaving potential issues undetected until very late in development.</w:t>
      </w:r>
    </w:p>
    <w:p w14:paraId="755C176A" w14:textId="76279D20" w:rsidR="00BA3391" w:rsidRDefault="00BA3391" w:rsidP="00D767EB">
      <w:pPr>
        <w:jc w:val="both"/>
        <w:rPr>
          <w:rFonts w:ascii="Calibri" w:hAnsi="Calibri" w:cs="Calibri"/>
          <w:color w:val="000000"/>
          <w:lang w:val="en-GB" w:eastAsia="en-GB"/>
        </w:rPr>
      </w:pPr>
      <w:r w:rsidRPr="00BA3391">
        <w:rPr>
          <w:lang w:val="en-GB" w:eastAsia="en-GB"/>
        </w:rPr>
        <w:t xml:space="preserve">Experimental systems such as liver microsomes and primary hepatocytes are widely used to study drug metabolism, yet each has significant trade-offs. Microsomes </w:t>
      </w:r>
      <w:r w:rsidR="004470D8">
        <w:rPr>
          <w:lang w:val="en-GB" w:eastAsia="en-GB"/>
        </w:rPr>
        <w:t>enable relatively low-cost</w:t>
      </w:r>
      <w:r w:rsidRPr="00BA3391">
        <w:rPr>
          <w:lang w:val="en-GB" w:eastAsia="en-GB"/>
        </w:rPr>
        <w:t xml:space="preserve">, high-throughput testing, but offer only partial insights into a molecule’s metabolic profile. In contrast, </w:t>
      </w:r>
      <w:r w:rsidRPr="00BA3391">
        <w:rPr>
          <w:lang w:val="en-GB" w:eastAsia="en-GB"/>
        </w:rPr>
        <w:lastRenderedPageBreak/>
        <w:t xml:space="preserve">primary hepatocytes provide more complete and physiologically relevant </w:t>
      </w:r>
      <w:r w:rsidR="004470D8">
        <w:rPr>
          <w:lang w:val="en-GB" w:eastAsia="en-GB"/>
        </w:rPr>
        <w:t>profiles</w:t>
      </w:r>
      <w:r w:rsidRPr="00BA3391">
        <w:rPr>
          <w:lang w:val="en-GB" w:eastAsia="en-GB"/>
        </w:rPr>
        <w:t xml:space="preserve">, but are far more expensive, challenging to handle, and unsuitable for </w:t>
      </w:r>
      <w:r w:rsidR="004470D8">
        <w:rPr>
          <w:lang w:val="en-GB" w:eastAsia="en-GB"/>
        </w:rPr>
        <w:t>high-throughput jobs</w:t>
      </w:r>
      <w:r w:rsidRPr="00BA3391">
        <w:rPr>
          <w:lang w:val="en-GB" w:eastAsia="en-GB"/>
        </w:rPr>
        <w:t>. As a result, detailed metabolic studies are often delayed</w:t>
      </w:r>
      <w:r w:rsidR="004470D8">
        <w:rPr>
          <w:lang w:val="en-GB" w:eastAsia="en-GB"/>
        </w:rPr>
        <w:t xml:space="preserve"> in the development process</w:t>
      </w:r>
      <w:r w:rsidRPr="00BA3391">
        <w:rPr>
          <w:lang w:val="en-GB" w:eastAsia="en-GB"/>
        </w:rPr>
        <w:t>.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45530B" w:rsidRPr="0045530B">
            <w:rPr>
              <w:rFonts w:ascii="Calibri" w:hAnsi="Calibri" w:cs="Calibri"/>
              <w:color w:val="000000"/>
              <w:lang w:val="en-GB" w:eastAsia="en-GB"/>
            </w:rPr>
            <w:t>[3]</w:t>
          </w:r>
        </w:sdtContent>
      </w:sdt>
      <w:r w:rsidR="0051298E">
        <w:rPr>
          <w:rFonts w:ascii="Calibri" w:hAnsi="Calibri" w:cs="Calibri"/>
          <w:color w:val="000000"/>
          <w:lang w:val="en-GB" w:eastAsia="en-GB"/>
        </w:rPr>
        <w:t>.</w:t>
      </w:r>
    </w:p>
    <w:p w14:paraId="68FB3A90" w14:textId="73D574D1" w:rsid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(db)</w:t>
      </w:r>
      <w:r w:rsidRPr="00BA3391">
        <w:rPr>
          <w:lang w:val="en-GB" w:eastAsia="en-GB"/>
        </w:rPr>
        <w:t xml:space="preserve">, such as ChEMBL and DrugBank, </w:t>
      </w:r>
      <w:r w:rsidR="004470D8">
        <w:rPr>
          <w:lang w:val="en-GB" w:eastAsia="en-GB"/>
        </w:rPr>
        <w:t>increasingly fills this gap</w:t>
      </w:r>
      <w:r w:rsidRPr="00BA3391">
        <w:rPr>
          <w:lang w:val="en-GB" w:eastAsia="en-GB"/>
        </w:rPr>
        <w:t xml:space="preserve">. These </w:t>
      </w:r>
      <w:r w:rsidR="004470D8">
        <w:rPr>
          <w:lang w:val="en-GB" w:eastAsia="en-GB"/>
        </w:rPr>
        <w:t>db</w:t>
      </w:r>
      <w:r w:rsidRPr="00BA3391">
        <w:rPr>
          <w:lang w:val="en-GB" w:eastAsia="en-GB"/>
        </w:rPr>
        <w:t xml:space="preserve"> compile extensive information on molecular structures and their known metabolic properties, providing a valuable foundation for predictive modelling. By leveraging this data, machine-learning</w:t>
      </w:r>
      <w:r w:rsidR="004C7B43">
        <w:rPr>
          <w:lang w:val="en-GB" w:eastAsia="en-GB"/>
        </w:rPr>
        <w:t xml:space="preserve"> (ML)</w:t>
      </w:r>
      <w:r w:rsidRPr="00BA3391">
        <w:rPr>
          <w:lang w:val="en-GB" w:eastAsia="en-GB"/>
        </w:rPr>
        <w:t xml:space="preserve"> algorithms can </w:t>
      </w:r>
      <w:r w:rsidR="004470D8">
        <w:rPr>
          <w:lang w:val="en-GB" w:eastAsia="en-GB"/>
        </w:rPr>
        <w:t xml:space="preserve">predict </w:t>
      </w:r>
      <w:r w:rsidRPr="00BA3391">
        <w:rPr>
          <w:lang w:val="en-GB" w:eastAsia="en-GB"/>
        </w:rPr>
        <w:t>metabolic behaviour much earlier in the discovery process, offering insights that would otherwise require time-intensive and costly experiments.</w:t>
      </w:r>
    </w:p>
    <w:p w14:paraId="6A39535B" w14:textId="5354F4BB" w:rsidR="00BA3391" w:rsidRDefault="00BA3391" w:rsidP="00D767EB">
      <w:pPr>
        <w:jc w:val="both"/>
        <w:rPr>
          <w:lang w:val="en-GB" w:eastAsia="en-GB"/>
        </w:rPr>
      </w:pPr>
      <w:r w:rsidRPr="00BA3391">
        <w:rPr>
          <w:lang w:val="en-GB" w:eastAsia="en-GB"/>
        </w:rPr>
        <w:t xml:space="preserve">This project aims to apply data science and </w:t>
      </w:r>
      <w:r w:rsidR="004C7B43">
        <w:rPr>
          <w:lang w:val="en-GB" w:eastAsia="en-GB"/>
        </w:rPr>
        <w:t>ML</w:t>
      </w:r>
      <w:r w:rsidRPr="00BA3391">
        <w:rPr>
          <w:lang w:val="en-GB" w:eastAsia="en-GB"/>
        </w:rPr>
        <w:t xml:space="preserve"> techniques to predict the metabolism of new drug-like molecules, </w:t>
      </w:r>
      <w:r w:rsidR="006C1F15">
        <w:rPr>
          <w:lang w:val="en-GB" w:eastAsia="en-GB"/>
        </w:rPr>
        <w:t>focusing</w:t>
      </w:r>
      <w:r w:rsidRPr="00BA3391">
        <w:rPr>
          <w:lang w:val="en-GB" w:eastAsia="en-GB"/>
        </w:rPr>
        <w:t xml:space="preserve"> on classifying </w:t>
      </w:r>
      <w:r w:rsidR="006C1F15">
        <w:rPr>
          <w:lang w:val="en-GB" w:eastAsia="en-GB"/>
        </w:rPr>
        <w:t xml:space="preserve">the </w:t>
      </w:r>
      <w:r w:rsidRPr="00BA3391">
        <w:rPr>
          <w:lang w:val="en-GB" w:eastAsia="en-GB"/>
        </w:rPr>
        <w:t xml:space="preserve">CYP450 isoenzymes </w:t>
      </w:r>
      <w:r w:rsidR="006C1F15">
        <w:rPr>
          <w:lang w:val="en-GB" w:eastAsia="en-GB"/>
        </w:rPr>
        <w:t xml:space="preserve">most likely </w:t>
      </w:r>
      <w:r w:rsidRPr="00BA3391">
        <w:rPr>
          <w:lang w:val="en-GB" w:eastAsia="en-GB"/>
        </w:rPr>
        <w:t xml:space="preserve">to metabolize them. By training models on curated molecular structure data and publicly available </w:t>
      </w:r>
      <w:r w:rsidR="006C1F15">
        <w:rPr>
          <w:lang w:val="en-GB" w:eastAsia="en-GB"/>
        </w:rPr>
        <w:t>labels</w:t>
      </w:r>
      <w:r w:rsidRPr="00BA3391">
        <w:rPr>
          <w:lang w:val="en-GB" w:eastAsia="en-GB"/>
        </w:rPr>
        <w:t xml:space="preserve">, this work seeks to provide pharmaceutical chemists with a computational tool for evaluating </w:t>
      </w:r>
      <w:r w:rsidR="006C1F15">
        <w:rPr>
          <w:lang w:val="en-GB" w:eastAsia="en-GB"/>
        </w:rPr>
        <w:t xml:space="preserve">the effect of </w:t>
      </w:r>
      <w:r w:rsidRPr="00BA3391">
        <w:rPr>
          <w:lang w:val="en-GB" w:eastAsia="en-GB"/>
        </w:rPr>
        <w:t xml:space="preserve">molecular variations </w:t>
      </w:r>
      <w:r w:rsidR="006C1F15">
        <w:rPr>
          <w:lang w:val="en-GB" w:eastAsia="en-GB"/>
        </w:rPr>
        <w:t>in drug-metabolism. This would allow them to</w:t>
      </w:r>
      <w:r w:rsidRPr="00BA3391">
        <w:rPr>
          <w:lang w:val="en-GB" w:eastAsia="en-GB"/>
        </w:rPr>
        <w:t xml:space="preserve"> identify</w:t>
      </w:r>
      <w:r w:rsidR="006C1F15">
        <w:rPr>
          <w:lang w:val="en-GB" w:eastAsia="en-GB"/>
        </w:rPr>
        <w:t xml:space="preserve"> </w:t>
      </w:r>
      <w:r w:rsidRPr="00BA3391">
        <w:rPr>
          <w:lang w:val="en-GB" w:eastAsia="en-GB"/>
        </w:rPr>
        <w:t>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7" w:name="_Toc233313835"/>
      <w:r>
        <w:rPr>
          <w:lang w:val="en-GB" w:eastAsia="en-GB"/>
        </w:rPr>
        <w:t>STATE OF THE ART</w:t>
      </w:r>
      <w:bookmarkEnd w:id="7"/>
    </w:p>
    <w:p w14:paraId="314EABE8" w14:textId="28F50CE8" w:rsidR="0032404A" w:rsidRDefault="0032404A" w:rsidP="0032404A">
      <w:pPr>
        <w:pStyle w:val="Heading2"/>
        <w:rPr>
          <w:lang w:val="en-GB" w:eastAsia="en-GB"/>
        </w:rPr>
      </w:pPr>
      <w:bookmarkStart w:id="8" w:name="_Toc233313836"/>
      <w:r>
        <w:rPr>
          <w:lang w:val="en-GB" w:eastAsia="en-GB"/>
        </w:rPr>
        <w:t>Experimental systems</w:t>
      </w:r>
      <w:bookmarkEnd w:id="8"/>
    </w:p>
    <w:p w14:paraId="73011ABA" w14:textId="5D99A3C1"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w:t>
      </w:r>
      <w:r w:rsidR="00DA34A8">
        <w:rPr>
          <w:lang w:val="en-GB" w:eastAsia="en-GB"/>
        </w:rPr>
        <w:t xml:space="preserve"> </w:t>
      </w:r>
      <w:r w:rsidR="007D4602" w:rsidRPr="00585443">
        <w:rPr>
          <w:lang w:val="en-GB" w:eastAsia="en-GB"/>
        </w:rPr>
        <w:t>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biotransformations a compound undergoes, and hepatocytes are capable of capturing both, providing an overall view of the metabolic fate of a drug candidate.</w:t>
      </w:r>
    </w:p>
    <w:p w14:paraId="76310381" w14:textId="77777777" w:rsidR="009C0B08" w:rsidRDefault="00A64D38" w:rsidP="009C0B08">
      <w:pPr>
        <w:pStyle w:val="NormalWeb"/>
        <w:keepNext/>
      </w:pPr>
      <w:r w:rsidRPr="00A64D38">
        <w:rPr>
          <w:noProof/>
        </w:rPr>
        <w:lastRenderedPageBreak/>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36734799" w:rsidR="00F82EF2" w:rsidRPr="009400BA" w:rsidRDefault="009C0B08" w:rsidP="009C0B08">
      <w:pPr>
        <w:pStyle w:val="Caption"/>
        <w:rPr>
          <w:lang w:val="en-GB"/>
        </w:rPr>
      </w:pPr>
      <w:bookmarkStart w:id="9" w:name="_Toc233313871"/>
      <w:r w:rsidRPr="009C0B08">
        <w:rPr>
          <w:lang w:val="en-GB"/>
        </w:rPr>
        <w:t xml:space="preserve">Figure </w:t>
      </w:r>
      <w:r>
        <w:fldChar w:fldCharType="begin"/>
      </w:r>
      <w:r w:rsidRPr="009C0B08">
        <w:rPr>
          <w:lang w:val="en-GB"/>
        </w:rPr>
        <w:instrText xml:space="preserve"> SEQ Figure \* ARABIC </w:instrText>
      </w:r>
      <w:r>
        <w:fldChar w:fldCharType="separate"/>
      </w:r>
      <w:r w:rsidR="00812FA6">
        <w:rPr>
          <w:noProof/>
          <w:lang w:val="en-GB"/>
        </w:rPr>
        <w:t>1</w:t>
      </w:r>
      <w:r>
        <w:fldChar w:fldCharType="end"/>
      </w:r>
      <w:r w:rsidR="00706BFB" w:rsidRPr="008E1A4A">
        <w:rPr>
          <w:lang w:val="en-GB"/>
        </w:rPr>
        <w:t>.</w:t>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9"/>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 xml:space="preserve">One important consideration in early drug metabolism studies is that Phase I reactions, which are largely mediated by CYP450 enzymes, tend to be more unpredictable and clinically significant than </w:t>
      </w:r>
      <w:r w:rsidRPr="00585443">
        <w:rPr>
          <w:lang w:val="en-GB" w:eastAsia="en-GB"/>
        </w:rPr>
        <w:lastRenderedPageBreak/>
        <w:t>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10" w:name="_Toc233313837"/>
      <w:r>
        <w:rPr>
          <w:i/>
          <w:iCs/>
          <w:lang w:val="en-GB" w:eastAsia="en-GB"/>
        </w:rPr>
        <w:t xml:space="preserve">In silico </w:t>
      </w:r>
      <w:r>
        <w:rPr>
          <w:lang w:val="en-GB" w:eastAsia="en-GB"/>
        </w:rPr>
        <w:t>approaches</w:t>
      </w:r>
      <w:bookmarkEnd w:id="10"/>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MetaSite and StarDrop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MetaSite to annual subscriptions exceeding tens of </w:t>
      </w:r>
      <w:r>
        <w:rPr>
          <w:lang w:val="en-GB" w:eastAsia="en-GB"/>
        </w:rPr>
        <w:t xml:space="preserve">thousands of euros for StarDrop, </w:t>
      </w:r>
      <w:r w:rsidRPr="00320D31">
        <w:rPr>
          <w:lang w:val="en-GB" w:eastAsia="en-GB"/>
        </w:rPr>
        <w:t>can make them less accessible, particularly for early-stage research teams or academic groups.</w:t>
      </w:r>
    </w:p>
    <w:p w14:paraId="4CE5C075" w14:textId="5F9E760D"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w:t>
      </w:r>
      <w:r w:rsidR="004C7B43">
        <w:rPr>
          <w:lang w:val="en-GB" w:eastAsia="en-GB"/>
        </w:rPr>
        <w:t>ML</w:t>
      </w:r>
      <w:r>
        <w:rPr>
          <w:lang w:val="en-GB" w:eastAsia="en-GB"/>
        </w:rPr>
        <w:t xml:space="preserve"> to simulate drug-</w:t>
      </w:r>
      <w:r w:rsidRPr="00CF49D4">
        <w:rPr>
          <w:lang w:val="en-GB" w:eastAsia="en-GB"/>
        </w:rPr>
        <w:t>enzyme interactions. StarDrop’s Semeta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45530B" w:rsidRPr="0045530B">
            <w:rPr>
              <w:rFonts w:ascii="Calibri" w:hAnsi="Calibri" w:cs="Calibri"/>
              <w:color w:val="000000"/>
              <w:lang w:val="en-GB" w:eastAsia="en-GB"/>
            </w:rPr>
            <w:t>[4]</w:t>
          </w:r>
        </w:sdtContent>
      </w:sdt>
      <w:r w:rsidRPr="00CF49D4">
        <w:rPr>
          <w:lang w:val="en-GB" w:eastAsia="en-GB"/>
        </w:rPr>
        <w:t>. MetaSite</w:t>
      </w:r>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45530B" w:rsidRPr="0045530B">
            <w:rPr>
              <w:rFonts w:ascii="Calibri" w:hAnsi="Calibri" w:cs="Calibri"/>
              <w:color w:val="000000"/>
              <w:lang w:val="en-GB" w:eastAsia="en-GB"/>
            </w:rPr>
            <w:t>[5]</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Semeta, for example, separate models such as WhichP450 and WhichEnzyme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0741B323" w:rsidR="0032404A" w:rsidRPr="0032404A" w:rsidRDefault="0032404A" w:rsidP="00E77A5A">
      <w:pPr>
        <w:jc w:val="both"/>
        <w:rPr>
          <w:lang w:val="en-GB" w:eastAsia="en-GB"/>
        </w:rPr>
      </w:pPr>
      <w:r w:rsidRPr="0032404A">
        <w:rPr>
          <w:lang w:val="en-GB" w:eastAsia="en-GB"/>
        </w:rPr>
        <w:t>Academic platforms such as CYPstrate</w:t>
      </w:r>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45530B" w:rsidRPr="0045530B">
            <w:rPr>
              <w:rFonts w:ascii="Calibri" w:hAnsi="Calibri" w:cs="Calibri"/>
              <w:color w:val="000000"/>
              <w:lang w:val="en-GB" w:eastAsia="en-GB"/>
            </w:rPr>
            <w:t>[6]</w:t>
          </w:r>
        </w:sdtContent>
      </w:sdt>
      <w:r w:rsidRPr="0032404A">
        <w:rPr>
          <w:lang w:val="en-GB" w:eastAsia="en-GB"/>
        </w:rPr>
        <w:t>, CYPReact</w:t>
      </w:r>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45530B" w:rsidRPr="0045530B">
            <w:rPr>
              <w:rFonts w:ascii="Calibri" w:hAnsi="Calibri" w:cs="Calibri"/>
              <w:color w:val="000000"/>
              <w:lang w:val="en-GB" w:eastAsia="en-GB"/>
            </w:rPr>
            <w:t>[7]</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45530B" w:rsidRPr="0045530B">
            <w:rPr>
              <w:rFonts w:ascii="Calibri" w:hAnsi="Calibri" w:cs="Calibri"/>
              <w:color w:val="000000"/>
              <w:lang w:val="en-GB" w:eastAsia="en-GB"/>
            </w:rPr>
            <w:t>[8]</w:t>
          </w:r>
        </w:sdtContent>
      </w:sdt>
      <w:r w:rsidRPr="0032404A">
        <w:rPr>
          <w:lang w:val="en-GB" w:eastAsia="en-GB"/>
        </w:rPr>
        <w:t xml:space="preserve">, and the metabolism modules of ADMETlab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45530B" w:rsidRPr="0045530B">
            <w:rPr>
              <w:rFonts w:ascii="Calibri" w:hAnsi="Calibri" w:cs="Calibri"/>
              <w:color w:val="000000"/>
              <w:lang w:val="en-GB" w:eastAsia="en-GB"/>
            </w:rPr>
            <w:t>[9]</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w:t>
      </w:r>
      <w:r w:rsidR="00463E9A">
        <w:rPr>
          <w:lang w:val="en-GB" w:eastAsia="en-GB"/>
        </w:rPr>
        <w:t xml:space="preserve">, </w:t>
      </w:r>
      <w:r w:rsidRPr="0032404A">
        <w:rPr>
          <w:lang w:val="en-GB" w:eastAsia="en-GB"/>
        </w:rPr>
        <w:t>often decomposed into binary or multi-label problems</w:t>
      </w:r>
      <w:r w:rsidR="00463E9A">
        <w:rPr>
          <w:lang w:val="en-GB" w:eastAsia="en-GB"/>
        </w:rPr>
        <w:t xml:space="preserve">, </w:t>
      </w:r>
      <w:r w:rsidRPr="0032404A">
        <w:rPr>
          <w:lang w:val="en-GB" w:eastAsia="en-GB"/>
        </w:rPr>
        <w:t>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11" w:name="_Toc233313838"/>
      <w:r>
        <w:rPr>
          <w:lang w:val="en-GB" w:eastAsia="en-GB"/>
        </w:rPr>
        <w:lastRenderedPageBreak/>
        <w:t>Molecular representations</w:t>
      </w:r>
      <w:bookmarkEnd w:id="11"/>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481D4823" w:rsidR="006165CD" w:rsidRDefault="008D6918" w:rsidP="00E77A5A">
      <w:pPr>
        <w:jc w:val="both"/>
        <w:rPr>
          <w:lang w:val="en-GB" w:eastAsia="en-GB"/>
        </w:rPr>
      </w:pPr>
      <w:r w:rsidRPr="008D6918">
        <w:rPr>
          <w:lang w:val="en-GB" w:eastAsia="en-GB"/>
        </w:rPr>
        <w:t xml:space="preserve">To characterize molecular features for </w:t>
      </w:r>
      <w:r w:rsidR="004C7B43">
        <w:rPr>
          <w:lang w:val="en-GB" w:eastAsia="en-GB"/>
        </w:rPr>
        <w:t>ML</w:t>
      </w:r>
      <w:r w:rsidRPr="008D6918">
        <w:rPr>
          <w:lang w:val="en-GB" w:eastAsia="en-GB"/>
        </w:rPr>
        <w:t>,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
          <w:id w:val="772680875"/>
          <w:placeholder>
            <w:docPart w:val="DefaultPlaceholder_-1854013440"/>
          </w:placeholder>
        </w:sdtPr>
        <w:sdtContent>
          <w:r w:rsidR="0045530B" w:rsidRPr="0045530B">
            <w:rPr>
              <w:rFonts w:ascii="Calibri" w:hAnsi="Calibri" w:cs="Calibri"/>
              <w:color w:val="000000"/>
              <w:lang w:val="en-GB" w:eastAsia="en-GB"/>
            </w:rPr>
            <w:t>[10]</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2F365D4E"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45530B" w:rsidRPr="0045530B">
            <w:rPr>
              <w:rFonts w:ascii="Calibri" w:hAnsi="Calibri" w:cs="Calibri"/>
              <w:color w:val="000000"/>
              <w:lang w:val="en-GB" w:eastAsia="en-GB"/>
            </w:rPr>
            <w:t>[11]</w:t>
          </w:r>
        </w:sdtContent>
      </w:sdt>
      <w:r w:rsidRPr="00EB1CBC">
        <w:rPr>
          <w:lang w:val="en-GB" w:eastAsia="en-GB"/>
        </w:rPr>
        <w:t>,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ChemBERTa</w:t>
      </w:r>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45530B" w:rsidRPr="0045530B">
            <w:rPr>
              <w:rFonts w:ascii="Calibri" w:hAnsi="Calibri" w:cs="Calibri"/>
              <w:color w:val="000000"/>
              <w:lang w:val="en-GB" w:eastAsia="en-GB"/>
            </w:rPr>
            <w:t>[12]</w:t>
          </w:r>
        </w:sdtContent>
      </w:sdt>
      <w:r w:rsidRPr="00EB1CBC">
        <w:rPr>
          <w:lang w:val="en-GB" w:eastAsia="en-GB"/>
        </w:rPr>
        <w:t>, which learn contextualized embeddings directly from SMILES strings and offer substantially higher representational capacity. In parallel, large-scale industrial efforts have produced highly optimized pretrained models such as MolE</w:t>
      </w:r>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45530B" w:rsidRPr="0045530B">
            <w:rPr>
              <w:rFonts w:ascii="Calibri" w:eastAsia="Times New Roman" w:hAnsi="Calibri" w:cs="Calibri"/>
              <w:color w:val="000000"/>
              <w:lang w:val="en-GB"/>
            </w:rPr>
            <w:t>[13]</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694F77A4" w14:textId="1C1C0E7A" w:rsidR="00DA34A8" w:rsidRDefault="00714DA6" w:rsidP="00403270">
      <w:pPr>
        <w:jc w:val="both"/>
        <w:rPr>
          <w:lang w:val="en-GB" w:eastAsia="en-GB"/>
        </w:rPr>
      </w:pPr>
      <w:r w:rsidRPr="00714DA6">
        <w:rPr>
          <w:lang w:val="en-GB" w:eastAsia="en-GB"/>
        </w:rPr>
        <w:t xml:space="preserve">Despite the methodological advances described above, virtually all modern molecular </w:t>
      </w:r>
      <w:r w:rsidR="004C7B43">
        <w:rPr>
          <w:lang w:val="en-GB" w:eastAsia="en-GB"/>
        </w:rPr>
        <w:t>ML</w:t>
      </w:r>
      <w:r w:rsidRPr="00714DA6">
        <w:rPr>
          <w:lang w:val="en-GB" w:eastAsia="en-GB"/>
        </w:rPr>
        <w:t xml:space="preserve">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The field has 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 xml:space="preserve">The limited adoption of InChI in </w:t>
      </w:r>
      <w:r w:rsidR="004C7B43">
        <w:rPr>
          <w:lang w:val="en-GB" w:eastAsia="en-GB"/>
        </w:rPr>
        <w:t>ML</w:t>
      </w:r>
      <w:r w:rsidR="00403270" w:rsidRPr="00403270">
        <w:rPr>
          <w:lang w:val="en-GB" w:eastAsia="en-GB"/>
        </w:rPr>
        <w:t xml:space="preserve"> is therefore not a settled conclusion but an open design choice. As a complementary line of inquiry, </w:t>
      </w:r>
      <w:r w:rsidR="00403270" w:rsidRPr="00403270">
        <w:rPr>
          <w:lang w:val="en-GB" w:eastAsia="en-GB"/>
        </w:rPr>
        <w:lastRenderedPageBreak/>
        <w:t>this thesis explores whether an InChI-native encoder can learn representations that complement or challenge those derived from SMILES.</w:t>
      </w:r>
    </w:p>
    <w:p w14:paraId="29BEA696" w14:textId="0CCE819F" w:rsidR="00090FD5" w:rsidRDefault="0068166C" w:rsidP="00DA34A8">
      <w:pPr>
        <w:pStyle w:val="Heading1"/>
        <w:rPr>
          <w:lang w:val="en-GB" w:eastAsia="en-GB"/>
        </w:rPr>
      </w:pPr>
      <w:bookmarkStart w:id="12" w:name="_Toc233313839"/>
      <w:r>
        <w:rPr>
          <w:lang w:val="en-GB" w:eastAsia="en-GB"/>
        </w:rPr>
        <w:t>OBJECTIVES</w:t>
      </w:r>
      <w:bookmarkEnd w:id="12"/>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49CB2E64" w:rsidR="0068166C" w:rsidRPr="0089727E" w:rsidRDefault="0068166C" w:rsidP="00E77A5A">
      <w:pPr>
        <w:pStyle w:val="ListParagraph"/>
        <w:numPr>
          <w:ilvl w:val="0"/>
          <w:numId w:val="29"/>
        </w:numPr>
        <w:jc w:val="both"/>
        <w:rPr>
          <w:lang w:val="en-GB" w:eastAsia="en-GB"/>
        </w:rPr>
      </w:pPr>
      <w:r w:rsidRPr="0089727E">
        <w:rPr>
          <w:lang w:val="en-GB" w:eastAsia="en-GB"/>
        </w:rPr>
        <w:t xml:space="preserve">To develop and evaluate </w:t>
      </w:r>
      <w:r w:rsidR="004C7B43">
        <w:rPr>
          <w:lang w:val="en-GB" w:eastAsia="en-GB"/>
        </w:rPr>
        <w:t xml:space="preserve">ML </w:t>
      </w:r>
      <w:r w:rsidRPr="0089727E">
        <w:rPr>
          <w:lang w:val="en-GB" w:eastAsia="en-GB"/>
        </w:rPr>
        <w:t>models capable of predicting the metabolism of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35A0DC78" w:rsidR="00566539" w:rsidRPr="00DA34A8" w:rsidRDefault="00566539" w:rsidP="00DA34A8">
      <w:pPr>
        <w:pStyle w:val="ListParagraph"/>
        <w:numPr>
          <w:ilvl w:val="0"/>
          <w:numId w:val="29"/>
        </w:numPr>
        <w:jc w:val="both"/>
        <w:rPr>
          <w:color w:val="000000" w:themeColor="text1"/>
          <w:lang w:val="en-GB" w:eastAsia="en-GB"/>
        </w:rPr>
      </w:pPr>
      <w:r w:rsidRPr="00DA34A8">
        <w:rPr>
          <w:color w:val="000000" w:themeColor="text1"/>
          <w:lang w:val="en-GB" w:eastAsia="en-GB"/>
        </w:rPr>
        <w:t>Apply Extract, Transform, Load</w:t>
      </w:r>
      <w:r w:rsidR="00BC37BD">
        <w:rPr>
          <w:color w:val="000000" w:themeColor="text1"/>
          <w:lang w:val="en-GB" w:eastAsia="en-GB"/>
        </w:rPr>
        <w:t xml:space="preserve"> </w:t>
      </w:r>
      <w:r w:rsidRPr="00DA34A8">
        <w:rPr>
          <w:color w:val="000000" w:themeColor="text1"/>
          <w:lang w:val="en-GB" w:eastAsia="en-GB"/>
        </w:rPr>
        <w:t xml:space="preserve">techniques to collect, </w:t>
      </w:r>
      <w:r w:rsidR="00107C52">
        <w:rPr>
          <w:color w:val="000000" w:themeColor="text1"/>
          <w:lang w:val="en-GB" w:eastAsia="en-GB"/>
        </w:rPr>
        <w:t>sanitize</w:t>
      </w:r>
      <w:r w:rsidRPr="00DA34A8">
        <w:rPr>
          <w:color w:val="000000" w:themeColor="text1"/>
          <w:lang w:val="en-GB" w:eastAsia="en-GB"/>
        </w:rPr>
        <w:t>, and preprocess molecular structure datasets and metabolic annotations from public sources such as ChEMBL and DrugBank.</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542616E7"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ChemBERTa embeddings, and MolE embeddings,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3" w:name="_Toc233313840"/>
      <w:r w:rsidRPr="00A023E4">
        <w:rPr>
          <w:lang w:val="en-GB" w:eastAsia="en-GB"/>
        </w:rPr>
        <w:t>METHODOLOGY</w:t>
      </w:r>
      <w:bookmarkEnd w:id="13"/>
    </w:p>
    <w:p w14:paraId="510F4816" w14:textId="4A313361" w:rsidR="002C0A13" w:rsidRDefault="002C0A13" w:rsidP="00E77A5A">
      <w:pPr>
        <w:pStyle w:val="Heading2"/>
        <w:jc w:val="both"/>
        <w:rPr>
          <w:lang w:val="en-GB"/>
        </w:rPr>
      </w:pPr>
      <w:bookmarkStart w:id="14" w:name="_Toc233313841"/>
      <w:r>
        <w:t>Reproducibility &amp; tooling</w:t>
      </w:r>
      <w:bookmarkEnd w:id="14"/>
    </w:p>
    <w:p w14:paraId="35F53AF3" w14:textId="37FBC708" w:rsidR="00D937D0" w:rsidRDefault="00D937D0" w:rsidP="00E77A5A">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3F5C76FE" w14:textId="20F436ED" w:rsidR="00761A34" w:rsidRDefault="002C0A13" w:rsidP="00E77A5A">
      <w:pPr>
        <w:jc w:val="both"/>
        <w:rPr>
          <w:lang w:val="en-GB"/>
        </w:rPr>
      </w:pPr>
      <w:r w:rsidRPr="002C0A13">
        <w:rPr>
          <w:lang w:val="en-GB"/>
        </w:rPr>
        <w:t>Large language models were used exclusively as auxiliary tools for improving documentation clarity and code readability</w:t>
      </w:r>
      <w:r w:rsidR="00913B0D">
        <w:rPr>
          <w:lang w:val="en-GB"/>
        </w:rPr>
        <w:t xml:space="preserve"> (e.g. function doc strings)</w:t>
      </w:r>
      <w:r w:rsidRPr="002C0A13">
        <w:rPr>
          <w:lang w:val="en-GB"/>
        </w:rPr>
        <w:t>.</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r w:rsidR="00DA34A8" w:rsidRPr="002C0A13">
        <w:rPr>
          <w:lang w:val="en-GB"/>
        </w:rPr>
        <w:t>modelling</w:t>
      </w:r>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5" w:name="_Toc233313842"/>
      <w:r>
        <w:rPr>
          <w:lang w:val="en-GB" w:eastAsia="en-GB"/>
        </w:rPr>
        <w:lastRenderedPageBreak/>
        <w:t>Data Acquisition &amp; Management</w:t>
      </w:r>
      <w:bookmarkEnd w:id="15"/>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w:t>
      </w:r>
      <w:r w:rsidRPr="00B52124">
        <w:rPr>
          <w:lang w:val="en-GB"/>
        </w:rPr>
        <w:t>library pandas</w:t>
      </w:r>
      <w:r w:rsidRPr="00565D7C">
        <w:rPr>
          <w:lang w:val="en-GB"/>
        </w:rPr>
        <w:t>, as the datasets involved are relatively small in size. This is particularly the case for drug-related data, where the number of compounds, especially those tested for metabolism, is limited and does not require large-scale or distributed d</w:t>
      </w:r>
      <w:r w:rsidR="00E72CAF">
        <w:rPr>
          <w:lang w:val="en-GB"/>
        </w:rPr>
        <w:t>b</w:t>
      </w:r>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DrugBank compound dataset, </w:t>
      </w:r>
      <w:r>
        <w:rPr>
          <w:lang w:val="en-GB"/>
        </w:rPr>
        <w:t xml:space="preserve">a </w:t>
      </w:r>
      <w:r w:rsidRPr="008554AC">
        <w:rPr>
          <w:b/>
          <w:bCs/>
          <w:lang w:val="en-GB"/>
        </w:rPr>
        <w:t>ChemSpiPy</w:t>
      </w:r>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6" w:name="_Toc233313843"/>
      <w:r>
        <w:t>Molecular Representation Strategy</w:t>
      </w:r>
      <w:bookmarkEnd w:id="16"/>
    </w:p>
    <w:p w14:paraId="05B1E1E8" w14:textId="101849FF" w:rsidR="000336D3" w:rsidRPr="009C0B08" w:rsidRDefault="00432127" w:rsidP="00E77A5A">
      <w:pPr>
        <w:jc w:val="both"/>
        <w:rPr>
          <w:lang w:val="en-GB"/>
        </w:rPr>
      </w:pPr>
      <w:r w:rsidRPr="009C0B08">
        <w:rPr>
          <w:lang w:val="en-GB"/>
        </w:rPr>
        <w:t xml:space="preserve">For the broader cheminformatics workflow, </w:t>
      </w:r>
      <w:r w:rsidRPr="009C0B08">
        <w:rPr>
          <w:b/>
          <w:bCs/>
          <w:lang w:val="en-GB"/>
        </w:rPr>
        <w:t>RDKit</w:t>
      </w:r>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45530B" w:rsidRPr="0045530B">
            <w:rPr>
              <w:rFonts w:ascii="Calibri" w:eastAsia="Times New Roman" w:hAnsi="Calibri" w:cs="Calibri"/>
              <w:color w:val="000000"/>
              <w:lang w:val="en-GB"/>
            </w:rPr>
            <w:t>[14]</w:t>
          </w:r>
        </w:sdtContent>
      </w:sdt>
      <w:r w:rsidRPr="009C0B08">
        <w:rPr>
          <w:lang w:val="en-GB"/>
        </w:rPr>
        <w:t xml:space="preserve"> was further utilized to generate molecular fingerprints. Specifically, the Morgan fingerprint algorithm was applied through RDKit’s FingerprintGenerator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6AC629F9" w:rsidR="00AF173B" w:rsidRPr="009C0B08" w:rsidRDefault="0054443B" w:rsidP="00E77A5A">
      <w:pPr>
        <w:jc w:val="both"/>
        <w:rPr>
          <w:lang w:val="en-GB"/>
        </w:rPr>
      </w:pPr>
      <w:r w:rsidRPr="009C0B08">
        <w:rPr>
          <w:lang w:val="en-GB"/>
        </w:rPr>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45530B" w:rsidRPr="0045530B">
            <w:rPr>
              <w:rFonts w:ascii="Calibri" w:eastAsia="Times New Roman" w:hAnsi="Calibri" w:cs="Calibri"/>
              <w:color w:val="000000"/>
              <w:lang w:val="en-GB"/>
            </w:rPr>
            <w:t>[15]</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417FAC1B" w14:textId="50D59528" w:rsidR="009137CF" w:rsidRDefault="00320409" w:rsidP="00E77A5A">
      <w:pPr>
        <w:jc w:val="both"/>
        <w:rPr>
          <w:lang w:val="en-GB"/>
        </w:rPr>
      </w:pPr>
      <w:r w:rsidRPr="009C0B08">
        <w:rPr>
          <w:lang w:val="en-GB"/>
        </w:rPr>
        <w:t>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the frequency of specific functional groups or structural motifs could influence the likelihood of enzymatic interaction. For this reason, a count-based ECFP6 representation was adopted in this work using RDKit’s</w:t>
      </w:r>
      <w:r w:rsidR="009137CF">
        <w:rPr>
          <w:lang w:val="en-GB"/>
        </w:rPr>
        <w:t xml:space="preserve"> implementation:</w:t>
      </w:r>
    </w:p>
    <w:p w14:paraId="566E6F0C" w14:textId="65A6F36D" w:rsidR="009137CF" w:rsidRDefault="00320409" w:rsidP="00E77A5A">
      <w:pPr>
        <w:jc w:val="both"/>
        <w:rPr>
          <w:rFonts w:ascii="Courier New" w:hAnsi="Courier New" w:cs="Courier New"/>
          <w:lang w:val="en-GB"/>
        </w:rPr>
      </w:pPr>
      <w:r w:rsidRPr="001F4F13">
        <w:rPr>
          <w:rFonts w:ascii="Courier New" w:hAnsi="Courier New" w:cs="Courier New"/>
          <w:lang w:val="en-GB"/>
        </w:rPr>
        <w:t>GetMorganGenerator(radius</w:t>
      </w:r>
      <w:r w:rsidR="001F4F13">
        <w:rPr>
          <w:rFonts w:ascii="Courier New" w:hAnsi="Courier New" w:cs="Courier New"/>
          <w:lang w:val="en-GB"/>
        </w:rPr>
        <w:t xml:space="preserve"> </w:t>
      </w:r>
      <w:r w:rsidRPr="001F4F13">
        <w:rPr>
          <w:rFonts w:ascii="Courier New" w:hAnsi="Courier New" w:cs="Courier New"/>
          <w:lang w:val="en-GB"/>
        </w:rPr>
        <w:t>=</w:t>
      </w:r>
      <w:r w:rsidR="001F4F13">
        <w:rPr>
          <w:rFonts w:ascii="Courier New" w:hAnsi="Courier New" w:cs="Courier New"/>
          <w:lang w:val="en-GB"/>
        </w:rPr>
        <w:t xml:space="preserve"> </w:t>
      </w:r>
      <w:r w:rsidRPr="001F4F13">
        <w:rPr>
          <w:rFonts w:ascii="Courier New" w:hAnsi="Courier New" w:cs="Courier New"/>
          <w:lang w:val="en-GB"/>
        </w:rPr>
        <w:t>3, fpSize</w:t>
      </w:r>
      <w:r w:rsidR="008E0F77" w:rsidRPr="001F4F13">
        <w:rPr>
          <w:rFonts w:ascii="Courier New" w:hAnsi="Courier New" w:cs="Courier New"/>
          <w:lang w:val="en-GB"/>
        </w:rPr>
        <w:t xml:space="preserve"> </w:t>
      </w:r>
      <w:r w:rsidRPr="001F4F13">
        <w:rPr>
          <w:rFonts w:ascii="Courier New" w:hAnsi="Courier New" w:cs="Courier New"/>
          <w:lang w:val="en-GB"/>
        </w:rPr>
        <w:t>=</w:t>
      </w:r>
      <w:r w:rsidR="00443789" w:rsidRPr="001F4F13">
        <w:rPr>
          <w:rFonts w:ascii="Courier New" w:hAnsi="Courier New" w:cs="Courier New"/>
          <w:lang w:val="en-GB"/>
        </w:rPr>
        <w:t xml:space="preserve"> </w:t>
      </w:r>
      <w:r w:rsidRPr="001F4F13">
        <w:rPr>
          <w:rFonts w:ascii="Courier New" w:hAnsi="Courier New" w:cs="Courier New"/>
          <w:lang w:val="en-GB"/>
        </w:rPr>
        <w:t>2048).GetCountFingerprint</w:t>
      </w:r>
      <w:r w:rsidR="001F4F13">
        <w:rPr>
          <w:rFonts w:ascii="Courier New" w:hAnsi="Courier New" w:cs="Courier New"/>
          <w:lang w:val="en-GB"/>
        </w:rPr>
        <w:t>(</w:t>
      </w:r>
      <w:r w:rsidRPr="001F4F13">
        <w:rPr>
          <w:rFonts w:ascii="Courier New" w:hAnsi="Courier New" w:cs="Courier New"/>
          <w:lang w:val="en-GB"/>
        </w:rPr>
        <w:t>)</w:t>
      </w:r>
    </w:p>
    <w:p w14:paraId="70B708B9" w14:textId="4A05AA98" w:rsidR="005B2440" w:rsidRPr="009C0B08" w:rsidRDefault="00AF173B" w:rsidP="00E77A5A">
      <w:pPr>
        <w:jc w:val="both"/>
        <w:rPr>
          <w:lang w:val="en-GB"/>
        </w:rPr>
      </w:pPr>
      <w:r w:rsidRPr="009C0B08">
        <w:rPr>
          <w:lang w:val="en-GB"/>
        </w:rPr>
        <w:t xml:space="preserve">Beyond traditional handcrafted fingerprints, recent advances in molecular </w:t>
      </w:r>
      <w:r w:rsidR="004C7B43">
        <w:rPr>
          <w:lang w:val="en-GB"/>
        </w:rPr>
        <w:t xml:space="preserve">ML </w:t>
      </w:r>
      <w:r w:rsidRPr="009C0B08">
        <w:rPr>
          <w:lang w:val="en-GB"/>
        </w:rPr>
        <w:t>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w:t>
      </w:r>
      <w:r w:rsidR="005B2440" w:rsidRPr="009C0B08">
        <w:rPr>
          <w:lang w:val="en-GB"/>
        </w:rPr>
        <w:lastRenderedPageBreak/>
        <w:t xml:space="preserve">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45530B" w:rsidRPr="0045530B">
            <w:rPr>
              <w:rFonts w:ascii="Calibri" w:hAnsi="Calibri" w:cs="Calibri"/>
              <w:color w:val="000000"/>
              <w:lang w:val="en-GB"/>
            </w:rPr>
            <w:t>[16]</w:t>
          </w:r>
        </w:sdtContent>
      </w:sdt>
      <w:r w:rsidRPr="009C0B08">
        <w:rPr>
          <w:lang w:val="en-GB"/>
        </w:rPr>
        <w:t xml:space="preserve">. </w:t>
      </w:r>
    </w:p>
    <w:p w14:paraId="183AE090" w14:textId="545D9AEA"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DrugBank-derived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(MolE and </w:t>
      </w:r>
      <w:r w:rsidR="001132BA">
        <w:rPr>
          <w:lang w:val="en-GB"/>
        </w:rPr>
        <w:t>C</w:t>
      </w:r>
      <w:r w:rsidRPr="009C0B08">
        <w:rPr>
          <w:lang w:val="en-GB"/>
        </w:rPr>
        <w:t xml:space="preserve">hemBERTa)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r w:rsidRPr="009C0B08">
        <w:rPr>
          <w:rStyle w:val="katex-mathml"/>
          <w:lang w:val="en-GB"/>
        </w:rPr>
        <w:t>t</w:t>
      </w:r>
      <w:r w:rsidRPr="009C0B08">
        <w:rPr>
          <w:rStyle w:val="katex-mathml"/>
          <w:vertAlign w:val="subscript"/>
          <w:lang w:val="en-GB"/>
        </w:rPr>
        <w:t>i</w:t>
      </w:r>
      <w:r w:rsidRPr="009C0B08">
        <w:rPr>
          <w:rStyle w:val="katex-mathml"/>
          <w:lang w:val="en-GB"/>
        </w:rPr>
        <w:t xml:space="preserve"> </w:t>
      </w:r>
      <w:r w:rsidRPr="009C0B08">
        <w:rPr>
          <w:lang w:val="en-GB"/>
        </w:rPr>
        <w:t xml:space="preserve">are tokens in the SMILES and </w:t>
      </w:r>
      <w:r w:rsidRPr="009C0B08">
        <w:rPr>
          <w:rStyle w:val="katex-mathml"/>
          <w:lang w:val="en-GB"/>
        </w:rPr>
        <w:t>e(</w:t>
      </w:r>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w:t>
      </w:r>
      <w:r w:rsidRPr="001132BA">
        <w:rPr>
          <w:b/>
          <w:bCs/>
          <w:lang w:val="en-GB"/>
        </w:rPr>
        <w:t>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w:t>
      </w:r>
      <w:r w:rsidRPr="001132BA">
        <w:rPr>
          <w:b/>
          <w:bCs/>
          <w:lang w:val="en-GB"/>
        </w:rPr>
        <w:t>embeddings</w:t>
      </w:r>
      <w:r w:rsidRPr="009C0B08">
        <w:rPr>
          <w:lang w:val="en-GB"/>
        </w:rPr>
        <w:t xml:space="preserve"> are a </w:t>
      </w:r>
      <w:r w:rsidRPr="009C0B08">
        <w:rPr>
          <w:b/>
          <w:bCs/>
          <w:lang w:val="en-GB"/>
        </w:rPr>
        <w:t>learned mapping into a continuous latent space</w:t>
      </w:r>
      <w:r w:rsidRPr="009C0B08">
        <w:rPr>
          <w:lang w:val="en-GB"/>
        </w:rPr>
        <w:t>. In high-data regimes, the continuous space should approximate chemical similarity more flexibly, whereas in low-data regimes, the discrete handcrafted features often outperform.</w:t>
      </w:r>
    </w:p>
    <w:p w14:paraId="0B278BFC" w14:textId="59FD8B35" w:rsidR="00DF60E9" w:rsidRPr="00801CD5" w:rsidRDefault="00801CD5" w:rsidP="00DF60E9">
      <w:pPr>
        <w:keepNext/>
        <w:jc w:val="both"/>
        <w:rPr>
          <w:lang w:val="en-GB"/>
        </w:rPr>
      </w:pPr>
      <w:r w:rsidRPr="00801CD5">
        <w:rPr>
          <w:noProof/>
          <w:lang w:val="en-GB"/>
        </w:rPr>
        <w:drawing>
          <wp:inline distT="0" distB="0" distL="0" distR="0" wp14:anchorId="6ED2540E" wp14:editId="79313FFB">
            <wp:extent cx="5669915" cy="3187700"/>
            <wp:effectExtent l="0" t="0" r="6985" b="0"/>
            <wp:docPr id="75194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45961" name=""/>
                    <pic:cNvPicPr/>
                  </pic:nvPicPr>
                  <pic:blipFill>
                    <a:blip r:embed="rId19"/>
                    <a:stretch>
                      <a:fillRect/>
                    </a:stretch>
                  </pic:blipFill>
                  <pic:spPr>
                    <a:xfrm>
                      <a:off x="0" y="0"/>
                      <a:ext cx="5669915" cy="3187700"/>
                    </a:xfrm>
                    <a:prstGeom prst="rect">
                      <a:avLst/>
                    </a:prstGeom>
                  </pic:spPr>
                </pic:pic>
              </a:graphicData>
            </a:graphic>
          </wp:inline>
        </w:drawing>
      </w:r>
    </w:p>
    <w:p w14:paraId="68249903" w14:textId="413C8C3E" w:rsidR="00E07651" w:rsidRPr="00E07651" w:rsidRDefault="00DF60E9" w:rsidP="00E07651">
      <w:pPr>
        <w:pStyle w:val="Caption"/>
        <w:jc w:val="both"/>
        <w:rPr>
          <w:lang w:val="en-GB"/>
        </w:rPr>
      </w:pPr>
      <w:bookmarkStart w:id="17" w:name="_Toc233313872"/>
      <w:r w:rsidRPr="00E07651">
        <w:rPr>
          <w:lang w:val="en-GB"/>
        </w:rPr>
        <w:t xml:space="preserve">Figure </w:t>
      </w:r>
      <w:r>
        <w:fldChar w:fldCharType="begin"/>
      </w:r>
      <w:r w:rsidRPr="00E07651">
        <w:rPr>
          <w:lang w:val="en-GB"/>
        </w:rPr>
        <w:instrText xml:space="preserve"> SEQ Figure \* ARABIC </w:instrText>
      </w:r>
      <w:r>
        <w:fldChar w:fldCharType="separate"/>
      </w:r>
      <w:r w:rsidR="00812FA6">
        <w:rPr>
          <w:noProof/>
          <w:lang w:val="en-GB"/>
        </w:rPr>
        <w:t>2</w:t>
      </w:r>
      <w:r>
        <w:fldChar w:fldCharType="end"/>
      </w:r>
      <w:r w:rsidR="00706BFB" w:rsidRPr="008E1A4A">
        <w:rPr>
          <w:lang w:val="en-GB"/>
        </w:rPr>
        <w:t>.</w:t>
      </w:r>
      <w:r w:rsidRPr="00E07651">
        <w:rPr>
          <w:lang w:val="en-GB"/>
        </w:rPr>
        <w:t xml:space="preserve"> </w:t>
      </w:r>
      <w:r w:rsidR="00E07651" w:rsidRPr="00E07651">
        <w:rPr>
          <w:lang w:val="en-GB"/>
        </w:rPr>
        <w:t>Schema of molecular representation pipelines.</w:t>
      </w:r>
      <w:r w:rsidR="00B001DF" w:rsidRPr="00B001DF">
        <w:rPr>
          <w:lang w:val="en-GB" w:eastAsia="en-GB"/>
        </w:rPr>
        <w:t xml:space="preserve"> </w:t>
      </w:r>
      <w:r w:rsidR="00B001DF">
        <w:rPr>
          <w:lang w:val="en-GB" w:eastAsia="en-GB"/>
        </w:rPr>
        <w:t xml:space="preserve">Source: </w:t>
      </w:r>
      <w:r w:rsidR="00B001DF" w:rsidRPr="00A64D38">
        <w:rPr>
          <w:lang w:val="en-GB" w:eastAsia="en-GB"/>
        </w:rPr>
        <w:t>Original artwork by the author.</w:t>
      </w:r>
      <w:bookmarkEnd w:id="17"/>
    </w:p>
    <w:p w14:paraId="5F0EE9B8" w14:textId="77777777" w:rsidR="00E07651" w:rsidRPr="00E07651" w:rsidRDefault="00E07651" w:rsidP="00E07651">
      <w:pPr>
        <w:pStyle w:val="Caption"/>
        <w:jc w:val="both"/>
        <w:rPr>
          <w:lang w:val="en-GB"/>
        </w:rPr>
      </w:pPr>
      <w:r w:rsidRPr="00706BFB">
        <w:rPr>
          <w:b/>
          <w:bCs/>
          <w:lang w:val="en-GB"/>
        </w:rPr>
        <w:t>(A)</w:t>
      </w:r>
      <w:r w:rsidRPr="00E07651">
        <w:rPr>
          <w:lang w:val="en-GB"/>
        </w:rPr>
        <w:t xml:space="preserve"> Example molecule (ibuprofen) and its SMILES encoding.</w:t>
      </w:r>
    </w:p>
    <w:p w14:paraId="5A292BAE" w14:textId="07214E20" w:rsidR="00E07651" w:rsidRPr="00E07651" w:rsidRDefault="00E07651" w:rsidP="00E07651">
      <w:pPr>
        <w:pStyle w:val="Caption"/>
        <w:jc w:val="both"/>
        <w:rPr>
          <w:lang w:val="en-GB"/>
        </w:rPr>
      </w:pPr>
      <w:r w:rsidRPr="00706BFB">
        <w:rPr>
          <w:b/>
          <w:bCs/>
          <w:lang w:val="en-GB"/>
        </w:rPr>
        <w:t>(B)</w:t>
      </w:r>
      <w:r w:rsidRPr="00E07651">
        <w:rPr>
          <w:lang w:val="en-GB"/>
        </w:rPr>
        <w:t xml:space="preserve"> Illustration of ECFP6 generation, where circular substructures (radius = 3) are enumerated and hashed into a fixed-length vector</w:t>
      </w:r>
      <w:r w:rsidR="00706BFB">
        <w:rPr>
          <w:lang w:val="en-GB"/>
        </w:rPr>
        <w:t xml:space="preserve">. </w:t>
      </w:r>
      <w:r w:rsidR="00706BFB" w:rsidRPr="00706BFB">
        <w:rPr>
          <w:lang w:val="en-GB"/>
        </w:rPr>
        <w:t>This results in a sparse, discrete representation capturing predefined molecular fragments.</w:t>
      </w:r>
    </w:p>
    <w:p w14:paraId="21F834F0" w14:textId="0552C1A3" w:rsidR="00DF60E9" w:rsidRPr="00706BFB" w:rsidRDefault="00E07651" w:rsidP="00E07651">
      <w:pPr>
        <w:pStyle w:val="Caption"/>
        <w:jc w:val="both"/>
        <w:rPr>
          <w:rFonts w:ascii="Cambria Math" w:hAnsi="Cambria Math"/>
          <w:lang w:val="en-GB"/>
        </w:rPr>
      </w:pPr>
      <w:r w:rsidRPr="00706BFB">
        <w:rPr>
          <w:b/>
          <w:bCs/>
          <w:lang w:val="en-GB"/>
        </w:rPr>
        <w:lastRenderedPageBreak/>
        <w:t>(C)</w:t>
      </w:r>
      <w:r w:rsidRPr="00E07651">
        <w:rPr>
          <w:lang w:val="en-GB"/>
        </w:rPr>
        <w:t xml:space="preserve"> </w:t>
      </w:r>
      <w:r w:rsidR="00706BFB" w:rsidRPr="00706BFB">
        <w:rPr>
          <w:lang w:val="en-GB"/>
        </w:rPr>
        <w:t>Learned molecular embedding approach</w:t>
      </w:r>
      <w:r w:rsidRPr="00E07651">
        <w:rPr>
          <w:lang w:val="en-GB"/>
        </w:rPr>
        <w:t xml:space="preserve">. </w:t>
      </w:r>
      <w:r w:rsidR="00706BFB" w:rsidRPr="00706BFB">
        <w:rPr>
          <w:lang w:val="en-GB"/>
        </w:rPr>
        <w:t xml:space="preserve">A molecular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rsidR="00706BFB" w:rsidRPr="00706BFB">
        <w:rPr>
          <w:lang w:val="en-GB"/>
        </w:rPr>
        <w:t xml:space="preserve"> is trained on a large chemical database through a general representation learning process. Given a new molecule (e.g., ibuprofen), its SMILES string is tokenized and converted into a sequence of embeddings </w:t>
      </w:r>
      <m:oMath>
        <m:r>
          <w:rPr>
            <w:rFonts w:ascii="Cambria Math" w:hAnsi="Cambria Math"/>
          </w:rPr>
          <m:t>x</m:t>
        </m:r>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1</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2</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lang w:val="en-GB"/>
          </w:rPr>
          <m:t>))</m:t>
        </m:r>
      </m:oMath>
      <w:r w:rsidR="00706BFB" w:rsidRPr="00706BFB">
        <w:rPr>
          <w:lang w:val="en-GB"/>
        </w:rPr>
        <w:t xml:space="preserve">, which is then processed by the encoder to produce a continuous vector </w:t>
      </w:r>
      <m:oMath>
        <m: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lang w:val="en-GB"/>
          </w:rPr>
          <m:t>(</m:t>
        </m:r>
        <m:r>
          <w:rPr>
            <w:rFonts w:ascii="Cambria Math" w:hAnsi="Cambria Math"/>
          </w:rPr>
          <m:t>x</m:t>
        </m:r>
        <m:r>
          <w:rPr>
            <w:rFonts w:ascii="Cambria Math" w:hAnsi="Cambria Math"/>
            <w:lang w:val="en-GB"/>
          </w:rPr>
          <m:t>)∈</m:t>
        </m:r>
        <m:sSup>
          <m:sSupPr>
            <m:ctrlPr>
              <w:rPr>
                <w:rFonts w:ascii="Cambria Math" w:hAnsi="Cambria Math"/>
              </w:rPr>
            </m:ctrlPr>
          </m:sSupPr>
          <m:e>
            <m:r>
              <m:rPr>
                <m:scr m:val="double-struck"/>
              </m:rPr>
              <w:rPr>
                <w:rFonts w:ascii="Cambria Math" w:hAnsi="Cambria Math"/>
                <w:lang w:val="en-GB"/>
              </w:rPr>
              <m:t>R</m:t>
            </m:r>
          </m:e>
          <m:sup>
            <m:r>
              <w:rPr>
                <w:rFonts w:ascii="Cambria Math" w:hAnsi="Cambria Math"/>
              </w:rPr>
              <m:t>k</m:t>
            </m:r>
          </m:sup>
        </m:sSup>
      </m:oMath>
      <w:r w:rsidR="00706BFB" w:rsidRPr="00706BFB">
        <w:rPr>
          <w:lang w:val="en-GB"/>
        </w:rPr>
        <w:t xml:space="preserve">. This vector defines the position of the molecule within a learned </w:t>
      </w:r>
      <m:oMath>
        <m:r>
          <w:rPr>
            <w:rFonts w:ascii="Cambria Math" w:hAnsi="Cambria Math"/>
          </w:rPr>
          <m:t>k</m:t>
        </m:r>
      </m:oMath>
      <w:r w:rsidR="00706BFB" w:rsidRPr="00706BFB">
        <w:rPr>
          <w:lang w:val="en-GB"/>
        </w:rPr>
        <w:t>-dimensional latent space, where proximity between points reflects similarity in the encoded molecular features.</w:t>
      </w:r>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5F5C2A76" w14:textId="77777777" w:rsidR="003807FD" w:rsidRDefault="008E0F77" w:rsidP="00E77A5A">
      <w:pPr>
        <w:jc w:val="both"/>
        <w:rPr>
          <w:lang w:val="en-GB"/>
        </w:rPr>
      </w:pPr>
      <w:r w:rsidRPr="009C0B08">
        <w:rPr>
          <w:lang w:val="en-GB"/>
        </w:rPr>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MolE and </w:t>
      </w:r>
      <w:r w:rsidR="001132BA">
        <w:rPr>
          <w:lang w:val="en-GB"/>
        </w:rPr>
        <w:t>C</w:t>
      </w:r>
      <w:r w:rsidR="003D77AD" w:rsidRPr="009C0B08">
        <w:rPr>
          <w:lang w:val="en-GB"/>
        </w:rPr>
        <w:t xml:space="preserve">hemBERTa. </w:t>
      </w:r>
      <w:r w:rsidRPr="009C0B08">
        <w:rPr>
          <w:lang w:val="en-GB"/>
        </w:rPr>
        <w:t>MolE</w:t>
      </w:r>
      <w:r w:rsidR="003D77AD" w:rsidRPr="009C0B08">
        <w:rPr>
          <w:lang w:val="en-GB"/>
        </w:rPr>
        <w:t xml:space="preserve"> (version 1)</w:t>
      </w:r>
      <w:r w:rsidRPr="009C0B08">
        <w:rPr>
          <w:lang w:val="en-GB"/>
        </w:rPr>
        <w:t>, when used as frozen encoders, generate a single holistic embedding for the entire molecule based on patterns learned during large-scale pretraining. In contrast, transformer-based models such as ChemBERTa</w:t>
      </w:r>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w:t>
      </w:r>
      <w:r w:rsidRPr="00531BF9">
        <w:rPr>
          <w:lang w:val="en-GB"/>
        </w:rPr>
        <w:t xml:space="preserve">context. </w:t>
      </w:r>
    </w:p>
    <w:p w14:paraId="0C1E8471" w14:textId="2B6830FC" w:rsidR="00531BF9" w:rsidRPr="00531BF9" w:rsidRDefault="00531BF9" w:rsidP="00E77A5A">
      <w:pPr>
        <w:jc w:val="both"/>
        <w:rPr>
          <w:lang w:val="en-GB"/>
        </w:rPr>
      </w:pPr>
      <w:r w:rsidRPr="00531BF9">
        <w:rPr>
          <w:lang w:val="en-GB"/>
        </w:rPr>
        <w:t xml:space="preserve">To ensure a fair comparison between molecular representations, all downstream models were evaluated under an identical benchmark framework using frozen multilabel-stratified train/test partitions and cross-validation </w:t>
      </w:r>
      <w:r w:rsidR="009C1F4B">
        <w:rPr>
          <w:lang w:val="en-GB"/>
        </w:rPr>
        <w:t xml:space="preserve">(CV) </w:t>
      </w:r>
      <w:r w:rsidRPr="00531BF9">
        <w:rPr>
          <w:lang w:val="en-GB"/>
        </w:rPr>
        <w:t>folds. Three supervised learning approaches were considered: Logistic Regression</w:t>
      </w:r>
      <w:r w:rsidR="003807FD">
        <w:rPr>
          <w:lang w:val="en-GB"/>
        </w:rPr>
        <w:t xml:space="preserve"> (LR)</w:t>
      </w:r>
      <w:r w:rsidRPr="00531BF9">
        <w:rPr>
          <w:lang w:val="en-GB"/>
        </w:rPr>
        <w:t xml:space="preserve"> as a linear baseline, Random Forest</w:t>
      </w:r>
      <w:r w:rsidR="003807FD">
        <w:rPr>
          <w:lang w:val="en-GB"/>
        </w:rPr>
        <w:t xml:space="preserve"> (RF)</w:t>
      </w:r>
      <w:r w:rsidRPr="00531BF9">
        <w:rPr>
          <w:lang w:val="en-GB"/>
        </w:rPr>
        <w:t xml:space="preserve"> as a classical ensemble</w:t>
      </w:r>
      <w:r w:rsidR="003807FD">
        <w:rPr>
          <w:lang w:val="en-GB"/>
        </w:rPr>
        <w:t>-</w:t>
      </w:r>
      <w:r w:rsidRPr="00531BF9">
        <w:rPr>
          <w:lang w:val="en-GB"/>
        </w:rPr>
        <w:t xml:space="preserve">tree method, and </w:t>
      </w:r>
      <w:r w:rsidR="00F36031">
        <w:rPr>
          <w:lang w:val="en-GB"/>
        </w:rPr>
        <w:t>Extreme Gradient Boosting (</w:t>
      </w:r>
      <w:r w:rsidRPr="00531BF9">
        <w:rPr>
          <w:lang w:val="en-GB"/>
        </w:rPr>
        <w:t>XGBoost</w:t>
      </w:r>
      <w:r w:rsidR="00F36031">
        <w:rPr>
          <w:lang w:val="en-GB"/>
        </w:rPr>
        <w:t>)</w:t>
      </w:r>
      <w:r w:rsidRPr="00531BF9">
        <w:rPr>
          <w:lang w:val="en-GB"/>
        </w:rPr>
        <w:t xml:space="preserve"> as the primary gradient-boosting framework. In addition, a majority</w:t>
      </w:r>
      <w:r w:rsidR="003807FD">
        <w:rPr>
          <w:lang w:val="en-GB"/>
        </w:rPr>
        <w:t>-c</w:t>
      </w:r>
      <w:r w:rsidRPr="00531BF9">
        <w:rPr>
          <w:lang w:val="en-GB"/>
        </w:rPr>
        <w:t>lass baseline predictor was included to establish a minimal reference level of performance. For every representation</w:t>
      </w:r>
      <w:r w:rsidR="003807FD">
        <w:rPr>
          <w:lang w:val="en-GB"/>
        </w:rPr>
        <w:t>-</w:t>
      </w:r>
      <w:r w:rsidRPr="00531BF9">
        <w:rPr>
          <w:lang w:val="en-GB"/>
        </w:rPr>
        <w:t xml:space="preserve">model combination, hyperparameters were optimized </w:t>
      </w:r>
      <w:r w:rsidR="0095073A">
        <w:rPr>
          <w:lang w:val="en-GB"/>
        </w:rPr>
        <w:t xml:space="preserve">via grid search </w:t>
      </w:r>
      <w:r w:rsidRPr="00531BF9">
        <w:rPr>
          <w:lang w:val="en-GB"/>
        </w:rPr>
        <w:t>exclusively on the training data, while prediction thresholds</w:t>
      </w:r>
      <w:r w:rsidR="008E39A5">
        <w:rPr>
          <w:lang w:val="en-GB"/>
        </w:rPr>
        <w:t xml:space="preserve"> (</w:t>
      </w:r>
      <w:r w:rsidR="008E39A5" w:rsidRPr="000B1FD5">
        <w:rPr>
          <w:rFonts w:ascii="Cambria Math" w:hAnsi="Cambria Math" w:cstheme="minorHAnsi"/>
          <w:lang w:val="en-GB" w:eastAsia="en-GB"/>
        </w:rPr>
        <w:t>τ</w:t>
      </w:r>
      <w:r w:rsidR="008E39A5">
        <w:rPr>
          <w:lang w:val="en-GB"/>
        </w:rPr>
        <w:t xml:space="preserve">) </w:t>
      </w:r>
      <w:r w:rsidRPr="00531BF9">
        <w:rPr>
          <w:lang w:val="en-GB"/>
        </w:rPr>
        <w:t xml:space="preserve">were selected independently for each CYP isoform </w:t>
      </w:r>
      <w:r>
        <w:rPr>
          <w:lang w:val="en-GB"/>
        </w:rPr>
        <w:t>during</w:t>
      </w:r>
      <w:r w:rsidRPr="00531BF9">
        <w:rPr>
          <w:lang w:val="en-GB"/>
        </w:rPr>
        <w:t xml:space="preserve"> </w:t>
      </w:r>
      <w:r w:rsidR="009C1F4B">
        <w:rPr>
          <w:lang w:val="en-GB"/>
        </w:rPr>
        <w:t>CV</w:t>
      </w:r>
      <w:r w:rsidRPr="00531BF9">
        <w:rPr>
          <w:lang w:val="en-GB"/>
        </w:rPr>
        <w:t xml:space="preserve">. Final performance was assessed on a held-out test set using the same evaluation metrics throughout the study, namely macro-averaged Matthews Correlation Coefficient (MCC) as the principal metric, together with Micro-F1 and Hamming Loss as complementary measures of multilabel prediction quality. </w:t>
      </w:r>
    </w:p>
    <w:p w14:paraId="552709A6" w14:textId="63D20BE0" w:rsidR="00627AAF" w:rsidRPr="00531BF9" w:rsidRDefault="00531BF9" w:rsidP="00E77A5A">
      <w:pPr>
        <w:jc w:val="both"/>
        <w:rPr>
          <w:lang w:val="en-GB"/>
        </w:rPr>
      </w:pPr>
      <w:r w:rsidRPr="00531BF9">
        <w:rPr>
          <w:lang w:val="en-GB"/>
        </w:rPr>
        <w:lastRenderedPageBreak/>
        <w:t>By evaluating both MolE and ChemBERTa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8" w:name="_Ref225619420"/>
      <w:bookmarkStart w:id="19" w:name="_Ref225619424"/>
      <w:bookmarkStart w:id="20" w:name="_Ref225619429"/>
      <w:bookmarkStart w:id="21" w:name="_Ref225619445"/>
      <w:bookmarkStart w:id="22" w:name="_Toc233313844"/>
      <w:r w:rsidRPr="00B47BC7">
        <w:rPr>
          <w:lang w:val="en-GB"/>
        </w:rPr>
        <w:t>Pre-training an InChI-Based Molecular Language Model for Feature Extraction (Complementary Experiment)</w:t>
      </w:r>
      <w:bookmarkEnd w:id="18"/>
      <w:bookmarkEnd w:id="19"/>
      <w:bookmarkEnd w:id="20"/>
      <w:bookmarkEnd w:id="21"/>
      <w:bookmarkEnd w:id="22"/>
    </w:p>
    <w:p w14:paraId="189067AC" w14:textId="3D3737BF" w:rsidR="00BF10CF" w:rsidRPr="00BF10CF" w:rsidRDefault="00BF10CF" w:rsidP="00E77A5A">
      <w:pPr>
        <w:jc w:val="both"/>
        <w:rPr>
          <w:lang w:val="en-GB"/>
        </w:rPr>
      </w:pPr>
      <w:r w:rsidRPr="00BF10CF">
        <w:rPr>
          <w:lang w:val="en-GB"/>
        </w:rPr>
        <w:t>To complement the SMILES-based embeddings from MolE and ChemBERTa,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MolE and ChemBERTa, operate exclusively on SMILES strings as their textual representation of chemical structure. </w:t>
      </w:r>
      <w:r>
        <w:rPr>
          <w:lang w:val="en-GB"/>
        </w:rPr>
        <w:t>As previously discussed, whil</w:t>
      </w:r>
      <w:r w:rsidRPr="00685704">
        <w:rPr>
          <w:lang w:val="en-GB"/>
        </w:rPr>
        <w:t>e SMILES is practical and widely adopted, it is not a canonical encoding by default and can admit multiple valid strings for the same molecule. In contrast, InChI provides a standardized, hierarchical, 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00DB44CE" w:rsidR="00AC23B9" w:rsidRDefault="00AC23B9" w:rsidP="00E77A5A">
      <w:pPr>
        <w:jc w:val="both"/>
        <w:rPr>
          <w:lang w:val="en-GB"/>
        </w:rPr>
      </w:pPr>
      <w:r w:rsidRPr="00AC23B9">
        <w:rPr>
          <w:lang w:val="en-GB"/>
        </w:rPr>
        <w:t xml:space="preserve">This experiment was therefore conceived </w:t>
      </w:r>
      <w:r w:rsidR="00685704" w:rsidRPr="00685704">
        <w:rPr>
          <w:lang w:val="en-GB"/>
        </w:rPr>
        <w:t>as a complementary and tightly scoped experiment</w:t>
      </w:r>
      <w:r w:rsidR="00685704">
        <w:rPr>
          <w:lang w:val="en-GB"/>
        </w:rPr>
        <w:t xml:space="preserve">, </w:t>
      </w:r>
      <w:r w:rsidR="00685704" w:rsidRPr="00685704">
        <w:rPr>
          <w:lang w:val="en-GB"/>
        </w:rPr>
        <w:t xml:space="preserve">was therefore to explore whether a transformer-based language model pretrained directly on InChI strings could learn meaningful structural representations that are usable for downstream </w:t>
      </w:r>
      <w:r w:rsidRPr="00AC23B9">
        <w:rPr>
          <w:lang w:val="en-GB"/>
        </w:rPr>
        <w:t>CYP450 prediction</w:t>
      </w:r>
      <w:r w:rsidR="00685704" w:rsidRPr="00685704">
        <w:rPr>
          <w:lang w:val="en-GB"/>
        </w:rPr>
        <w:t>. Given the relatively small size of the curated DrugBank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3FA1538B"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RoBERTa-style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
          <w:id w:val="-1954088629"/>
          <w:placeholder>
            <w:docPart w:val="DefaultPlaceholder_-1854013440"/>
          </w:placeholder>
        </w:sdtPr>
        <w:sdtContent>
          <w:r w:rsidR="0045530B" w:rsidRPr="0045530B">
            <w:rPr>
              <w:rFonts w:ascii="Calibri" w:hAnsi="Calibri" w:cs="Calibri"/>
              <w:color w:val="000000"/>
              <w:lang w:val="en-GB"/>
            </w:rPr>
            <w:t>[17], [18]</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No metabolic annotations or downstream labels were used at 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36E38823" w:rsidR="002554FC" w:rsidRPr="002554FC" w:rsidRDefault="002554FC" w:rsidP="00E77A5A">
      <w:pPr>
        <w:jc w:val="both"/>
        <w:rPr>
          <w:lang w:val="en-GB"/>
        </w:rPr>
      </w:pPr>
      <w:r w:rsidRPr="002554FC">
        <w:rPr>
          <w:lang w:val="en-GB"/>
        </w:rPr>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
          <w:id w:val="-36594515"/>
          <w:placeholder>
            <w:docPart w:val="DefaultPlaceholder_-1854013440"/>
          </w:placeholder>
        </w:sdtPr>
        <w:sdtContent>
          <w:r w:rsidR="0045530B" w:rsidRPr="0045530B">
            <w:rPr>
              <w:rFonts w:ascii="Calibri" w:hAnsi="Calibri" w:cs="Calibri"/>
              <w:color w:val="000000"/>
              <w:lang w:val="en-GB"/>
            </w:rPr>
            <w:t>[19]</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
          <w:id w:val="-662618241"/>
          <w:placeholder>
            <w:docPart w:val="DefaultPlaceholder_-1854013440"/>
          </w:placeholder>
        </w:sdtPr>
        <w:sdtContent>
          <w:r w:rsidR="0045530B" w:rsidRPr="0045530B">
            <w:rPr>
              <w:rFonts w:ascii="Calibri" w:hAnsi="Calibri" w:cs="Calibri"/>
              <w:color w:val="000000"/>
              <w:lang w:val="en-GB"/>
            </w:rPr>
            <w:t>[20]</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lastRenderedPageBreak/>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41612882"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45530B" w:rsidRPr="0045530B">
            <w:rPr>
              <w:rFonts w:ascii="Calibri" w:hAnsi="Calibri" w:cs="Calibri"/>
              <w:color w:val="000000"/>
              <w:lang w:val="en-GB"/>
            </w:rPr>
            <w:t>[17]</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45530B" w:rsidRPr="0045530B">
            <w:rPr>
              <w:rFonts w:ascii="Calibri" w:eastAsia="Times New Roman" w:hAnsi="Calibri" w:cs="Calibri"/>
              <w:color w:val="000000"/>
              <w:lang w:val="en-GB"/>
            </w:rPr>
            <w:t>[21]</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r w:rsidRPr="002554FC">
        <w:rPr>
          <w:lang w:val="en-GB"/>
        </w:rPr>
        <w:t xml:space="preserve">Positioning &amp; </w:t>
      </w:r>
      <w:r w:rsidR="00BF10CF" w:rsidRPr="002554FC">
        <w:rPr>
          <w:lang w:val="en-GB"/>
        </w:rPr>
        <w:t xml:space="preserve">Limitations </w:t>
      </w:r>
    </w:p>
    <w:p w14:paraId="7571568D" w14:textId="5620AD5A"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ChemBERTa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45530B" w:rsidRPr="0045530B">
            <w:rPr>
              <w:rFonts w:ascii="Calibri" w:hAnsi="Calibri" w:cs="Calibri"/>
              <w:color w:val="000000"/>
              <w:lang w:val="en-GB"/>
            </w:rPr>
            <w:t>[12]</w:t>
          </w:r>
        </w:sdtContent>
      </w:sdt>
      <w:r w:rsidR="004775B1" w:rsidRPr="004775B1">
        <w:rPr>
          <w:lang w:val="en-GB"/>
        </w:rPr>
        <w:t>. A 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2087F94E"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
          <w:id w:val="-1790971181"/>
          <w:placeholder>
            <w:docPart w:val="DefaultPlaceholder_-1854013440"/>
          </w:placeholder>
        </w:sdtPr>
        <w:sdtContent>
          <w:r w:rsidR="0045530B" w:rsidRPr="0045530B">
            <w:rPr>
              <w:rFonts w:ascii="Calibri" w:hAnsi="Calibri" w:cs="Calibri"/>
              <w:color w:val="000000"/>
              <w:lang w:val="en-GB"/>
            </w:rPr>
            <w:t>[22]</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
          <w:id w:val="1679385492"/>
          <w:placeholder>
            <w:docPart w:val="DefaultPlaceholder_-1854013440"/>
          </w:placeholder>
        </w:sdtPr>
        <w:sdtContent>
          <w:r w:rsidR="0045530B" w:rsidRPr="0045530B">
            <w:rPr>
              <w:rFonts w:ascii="Calibri" w:hAnsi="Calibri" w:cs="Calibri"/>
              <w:color w:val="000000"/>
              <w:lang w:val="en-GB"/>
            </w:rPr>
            <w:t>[23]</w:t>
          </w:r>
        </w:sdtContent>
      </w:sdt>
      <w:r w:rsidRPr="004775B1">
        <w:rPr>
          <w:lang w:val="en-GB"/>
        </w:rPr>
        <w:t xml:space="preserve">. </w:t>
      </w:r>
      <w:r w:rsidR="00BE63A9" w:rsidRPr="00BE63A9">
        <w:rPr>
          <w:lang w:val="en-GB"/>
        </w:rPr>
        <w:t>Although 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xml:space="preserve">. For most drug-like small molecules, this is a reasonable working assumption, as their InChI </w:t>
      </w:r>
      <w:r w:rsidRPr="004775B1">
        <w:rPr>
          <w:lang w:val="en-GB"/>
        </w:rPr>
        <w:lastRenderedPageBreak/>
        <w:t>representations rarely approach extreme lengths. Nevertheless, this truncation constitutes a structural limitation of the representation and may disproportionately affect unusually large or complex compounds.</w:t>
      </w:r>
    </w:p>
    <w:p w14:paraId="5FDFED39" w14:textId="55751624" w:rsidR="009D639D" w:rsidRPr="009D639D"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benchmark against state-of-the-art pretrained molecular language models.</w:t>
      </w:r>
    </w:p>
    <w:p w14:paraId="5B4F9E7E" w14:textId="16FB7454" w:rsidR="00D937D0" w:rsidRPr="001132BA" w:rsidRDefault="00D937D0" w:rsidP="00D937D0">
      <w:pPr>
        <w:pStyle w:val="Heading2"/>
        <w:rPr>
          <w:color w:val="EE0000"/>
          <w:lang w:val="en-GB"/>
        </w:rPr>
      </w:pPr>
      <w:bookmarkStart w:id="23" w:name="_Toc233313845"/>
      <w:r w:rsidRPr="001132BA">
        <w:rPr>
          <w:color w:val="EE0000"/>
        </w:rPr>
        <w:t>Predictive Mode</w:t>
      </w:r>
      <w:r w:rsidR="00950814" w:rsidRPr="001132BA">
        <w:rPr>
          <w:color w:val="EE0000"/>
        </w:rPr>
        <w:t>l</w:t>
      </w:r>
      <w:r w:rsidRPr="001132BA">
        <w:rPr>
          <w:color w:val="EE0000"/>
        </w:rPr>
        <w:t>ling Framework</w:t>
      </w:r>
      <w:bookmarkEnd w:id="23"/>
    </w:p>
    <w:p w14:paraId="6E553967" w14:textId="77777777" w:rsidR="00D81302" w:rsidRDefault="0075707B" w:rsidP="00D81302">
      <w:pPr>
        <w:pStyle w:val="Heading3"/>
        <w:rPr>
          <w:lang w:val="en-GB"/>
        </w:rPr>
      </w:pPr>
      <w:bookmarkStart w:id="24" w:name="_Toc233313846"/>
      <w:r>
        <w:rPr>
          <w:lang w:val="en-GB"/>
        </w:rPr>
        <w:t xml:space="preserve">Problem definition: </w:t>
      </w:r>
      <w:r w:rsidR="00801CD5" w:rsidRPr="001132BA">
        <w:rPr>
          <w:lang w:val="en-GB"/>
        </w:rPr>
        <w:t>Multi-label classification</w:t>
      </w:r>
      <w:bookmarkEnd w:id="24"/>
    </w:p>
    <w:p w14:paraId="5E631756" w14:textId="73BAFFCD" w:rsidR="00D81302" w:rsidRPr="00354E73" w:rsidRDefault="00D81302" w:rsidP="00354E73">
      <w:pPr>
        <w:jc w:val="both"/>
        <w:rPr>
          <w:lang w:val="en-GB"/>
        </w:rPr>
      </w:pPr>
      <w:r w:rsidRPr="00354E73">
        <w:rPr>
          <w:lang w:val="en-GB"/>
        </w:rPr>
        <w:t>Predictions of CYP450 metabolism are considered a multi-label classification problem, in which each molecule may be associated with zero, one, or multiple enzymes simultaneously. Unlike traditional single-label classification, where each instance is assigned to exactly one category, multi-label settings require the model to learn non-mutually exclusive relationships between input features and a set of target labels</w:t>
      </w:r>
      <w:r w:rsidR="000B4111" w:rsidRPr="00354E73">
        <w:rPr>
          <w:lang w:val="en-GB"/>
        </w:rPr>
        <w:t>, CYP450 enzymes in our case</w:t>
      </w:r>
      <w:r w:rsidRPr="00354E73">
        <w:rPr>
          <w:lang w:val="en-GB"/>
        </w:rPr>
        <w:t xml:space="preserve">. </w:t>
      </w:r>
    </w:p>
    <w:p w14:paraId="32B2AA21" w14:textId="3353313D" w:rsidR="00D81302" w:rsidRPr="00354E73" w:rsidRDefault="00D81302" w:rsidP="00354E73">
      <w:pPr>
        <w:jc w:val="both"/>
        <w:rPr>
          <w:lang w:val="en-GB"/>
        </w:rPr>
      </w:pPr>
      <w:r w:rsidRPr="00354E73">
        <w:rPr>
          <w:lang w:val="en-GB"/>
        </w:rPr>
        <w:t xml:space="preserve">Formally, given a dataset of molecular </w:t>
      </w:r>
      <m:oMath>
        <m:r>
          <w:rPr>
            <w:rFonts w:ascii="Cambria Math" w:hAnsi="Cambria Math"/>
            <w:lang w:val="en-GB"/>
          </w:rPr>
          <m:t xml:space="preserve">X ∈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 × d</m:t>
            </m:r>
          </m:sup>
        </m:sSup>
      </m:oMath>
      <w:r w:rsidRPr="00354E73">
        <w:rPr>
          <w:lang w:val="en-GB"/>
        </w:rPr>
        <w:t xml:space="preserve">, the objective is to learn a mapping to a label matrix </w:t>
      </w:r>
      <m:oMath>
        <m:r>
          <w:rPr>
            <w:rFonts w:ascii="Cambria Math" w:hAnsi="Cambria Math"/>
            <w:lang w:val="en-GB"/>
          </w:rPr>
          <m:t xml:space="preserve">Y ∈ </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0, 1</m:t>
                </m:r>
              </m:e>
            </m:d>
          </m:e>
          <m:sup>
            <m:r>
              <w:rPr>
                <w:rFonts w:ascii="Cambria Math" w:hAnsi="Cambria Math"/>
                <w:lang w:val="en-GB"/>
              </w:rPr>
              <m:t>n × k</m:t>
            </m:r>
          </m:sup>
        </m:sSup>
      </m:oMath>
      <w:r w:rsidRPr="00354E73">
        <w:rPr>
          <w:lang w:val="en-GB"/>
        </w:rPr>
        <w:t xml:space="preserve"> where </w:t>
      </w:r>
      <w:r w:rsidRPr="00354E73">
        <w:rPr>
          <w:rFonts w:ascii="Cambria Math" w:hAnsi="Cambria Math"/>
          <w:i/>
          <w:iCs/>
          <w:lang w:val="en-GB"/>
        </w:rPr>
        <w:t>k</w:t>
      </w:r>
      <w:r w:rsidRPr="00354E73">
        <w:rPr>
          <w:lang w:val="en-GB"/>
        </w:rPr>
        <w:t xml:space="preserve"> denotes the number of CYP isoforms considered</w:t>
      </w:r>
      <w:r w:rsidR="000B4111" w:rsidRPr="00354E73">
        <w:rPr>
          <w:lang w:val="en-GB"/>
        </w:rPr>
        <w:t>, XX in our case after removing low frequency isoforms</w:t>
      </w:r>
      <w:r w:rsidRPr="00354E73">
        <w:rPr>
          <w:lang w:val="en-GB"/>
        </w:rPr>
        <w:t xml:space="preserve">. Each row of </w:t>
      </w:r>
      <w:r w:rsidRPr="00354E73">
        <w:rPr>
          <w:rFonts w:ascii="Cambria Math" w:hAnsi="Cambria Math"/>
          <w:i/>
          <w:iCs/>
          <w:lang w:val="en-GB"/>
        </w:rPr>
        <w:t>Y</w:t>
      </w:r>
      <w:r w:rsidR="00B1630F" w:rsidRPr="00354E73">
        <w:rPr>
          <w:lang w:val="en-GB"/>
        </w:rPr>
        <w:t xml:space="preserve"> </w:t>
      </w:r>
      <w:r w:rsidRPr="00354E73">
        <w:rPr>
          <w:lang w:val="en-GB"/>
        </w:rPr>
        <w:t xml:space="preserve">encodes a binary vector indicating the presence or absence of metabolism by each enzyme. </w:t>
      </w:r>
      <w:r w:rsidR="00B1630F" w:rsidRPr="00354E73">
        <w:rPr>
          <w:lang w:val="en-GB"/>
        </w:rPr>
        <w:t xml:space="preserve">From a </w:t>
      </w:r>
      <w:r w:rsidR="004C7B43">
        <w:rPr>
          <w:lang w:val="en-GB"/>
        </w:rPr>
        <w:t xml:space="preserve">ML </w:t>
      </w:r>
      <w:r w:rsidR="00354E73" w:rsidRPr="00354E73">
        <w:rPr>
          <w:lang w:val="en-GB"/>
        </w:rPr>
        <w:t>perspective,</w:t>
      </w:r>
      <w:r w:rsidR="00B1630F" w:rsidRPr="00354E73">
        <w:rPr>
          <w:lang w:val="en-GB"/>
        </w:rPr>
        <w:t xml:space="preserve"> a key challenge arises: </w:t>
      </w:r>
      <w:r w:rsidRPr="00354E73">
        <w:rPr>
          <w:lang w:val="en-GB"/>
        </w:rPr>
        <w:t>label imbalance</w:t>
      </w:r>
      <w:r w:rsidR="00B1630F" w:rsidRPr="00354E73">
        <w:rPr>
          <w:lang w:val="en-GB"/>
        </w:rPr>
        <w:t>.</w:t>
      </w:r>
    </w:p>
    <w:p w14:paraId="1EC8A420" w14:textId="71A307F9" w:rsidR="00D81302" w:rsidRPr="00354E73" w:rsidRDefault="00B1630F" w:rsidP="00354E73">
      <w:pPr>
        <w:jc w:val="both"/>
        <w:rPr>
          <w:lang w:val="en-GB"/>
        </w:rPr>
      </w:pPr>
      <w:r w:rsidRPr="00354E73">
        <w:rPr>
          <w:lang w:val="en-GB"/>
        </w:rPr>
        <w:t>In our dataset,</w:t>
      </w:r>
      <w:r w:rsidR="00D81302" w:rsidRPr="00354E73">
        <w:rPr>
          <w:lang w:val="en-GB"/>
        </w:rPr>
        <w:t xml:space="preserve"> the distribution of CYP isoforms is highly skewed. A small number of enzymes, such as CYP3A4, dominate the dataset, while others appear </w:t>
      </w:r>
      <w:r w:rsidRPr="00354E73">
        <w:rPr>
          <w:lang w:val="en-GB"/>
        </w:rPr>
        <w:t>much less frequently</w:t>
      </w:r>
      <w:r w:rsidR="00D81302" w:rsidRPr="00354E73">
        <w:rPr>
          <w:lang w:val="en-GB"/>
        </w:rPr>
        <w:t>. This long-tail distribution leads to a scenario where standard learners tend to prioritise performance on frequent labels at the expense of rare but biologically important ones. As a result, naïve optimization strategies can produce models that</w:t>
      </w:r>
      <w:r w:rsidRPr="00354E73">
        <w:rPr>
          <w:lang w:val="en-GB"/>
        </w:rPr>
        <w:t xml:space="preserve"> at first glance</w:t>
      </w:r>
      <w:r w:rsidR="00D81302" w:rsidRPr="00354E73">
        <w:rPr>
          <w:lang w:val="en-GB"/>
        </w:rPr>
        <w:t xml:space="preserve"> appear </w:t>
      </w:r>
      <w:r w:rsidRPr="00354E73">
        <w:rPr>
          <w:lang w:val="en-GB"/>
        </w:rPr>
        <w:t>competitive</w:t>
      </w:r>
      <w:r w:rsidR="00D81302" w:rsidRPr="00354E73">
        <w:rPr>
          <w:lang w:val="en-GB"/>
        </w:rPr>
        <w:t xml:space="preserve"> while failing to capture meaningful signals for </w:t>
      </w:r>
      <w:r w:rsidRPr="00354E73">
        <w:rPr>
          <w:lang w:val="en-GB"/>
        </w:rPr>
        <w:t>infrequent</w:t>
      </w:r>
      <w:r w:rsidR="00D81302" w:rsidRPr="00354E73">
        <w:rPr>
          <w:lang w:val="en-GB"/>
        </w:rPr>
        <w:t xml:space="preserve"> enzymes. This issue is well-documented in multi-label learning literature, where imbalance has been shown to significantly degrade classifier performance, particularly for minority labels</w:t>
      </w:r>
      <w:r w:rsidR="000B4111" w:rsidRPr="00354E73">
        <w:rPr>
          <w:lang w:val="en-GB"/>
        </w:rPr>
        <w:t xml:space="preserve">. </w:t>
      </w:r>
      <w:sdt>
        <w:sdtPr>
          <w:rPr>
            <w:rFonts w:ascii="Calibri" w:hAnsi="Calibri" w:cs="Calibri"/>
            <w:color w:val="000000"/>
            <w:lang w:val="en-GB"/>
          </w:rPr>
          <w:tag w:val="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jb250YWluZXItdGl0bGUtc2hvcnQiOiJJRUVFIFRyYW5zLiBLbm93bC4gRGF0YSBFbmcuIiwiRE9JIjoiMTAuMTEwOS9US0RFLjIwMTMuMzkiLCJJU1NOIjoiMTU1OC0yMTkxIiwiaXNzdWVkIjp7ImRhdGUtcGFydHMiOltbMjAxNF1dfSwicGFnZSI6IjE4MTktMTgzNyIsImlzc3VlIjoiOCIsInZvbHVtZSI6IjI2In0sImlzVGVtcG9yYXJ5IjpmYWxzZX1dfQ=="/>
          <w:id w:val="-59793727"/>
          <w:placeholder>
            <w:docPart w:val="DefaultPlaceholder_-1854013440"/>
          </w:placeholder>
        </w:sdtPr>
        <w:sdtContent>
          <w:r w:rsidR="0045530B" w:rsidRPr="0045530B">
            <w:rPr>
              <w:rFonts w:ascii="Calibri" w:eastAsia="Times New Roman" w:hAnsi="Calibri" w:cs="Calibri"/>
              <w:color w:val="000000"/>
              <w:lang w:val="en-GB"/>
            </w:rPr>
            <w:t>[24]</w:t>
          </w:r>
        </w:sdtContent>
      </w:sdt>
    </w:p>
    <w:p w14:paraId="1D12A70E" w14:textId="555163B2" w:rsidR="00D81302" w:rsidRPr="00354E73" w:rsidRDefault="00B1630F" w:rsidP="006A18E7">
      <w:pPr>
        <w:jc w:val="both"/>
        <w:rPr>
          <w:lang w:val="en-GB"/>
        </w:rPr>
      </w:pPr>
      <w:r w:rsidRPr="00354E73">
        <w:rPr>
          <w:lang w:val="en-GB"/>
        </w:rPr>
        <w:t>From a modelling perspective, the task can be interpreted as learning a set of decision boundaries in a high-dimensional space, where each boundary corresponds to the likelihood that a molecule is metabolized by a given enzyme. In this work</w:t>
      </w:r>
      <w:r w:rsidR="00354E73" w:rsidRPr="00354E73">
        <w:rPr>
          <w:lang w:val="en-GB"/>
        </w:rPr>
        <w:t>, we train a separate binary classifier for each CYP enzyme, treating each as its own binary prediction problem.</w:t>
      </w:r>
      <w:r w:rsidR="00D81302" w:rsidRPr="00354E73">
        <w:rPr>
          <w:lang w:val="en-GB"/>
        </w:rPr>
        <w:t xml:space="preserve"> This strategy is widely used in cheminformatics due to its simplicity, scalability, and robustness, particularly when dataset size is limited</w:t>
      </w:r>
      <w:r w:rsidR="00100F88" w:rsidRPr="00354E73">
        <w:rPr>
          <w:lang w:val="en-GB"/>
        </w:rPr>
        <w:t xml:space="preserve">. </w:t>
      </w:r>
      <w:sdt>
        <w:sdtPr>
          <w:rPr>
            <w:rFonts w:ascii="Calibri" w:hAnsi="Calibri" w:cs="Calibri"/>
            <w:color w:val="000000"/>
            <w:lang w:val="en-GB"/>
          </w:rPr>
          <w:tag w:val="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
          <w:id w:val="-1850400901"/>
          <w:placeholder>
            <w:docPart w:val="DefaultPlaceholder_-1854013440"/>
          </w:placeholder>
        </w:sdtPr>
        <w:sdtContent>
          <w:r w:rsidR="0045530B" w:rsidRPr="0045530B">
            <w:rPr>
              <w:rFonts w:ascii="Calibri" w:eastAsia="Times New Roman" w:hAnsi="Calibri" w:cs="Calibri"/>
              <w:color w:val="000000"/>
              <w:lang w:val="en-GB"/>
            </w:rPr>
            <w:t>[25]</w:t>
          </w:r>
        </w:sdtContent>
      </w:sdt>
      <w:r w:rsidR="00100F88" w:rsidRPr="00354E73">
        <w:rPr>
          <w:rFonts w:ascii="Calibri" w:hAnsi="Calibri" w:cs="Calibri"/>
          <w:lang w:val="en-GB"/>
        </w:rPr>
        <w:t xml:space="preserve"> </w:t>
      </w:r>
      <w:r w:rsidR="00D81302" w:rsidRPr="00354E73">
        <w:rPr>
          <w:lang w:val="en-GB"/>
        </w:rPr>
        <w:t xml:space="preserve">Although </w:t>
      </w:r>
      <w:r w:rsidRPr="00354E73">
        <w:rPr>
          <w:lang w:val="en-GB"/>
        </w:rPr>
        <w:t>this approach</w:t>
      </w:r>
      <w:r w:rsidR="00D81302" w:rsidRPr="00354E73">
        <w:rPr>
          <w:lang w:val="en-GB"/>
        </w:rPr>
        <w:t xml:space="preserve"> </w:t>
      </w:r>
      <w:r w:rsidRPr="00354E73">
        <w:rPr>
          <w:lang w:val="en-GB"/>
        </w:rPr>
        <w:t xml:space="preserve">may ignore some complex phenomena, like </w:t>
      </w:r>
      <w:r w:rsidR="00D81302" w:rsidRPr="00354E73">
        <w:rPr>
          <w:lang w:val="en-GB"/>
        </w:rPr>
        <w:t>inter-label dependencies, it allows for clear interpretability and avoids compounding errors across labels.</w:t>
      </w:r>
      <w:r w:rsidRPr="00354E73">
        <w:rPr>
          <w:lang w:val="en-GB"/>
        </w:rPr>
        <w:t xml:space="preserve"> </w:t>
      </w:r>
    </w:p>
    <w:p w14:paraId="566C81F2" w14:textId="61032E43" w:rsidR="00D81302" w:rsidRPr="00354E73" w:rsidRDefault="00D81302" w:rsidP="006A18E7">
      <w:pPr>
        <w:jc w:val="both"/>
        <w:rPr>
          <w:lang w:val="en-GB"/>
        </w:rPr>
      </w:pPr>
      <w:r w:rsidRPr="00354E73">
        <w:rPr>
          <w:lang w:val="en-GB"/>
        </w:rPr>
        <w:t>In the context of drug discovery, the ideal model is</w:t>
      </w:r>
      <w:r w:rsidR="00354E73" w:rsidRPr="00354E73">
        <w:rPr>
          <w:lang w:val="en-GB"/>
        </w:rPr>
        <w:t xml:space="preserve"> one that considers the associate cost of bad predictions, especially considering the disproportionate cost of a false negative (FN) compared to a false positive</w:t>
      </w:r>
      <w:r w:rsidRPr="00354E73">
        <w:rPr>
          <w:lang w:val="en-GB"/>
        </w:rPr>
        <w:t xml:space="preserve"> </w:t>
      </w:r>
      <w:r w:rsidR="00354E73" w:rsidRPr="00354E73">
        <w:rPr>
          <w:lang w:val="en-GB"/>
        </w:rPr>
        <w:t>(FP)</w:t>
      </w:r>
      <w:r w:rsidRPr="00354E73">
        <w:rPr>
          <w:lang w:val="en-GB"/>
        </w:rPr>
        <w:t>. Unlike many classification tasks where precision and recall are treated symmetrically,</w:t>
      </w:r>
      <w:r w:rsidR="00354E73" w:rsidRPr="00354E73">
        <w:rPr>
          <w:lang w:val="en-GB"/>
        </w:rPr>
        <w:t xml:space="preserve"> due to this imbalance,</w:t>
      </w:r>
      <w:r w:rsidRPr="00354E73">
        <w:rPr>
          <w:lang w:val="en-GB"/>
        </w:rPr>
        <w:t xml:space="preserve"> CYP prediction operates under asymmetric costs. </w:t>
      </w:r>
      <w:r w:rsidR="00354E73" w:rsidRPr="00354E73">
        <w:rPr>
          <w:lang w:val="en-GB"/>
        </w:rPr>
        <w:t>A FN</w:t>
      </w:r>
      <w:r w:rsidRPr="00354E73">
        <w:rPr>
          <w:lang w:val="en-GB"/>
        </w:rPr>
        <w:t xml:space="preserve"> can have </w:t>
      </w:r>
      <w:r w:rsidRPr="00354E73">
        <w:rPr>
          <w:lang w:val="en-GB"/>
        </w:rPr>
        <w:lastRenderedPageBreak/>
        <w:t xml:space="preserve">severe downstream consequences, including toxicity, drug–drug interactions, or late-stage clinical failure. Conversely, </w:t>
      </w:r>
      <w:r w:rsidR="00354E73" w:rsidRPr="00354E73">
        <w:rPr>
          <w:lang w:val="en-GB"/>
        </w:rPr>
        <w:t>a FP, although costly due to</w:t>
      </w:r>
      <w:r w:rsidRPr="00354E73">
        <w:rPr>
          <w:lang w:val="en-GB"/>
        </w:rPr>
        <w:t xml:space="preserve"> additional experimental validation</w:t>
      </w:r>
      <w:r w:rsidR="00354E73" w:rsidRPr="00354E73">
        <w:rPr>
          <w:lang w:val="en-GB"/>
        </w:rPr>
        <w:t>,</w:t>
      </w:r>
      <w:r w:rsidRPr="00354E73">
        <w:rPr>
          <w:lang w:val="en-GB"/>
        </w:rPr>
        <w:t xml:space="preserve"> does not inherently compromise safety</w:t>
      </w:r>
      <w:r w:rsidR="00354E73" w:rsidRPr="00354E73">
        <w:rPr>
          <w:lang w:val="en-GB"/>
        </w:rPr>
        <w:t xml:space="preserve"> or put in jeopardy the products development</w:t>
      </w:r>
      <w:r w:rsidRPr="00354E73">
        <w:rPr>
          <w:lang w:val="en-GB"/>
        </w:rPr>
        <w:t>. This asymmetry implies that the model should favour sensitivity to true interactions even at the expense of a moderate increase in false positives</w:t>
      </w:r>
      <w:r w:rsidR="00886299">
        <w:rPr>
          <w:lang w:val="en-GB"/>
        </w:rPr>
        <w:t>, all</w:t>
      </w:r>
      <w:r w:rsidR="00354E73">
        <w:rPr>
          <w:lang w:val="en-GB"/>
        </w:rPr>
        <w:t xml:space="preserve"> while </w:t>
      </w:r>
      <w:r w:rsidR="00886299">
        <w:rPr>
          <w:lang w:val="en-GB"/>
        </w:rPr>
        <w:t>keeping</w:t>
      </w:r>
      <w:r w:rsidR="00354E73">
        <w:rPr>
          <w:lang w:val="en-GB"/>
        </w:rPr>
        <w:t xml:space="preserve"> a</w:t>
      </w:r>
      <w:r w:rsidR="00886299">
        <w:rPr>
          <w:lang w:val="en-GB"/>
        </w:rPr>
        <w:t>n equilibrium between correct and incorrect predictions that can provide value to the investigators.</w:t>
      </w:r>
    </w:p>
    <w:p w14:paraId="12E8DDCB" w14:textId="77777777" w:rsidR="00801CD5" w:rsidRDefault="00801CD5" w:rsidP="006A18E7">
      <w:pPr>
        <w:pStyle w:val="Heading3"/>
        <w:jc w:val="both"/>
        <w:rPr>
          <w:lang w:val="en-GB"/>
        </w:rPr>
      </w:pPr>
      <w:bookmarkStart w:id="25" w:name="_Toc233313847"/>
      <w:r w:rsidRPr="00107C52">
        <w:rPr>
          <w:lang w:val="en-GB"/>
        </w:rPr>
        <w:t>Algorithms evaluated</w:t>
      </w:r>
      <w:bookmarkEnd w:id="25"/>
    </w:p>
    <w:p w14:paraId="584A0582" w14:textId="756B4E0D" w:rsidR="006A18E7" w:rsidRPr="006A18E7" w:rsidRDefault="006A18E7" w:rsidP="006A18E7">
      <w:pPr>
        <w:jc w:val="both"/>
        <w:rPr>
          <w:lang w:val="en-GB"/>
        </w:rPr>
      </w:pPr>
      <w:r w:rsidRPr="006A18E7">
        <w:rPr>
          <w:lang w:val="en-GB"/>
        </w:rPr>
        <w:t xml:space="preserve">To evaluate the predictive value of the different molecular representations, several </w:t>
      </w:r>
      <w:r w:rsidR="004C7B43">
        <w:rPr>
          <w:lang w:val="en-GB"/>
        </w:rPr>
        <w:t>ML</w:t>
      </w:r>
      <w:r w:rsidRPr="006A18E7">
        <w:rPr>
          <w:lang w:val="en-GB"/>
        </w:rPr>
        <w:t xml:space="preserve"> algorithms with progressively increasing modelling capacity were selected and assessed under the same validation framework. Rather than focusing on a single architecture, this benchmark was designed to compare how different classes of predictive models interact with fingerprint-based and embedding-based representations in the context of CYP450 metabolism prediction. The evaluated approaches range from a naïve majority baseline to linear and nonlinear ensemble methods, allowing both representation quality and model complexity to be analysed in a controlled and reproducible manner.</w:t>
      </w:r>
    </w:p>
    <w:p w14:paraId="010BC660" w14:textId="0D52C441" w:rsidR="0095073A" w:rsidRDefault="0095073A" w:rsidP="006A18E7">
      <w:pPr>
        <w:pStyle w:val="Heading4"/>
        <w:jc w:val="both"/>
        <w:rPr>
          <w:lang w:val="en-GB"/>
        </w:rPr>
      </w:pPr>
      <w:r>
        <w:rPr>
          <w:lang w:val="en-GB"/>
        </w:rPr>
        <w:t>Majority Predictor</w:t>
      </w:r>
    </w:p>
    <w:p w14:paraId="1E1771D7" w14:textId="5BE70FD2" w:rsidR="006A18E7" w:rsidRPr="006A18E7" w:rsidRDefault="006A18E7" w:rsidP="006A18E7">
      <w:pPr>
        <w:jc w:val="both"/>
        <w:rPr>
          <w:lang w:val="en-GB"/>
        </w:rPr>
      </w:pPr>
      <w:r>
        <w:rPr>
          <w:lang w:val="en-GB"/>
        </w:rPr>
        <w:t>In the ‘majority_predictor.py’ file,</w:t>
      </w:r>
      <w:r w:rsidRPr="006A18E7">
        <w:rPr>
          <w:lang w:val="en-GB"/>
        </w:rPr>
        <w:t xml:space="preserve"> a naïve majority</w:t>
      </w:r>
      <w:r>
        <w:rPr>
          <w:lang w:val="en-GB"/>
        </w:rPr>
        <w:t>-</w:t>
      </w:r>
      <w:r w:rsidRPr="006A18E7">
        <w:rPr>
          <w:lang w:val="en-GB"/>
        </w:rPr>
        <w:t>class baseline predictor was implemented to establish a minimal reference point for the benchmark. The model followed the same binary relevance formulation used throughout the study, treating each CYP isoform as an independent binary classification problem.</w:t>
      </w:r>
    </w:p>
    <w:p w14:paraId="0477191B" w14:textId="77777777" w:rsidR="006A18E7" w:rsidRPr="006A18E7" w:rsidRDefault="006A18E7" w:rsidP="006A18E7">
      <w:pPr>
        <w:jc w:val="both"/>
        <w:rPr>
          <w:lang w:val="en-GB"/>
        </w:rPr>
      </w:pPr>
      <w:r w:rsidRPr="006A18E7">
        <w:rPr>
          <w:lang w:val="en-GB"/>
        </w:rPr>
        <w:t>For every CYP, the predictor assigned to all molecules the most frequent class observed in the training set. Due to the class imbalance present in the dataset, this resulted in constant negative predictions for most isoforms, while CYP3A4 was consistently predicted as positive. No molecular descriptors or embeddings were used, as the baseline relied exclusively on class prevalence.</w:t>
      </w:r>
    </w:p>
    <w:p w14:paraId="680AC5AC" w14:textId="77777777" w:rsidR="006A18E7" w:rsidRPr="006A18E7" w:rsidRDefault="006A18E7" w:rsidP="006A18E7">
      <w:pPr>
        <w:jc w:val="both"/>
        <w:rPr>
          <w:lang w:val="en-GB"/>
        </w:rPr>
      </w:pPr>
    </w:p>
    <w:p w14:paraId="339AD506" w14:textId="004E3F6A" w:rsidR="006A18E7" w:rsidRPr="006A18E7" w:rsidRDefault="006A18E7" w:rsidP="006A18E7">
      <w:pPr>
        <w:jc w:val="both"/>
        <w:rPr>
          <w:lang w:val="en-GB"/>
        </w:rPr>
      </w:pPr>
      <w:r w:rsidRPr="006A18E7">
        <w:rPr>
          <w:lang w:val="en-GB"/>
        </w:rPr>
        <w:t>Although intentionally simplistic, this approach provides methodological context for interpreting the subsequent models. In highly imbalanced multilabel settings, trivial predictors may appear competitive under some metrics despite lacking any real discriminatory capability. Including this baseline therefore allows the performance of the supervised models to be evaluated against a clearly defined lower bound under the same train/test partitions and evaluation framework.</w:t>
      </w:r>
    </w:p>
    <w:p w14:paraId="0199F8D1" w14:textId="316C7F37" w:rsidR="00B00669" w:rsidRPr="008F581F" w:rsidRDefault="0095073A" w:rsidP="00B00669">
      <w:pPr>
        <w:pStyle w:val="Heading4"/>
        <w:jc w:val="both"/>
        <w:rPr>
          <w:color w:val="EE0000"/>
          <w:lang w:val="en-GB"/>
        </w:rPr>
      </w:pPr>
      <w:r w:rsidRPr="008F581F">
        <w:rPr>
          <w:color w:val="EE0000"/>
          <w:lang w:val="en-GB"/>
        </w:rPr>
        <w:t>Logistic Regression</w:t>
      </w:r>
    </w:p>
    <w:p w14:paraId="787AAE19" w14:textId="510646C7" w:rsidR="00B00669" w:rsidRPr="00B00669" w:rsidRDefault="00B00669" w:rsidP="004E5768">
      <w:pPr>
        <w:jc w:val="both"/>
        <w:rPr>
          <w:lang w:val="en-GB"/>
        </w:rPr>
      </w:pPr>
      <w:r>
        <w:rPr>
          <w:lang w:val="en-GB"/>
        </w:rPr>
        <w:t>LR</w:t>
      </w:r>
      <w:r w:rsidRPr="00B00669">
        <w:rPr>
          <w:lang w:val="en-GB"/>
        </w:rPr>
        <w:t xml:space="preserve"> was selected as the primary linear baseline for the benchmark due to its widespread use in cheminformatics and its strong performance on sparse molecular descriptors, such as ECFP</w:t>
      </w:r>
      <w:r>
        <w:rPr>
          <w:lang w:val="en-GB"/>
        </w:rPr>
        <w:t>6</w:t>
      </w:r>
      <w:r w:rsidRPr="00B00669">
        <w:rPr>
          <w:lang w:val="en-GB"/>
        </w:rPr>
        <w:t xml:space="preserve">. Unlike the majority predictor, </w:t>
      </w:r>
      <w:r>
        <w:rPr>
          <w:lang w:val="en-GB"/>
        </w:rPr>
        <w:t>LR</w:t>
      </w:r>
      <w:r w:rsidRPr="00B00669">
        <w:rPr>
          <w:lang w:val="en-GB"/>
        </w:rPr>
        <w:t xml:space="preserve"> incorporates molecular features directly into the decision process by learning a weighted linear combination of input variables associated with the probability of a molecule belonging to a given class.</w:t>
      </w:r>
    </w:p>
    <w:p w14:paraId="1575E6A4" w14:textId="77777777" w:rsidR="00B00669" w:rsidRPr="00B00669" w:rsidRDefault="00B00669" w:rsidP="004E5768">
      <w:pPr>
        <w:jc w:val="both"/>
        <w:rPr>
          <w:lang w:val="en-GB"/>
        </w:rPr>
      </w:pPr>
      <w:r w:rsidRPr="00B00669">
        <w:rPr>
          <w:lang w:val="en-GB"/>
        </w:rPr>
        <w:t>For each CYP isoform, the model estimated the probability of metabolism through the logistic function:</w:t>
      </w:r>
    </w:p>
    <w:p w14:paraId="558AD902" w14:textId="302C1466" w:rsidR="00B00669" w:rsidRPr="008E1E26" w:rsidRDefault="00D45ADD" w:rsidP="004E5768">
      <w:pPr>
        <w:jc w:val="both"/>
        <w:rPr>
          <w:lang w:val="en-GB"/>
        </w:rPr>
      </w:pPr>
      <m:oMathPara>
        <m:oMath>
          <m:r>
            <w:rPr>
              <w:rFonts w:ascii="Cambria Math" w:hAnsi="Cambria Math"/>
              <w:lang w:val="en-GB"/>
            </w:rPr>
            <m:t xml:space="preserve">P(y=1|x)=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 xml:space="preserve">1+ </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sup>
              </m:sSup>
            </m:den>
          </m:f>
        </m:oMath>
      </m:oMathPara>
    </w:p>
    <w:p w14:paraId="54D092CB" w14:textId="0C6017EB" w:rsidR="00A17FD3" w:rsidRDefault="00B00669" w:rsidP="004E5768">
      <w:pPr>
        <w:jc w:val="both"/>
        <w:rPr>
          <w:lang w:val="en-GB"/>
        </w:rPr>
      </w:pPr>
      <w:r w:rsidRPr="00B00669">
        <w:rPr>
          <w:lang w:val="en-GB"/>
        </w:rPr>
        <w:lastRenderedPageBreak/>
        <w:t xml:space="preserve">where </w:t>
      </w:r>
      <m:oMath>
        <m:r>
          <w:rPr>
            <w:rFonts w:ascii="Cambria Math" w:hAnsi="Cambria Math"/>
            <w:lang w:val="en-GB"/>
          </w:rPr>
          <m:t>x</m:t>
        </m:r>
      </m:oMath>
      <w:r w:rsidRPr="00B00669">
        <w:rPr>
          <w:lang w:val="en-GB"/>
        </w:rPr>
        <w:t xml:space="preserve"> </w:t>
      </w:r>
      <w:r w:rsidR="00A17FD3" w:rsidRPr="00A17FD3">
        <w:rPr>
          <w:lang w:val="en-GB"/>
        </w:rPr>
        <w:t xml:space="preserve">is the molecular feature vector (e.g., ECFP6 counts), </w:t>
      </w:r>
      <m:oMath>
        <m:r>
          <w:rPr>
            <w:rFonts w:ascii="Cambria Math" w:hAnsi="Cambria Math"/>
            <w:lang w:val="en-GB"/>
          </w:rPr>
          <m:t>ω</m:t>
        </m:r>
      </m:oMath>
      <w:r w:rsidRPr="00B00669">
        <w:rPr>
          <w:lang w:val="en-GB"/>
        </w:rPr>
        <w:t xml:space="preserve"> the learned feature weights, and </w:t>
      </w:r>
      <m:oMath>
        <m:r>
          <w:rPr>
            <w:rFonts w:ascii="Cambria Math" w:hAnsi="Cambria Math"/>
            <w:lang w:val="en-GB"/>
          </w:rPr>
          <m:t>b</m:t>
        </m:r>
      </m:oMath>
      <w:r w:rsidRPr="00B00669">
        <w:rPr>
          <w:lang w:val="en-GB"/>
        </w:rPr>
        <w:t xml:space="preserve"> the intercept term. </w:t>
      </w:r>
      <w:r w:rsidR="00A17FD3">
        <w:rPr>
          <w:lang w:val="en-GB"/>
        </w:rPr>
        <w:t xml:space="preserve">The expression </w:t>
      </w:r>
      <m:oMath>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m:t>
        </m:r>
      </m:oMath>
      <w:r w:rsidR="00A17FD3">
        <w:rPr>
          <w:lang w:val="en-GB"/>
        </w:rPr>
        <w:t xml:space="preserve"> denotes the dot product </w:t>
      </w:r>
      <m:oMath>
        <m:nary>
          <m:naryPr>
            <m:chr m:val="∑"/>
            <m:limLoc m:val="subSup"/>
            <m:supHide m:val="1"/>
            <m:ctrlPr>
              <w:rPr>
                <w:rFonts w:ascii="Cambria Math" w:hAnsi="Cambria Math"/>
                <w:i/>
                <w:lang w:val="en-GB"/>
              </w:rPr>
            </m:ctrlPr>
          </m:naryPr>
          <m:sub>
            <m:r>
              <w:rPr>
                <w:rFonts w:ascii="Cambria Math" w:hAnsi="Cambria Math"/>
                <w:lang w:val="en-GB"/>
              </w:rPr>
              <m:t>j</m:t>
            </m:r>
          </m:sub>
          <m:sup/>
          <m:e>
            <m:sSub>
              <m:sSubPr>
                <m:ctrlPr>
                  <w:rPr>
                    <w:rFonts w:ascii="Cambria Math" w:hAnsi="Cambria Math"/>
                    <w:i/>
                    <w:lang w:val="en-GB"/>
                  </w:rPr>
                </m:ctrlPr>
              </m:sSubPr>
              <m:e>
                <m:r>
                  <w:rPr>
                    <w:rFonts w:ascii="Cambria Math" w:hAnsi="Cambria Math"/>
                    <w:lang w:val="en-GB"/>
                  </w:rPr>
                  <m:t>ω</m:t>
                </m:r>
              </m:e>
              <m:sub>
                <m:r>
                  <w:rPr>
                    <w:rFonts w:ascii="Cambria Math" w:hAnsi="Cambria Math"/>
                    <w:lang w:val="en-GB"/>
                  </w:rPr>
                  <m:t>j</m:t>
                </m:r>
              </m:sub>
            </m:sSub>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j</m:t>
                </m:r>
              </m:sub>
            </m:sSub>
          </m:e>
        </m:nary>
      </m:oMath>
      <w:r w:rsidR="00A17FD3">
        <w:rPr>
          <w:lang w:val="en-GB"/>
        </w:rPr>
        <w:t xml:space="preserve"> </w:t>
      </w:r>
      <w:r w:rsidR="00A17FD3" w:rsidRPr="00A17FD3">
        <w:rPr>
          <w:lang w:val="en-GB"/>
        </w:rPr>
        <w:t>, which combines the features linearly</w:t>
      </w:r>
      <w:r w:rsidR="00A17FD3">
        <w:rPr>
          <w:lang w:val="en-GB"/>
        </w:rPr>
        <w:t xml:space="preserve">. The logistic function then maps the linear score </w:t>
      </w:r>
      <m:oMath>
        <m:r>
          <w:rPr>
            <w:rFonts w:ascii="Cambria Math" w:hAnsi="Cambria Math"/>
            <w:lang w:val="en-GB"/>
          </w:rPr>
          <m:t xml:space="preserve">z= </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oMath>
      <w:r w:rsidR="00A17FD3">
        <w:rPr>
          <w:lang w:val="en-GB"/>
        </w:rPr>
        <w:t xml:space="preserve"> </w:t>
      </w:r>
      <w:r w:rsidR="00A17FD3" w:rsidRPr="00A17FD3">
        <w:rPr>
          <w:lang w:val="en-GB"/>
        </w:rPr>
        <w:t>to a probability between 0 and 1, producing an S</w:t>
      </w:r>
      <w:r w:rsidR="00A17FD3" w:rsidRPr="00A17FD3">
        <w:rPr>
          <w:rFonts w:ascii="Cambria Math" w:hAnsi="Cambria Math" w:cs="Cambria Math"/>
          <w:lang w:val="en-GB"/>
        </w:rPr>
        <w:t>‑</w:t>
      </w:r>
      <w:r w:rsidR="00A17FD3" w:rsidRPr="00A17FD3">
        <w:rPr>
          <w:lang w:val="en-GB"/>
        </w:rPr>
        <w:t>shaped curve</w:t>
      </w:r>
      <w:r w:rsidR="00D355FE">
        <w:rPr>
          <w:lang w:val="en-GB"/>
        </w:rPr>
        <w:t xml:space="preserve"> (</w:t>
      </w:r>
      <w:r w:rsidR="00D355FE">
        <w:rPr>
          <w:lang w:val="en-GB"/>
        </w:rPr>
        <w:fldChar w:fldCharType="begin"/>
      </w:r>
      <w:r w:rsidR="00D355FE">
        <w:rPr>
          <w:lang w:val="en-GB"/>
        </w:rPr>
        <w:instrText xml:space="preserve"> REF _Ref233308910 \h </w:instrText>
      </w:r>
      <w:r w:rsidR="00D355FE">
        <w:rPr>
          <w:lang w:val="en-GB"/>
        </w:rPr>
      </w:r>
      <w:r w:rsidR="00D355FE">
        <w:rPr>
          <w:lang w:val="en-GB"/>
        </w:rPr>
        <w:fldChar w:fldCharType="separate"/>
      </w:r>
      <w:r w:rsidR="00D355FE">
        <w:rPr>
          <w:lang w:val="en-GB"/>
        </w:rPr>
        <w:fldChar w:fldCharType="end"/>
      </w:r>
      <w:r w:rsidR="00D355FE">
        <w:rPr>
          <w:lang w:val="en-GB"/>
        </w:rPr>
        <w:fldChar w:fldCharType="begin"/>
      </w:r>
      <w:r w:rsidR="00D355FE">
        <w:rPr>
          <w:lang w:val="en-GB"/>
        </w:rPr>
        <w:instrText xml:space="preserve"> REF _Ref233308916 \h </w:instrText>
      </w:r>
      <w:r w:rsidR="00D355FE">
        <w:rPr>
          <w:lang w:val="en-GB"/>
        </w:rPr>
      </w:r>
      <w:r w:rsidR="00D355FE">
        <w:rPr>
          <w:lang w:val="en-GB"/>
        </w:rPr>
        <w:fldChar w:fldCharType="separate"/>
      </w:r>
      <w:r w:rsidR="00B83240" w:rsidRPr="00FC217B">
        <w:rPr>
          <w:lang w:val="en-GB"/>
        </w:rPr>
        <w:t xml:space="preserve">Figure </w:t>
      </w:r>
      <w:r w:rsidR="00B83240">
        <w:rPr>
          <w:noProof/>
          <w:lang w:val="en-GB"/>
        </w:rPr>
        <w:t>3</w:t>
      </w:r>
      <w:r w:rsidR="00D355FE">
        <w:rPr>
          <w:lang w:val="en-GB"/>
        </w:rPr>
        <w:fldChar w:fldCharType="end"/>
      </w:r>
      <w:r w:rsidR="00D355FE">
        <w:rPr>
          <w:lang w:val="en-GB"/>
        </w:rPr>
        <w:t>)</w:t>
      </w:r>
      <w:r w:rsidR="00A17FD3" w:rsidRPr="00A17FD3">
        <w:rPr>
          <w:lang w:val="en-GB"/>
        </w:rPr>
        <w:t>. A score of zero gives a probability of 0.5</w:t>
      </w:r>
      <w:r w:rsidR="00A17FD3">
        <w:rPr>
          <w:lang w:val="en-GB"/>
        </w:rPr>
        <w:t xml:space="preserve"> while</w:t>
      </w:r>
      <w:r w:rsidR="00A17FD3" w:rsidRPr="00A17FD3">
        <w:rPr>
          <w:lang w:val="en-GB"/>
        </w:rPr>
        <w:t xml:space="preserve"> large positive scores approach 1, and large negative scores approach 0.</w:t>
      </w:r>
    </w:p>
    <w:p w14:paraId="3064A7D5" w14:textId="5F3EE587" w:rsidR="00B00669" w:rsidRDefault="00B00669" w:rsidP="004E5768">
      <w:pPr>
        <w:jc w:val="both"/>
        <w:rPr>
          <w:lang w:val="en-GB"/>
        </w:rPr>
      </w:pPr>
      <w:r w:rsidRPr="00B00669">
        <w:rPr>
          <w:lang w:val="en-GB"/>
        </w:rPr>
        <w:t>The resulting probability was later converted into a binary prediction through a decision threshold</w:t>
      </w:r>
      <w:r w:rsidR="00A17FD3">
        <w:rPr>
          <w:lang w:val="en-GB"/>
        </w:rPr>
        <w:t xml:space="preserve"> (</w:t>
      </w:r>
      <w:r w:rsidR="00A17FD3" w:rsidRPr="000B1FD5">
        <w:rPr>
          <w:rFonts w:ascii="Cambria Math" w:hAnsi="Cambria Math" w:cstheme="minorHAnsi"/>
          <w:lang w:val="en-GB"/>
        </w:rPr>
        <w:t>τ</w:t>
      </w:r>
      <w:r w:rsidR="00A17FD3">
        <w:rPr>
          <w:lang w:val="en-GB"/>
        </w:rPr>
        <w:t>)</w:t>
      </w:r>
      <w:r w:rsidR="000B1FD5">
        <w:rPr>
          <w:lang w:val="en-GB"/>
        </w:rPr>
        <w:t xml:space="preserve">: </w:t>
      </w:r>
      <w:r w:rsidR="000B1FD5" w:rsidRPr="00A17FD3">
        <w:rPr>
          <w:lang w:val="en-GB"/>
        </w:rPr>
        <w:t>the molecule is predicted to be metabolised if</w:t>
      </w:r>
      <w:r w:rsidR="000B1FD5">
        <w:rPr>
          <w:lang w:val="en-GB"/>
        </w:rPr>
        <w:t xml:space="preserve"> </w:t>
      </w:r>
      <m:oMath>
        <m:r>
          <w:rPr>
            <w:rFonts w:ascii="Cambria Math" w:hAnsi="Cambria Math"/>
            <w:lang w:val="en-GB"/>
          </w:rPr>
          <m:t>P(y=1|x) ≥ τ</m:t>
        </m:r>
      </m:oMath>
      <w:r w:rsidR="000B1FD5">
        <w:rPr>
          <w:lang w:val="en-GB"/>
        </w:rPr>
        <w:t xml:space="preserve">. </w:t>
      </w:r>
      <w:r w:rsidR="00A17FD3" w:rsidRPr="00A17FD3">
        <w:rPr>
          <w:lang w:val="en-GB"/>
        </w:rPr>
        <w:t xml:space="preserve">Instead of using a fixed </w:t>
      </w:r>
      <w:r w:rsidR="008E39A5" w:rsidRPr="000B1FD5">
        <w:rPr>
          <w:rFonts w:ascii="Cambria Math" w:hAnsi="Cambria Math" w:cstheme="minorHAnsi"/>
          <w:lang w:val="en-GB" w:eastAsia="en-GB"/>
        </w:rPr>
        <w:t>τ</w:t>
      </w:r>
      <w:r w:rsidR="00A17FD3" w:rsidRPr="00A17FD3">
        <w:rPr>
          <w:lang w:val="en-GB"/>
        </w:rPr>
        <w:t xml:space="preserve"> (e.g., 0.5), we optimise τ independently for each CYP during </w:t>
      </w:r>
      <w:r w:rsidR="009C1F4B">
        <w:rPr>
          <w:lang w:val="en-GB"/>
        </w:rPr>
        <w:t>CV</w:t>
      </w:r>
      <w:r w:rsidR="00A17FD3" w:rsidRPr="00A17FD3">
        <w:rPr>
          <w:lang w:val="en-GB"/>
        </w:rPr>
        <w:t xml:space="preserve"> to maximise the validation </w:t>
      </w:r>
      <w:r w:rsidR="000B1FD5">
        <w:rPr>
          <w:lang w:val="en-GB"/>
        </w:rPr>
        <w:t>MCC</w:t>
      </w:r>
      <w:r w:rsidR="00A17FD3" w:rsidRPr="00A17FD3">
        <w:rPr>
          <w:lang w:val="en-GB"/>
        </w:rPr>
        <w:t>.</w:t>
      </w:r>
    </w:p>
    <w:p w14:paraId="318F213A" w14:textId="77777777" w:rsidR="00FC217B" w:rsidRDefault="00D355FE" w:rsidP="00FC217B">
      <w:pPr>
        <w:keepNext/>
        <w:jc w:val="both"/>
      </w:pPr>
      <w:r w:rsidRPr="00D355FE">
        <w:rPr>
          <w:noProof/>
        </w:rPr>
        <w:drawing>
          <wp:inline distT="0" distB="0" distL="0" distR="0" wp14:anchorId="513CF93C" wp14:editId="2B99658F">
            <wp:extent cx="5669915" cy="2529205"/>
            <wp:effectExtent l="0" t="0" r="6985" b="4445"/>
            <wp:docPr id="147215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0961" name=""/>
                    <pic:cNvPicPr/>
                  </pic:nvPicPr>
                  <pic:blipFill>
                    <a:blip r:embed="rId20"/>
                    <a:stretch>
                      <a:fillRect/>
                    </a:stretch>
                  </pic:blipFill>
                  <pic:spPr>
                    <a:xfrm>
                      <a:off x="0" y="0"/>
                      <a:ext cx="5669915" cy="2529205"/>
                    </a:xfrm>
                    <a:prstGeom prst="rect">
                      <a:avLst/>
                    </a:prstGeom>
                  </pic:spPr>
                </pic:pic>
              </a:graphicData>
            </a:graphic>
          </wp:inline>
        </w:drawing>
      </w:r>
    </w:p>
    <w:p w14:paraId="43C6E844" w14:textId="17114CD7" w:rsidR="00FC217B" w:rsidRPr="001C0BD0" w:rsidRDefault="00FC217B" w:rsidP="001C0BD0">
      <w:pPr>
        <w:pStyle w:val="Caption"/>
        <w:rPr>
          <w:lang w:val="en-GB" w:eastAsia="en-GB"/>
        </w:rPr>
      </w:pPr>
      <w:bookmarkStart w:id="26" w:name="_Ref233308916"/>
      <w:bookmarkStart w:id="27" w:name="_Ref233308910"/>
      <w:bookmarkStart w:id="28" w:name="_Toc233313873"/>
      <w:r w:rsidRPr="00FC217B">
        <w:rPr>
          <w:lang w:val="en-GB"/>
        </w:rPr>
        <w:t xml:space="preserve">Figure </w:t>
      </w:r>
      <w:r>
        <w:fldChar w:fldCharType="begin"/>
      </w:r>
      <w:r w:rsidRPr="00FC217B">
        <w:rPr>
          <w:lang w:val="en-GB"/>
        </w:rPr>
        <w:instrText xml:space="preserve"> SEQ Figure \* ARABIC </w:instrText>
      </w:r>
      <w:r>
        <w:fldChar w:fldCharType="separate"/>
      </w:r>
      <w:r w:rsidR="00812FA6">
        <w:rPr>
          <w:noProof/>
          <w:lang w:val="en-GB"/>
        </w:rPr>
        <w:t>3</w:t>
      </w:r>
      <w:r>
        <w:fldChar w:fldCharType="end"/>
      </w:r>
      <w:bookmarkEnd w:id="26"/>
      <w:r w:rsidRPr="00FC217B">
        <w:rPr>
          <w:lang w:val="en-GB"/>
        </w:rPr>
        <w:t xml:space="preserve"> Effect of</w:t>
      </w:r>
      <w:r>
        <w:rPr>
          <w:lang w:val="en-GB"/>
        </w:rPr>
        <w:t xml:space="preserve"> </w:t>
      </w:r>
      <w:r w:rsidRPr="00FC217B">
        <w:rPr>
          <w:rFonts w:ascii="Cambria Math" w:hAnsi="Cambria Math"/>
          <w:lang w:val="en-GB"/>
        </w:rPr>
        <w:t>τ</w:t>
      </w:r>
      <w:r w:rsidRPr="00FC217B">
        <w:rPr>
          <w:lang w:val="en-GB"/>
        </w:rPr>
        <w:t xml:space="preserve"> on L</w:t>
      </w:r>
      <w:r>
        <w:rPr>
          <w:lang w:val="en-GB"/>
        </w:rPr>
        <w:t xml:space="preserve">R </w:t>
      </w:r>
      <w:r w:rsidRPr="00FC217B">
        <w:rPr>
          <w:lang w:val="en-GB"/>
        </w:rPr>
        <w:t>classification.</w:t>
      </w:r>
      <w:r>
        <w:rPr>
          <w:lang w:val="en-GB"/>
        </w:rPr>
        <w:t xml:space="preserve"> </w:t>
      </w:r>
      <w:r>
        <w:rPr>
          <w:lang w:val="en-GB" w:eastAsia="en-GB"/>
        </w:rPr>
        <w:t xml:space="preserve">Source: </w:t>
      </w:r>
      <w:r w:rsidRPr="00A64D38">
        <w:rPr>
          <w:lang w:val="en-GB" w:eastAsia="en-GB"/>
        </w:rPr>
        <w:t>Original artwork by the author.</w:t>
      </w:r>
      <w:r>
        <w:rPr>
          <w:lang w:val="en-GB" w:eastAsia="en-GB"/>
        </w:rPr>
        <w:t xml:space="preserve"> </w:t>
      </w:r>
      <w:r>
        <w:rPr>
          <w:lang w:val="en-GB" w:eastAsia="en-GB"/>
        </w:rPr>
        <w:br/>
      </w:r>
      <w:r w:rsidRPr="00FC217B">
        <w:rPr>
          <w:lang w:val="en-GB" w:eastAsia="en-GB"/>
        </w:rPr>
        <w:t xml:space="preserve">The same fitted </w:t>
      </w:r>
      <w:r>
        <w:rPr>
          <w:lang w:val="en-GB" w:eastAsia="en-GB"/>
        </w:rPr>
        <w:t>LR</w:t>
      </w:r>
      <w:r w:rsidRPr="00FC217B">
        <w:rPr>
          <w:lang w:val="en-GB" w:eastAsia="en-GB"/>
        </w:rPr>
        <w:t xml:space="preserve"> model is shown in all panels</w:t>
      </w:r>
      <w:r>
        <w:rPr>
          <w:lang w:val="en-GB" w:eastAsia="en-GB"/>
        </w:rPr>
        <w:t>.</w:t>
      </w:r>
      <w:r w:rsidRPr="00FC217B">
        <w:rPr>
          <w:lang w:val="en-GB" w:eastAsia="en-GB"/>
        </w:rPr>
        <w:t xml:space="preserve"> Green and orange points represent </w:t>
      </w:r>
      <w:r>
        <w:rPr>
          <w:lang w:val="en-GB" w:eastAsia="en-GB"/>
        </w:rPr>
        <w:t>TP</w:t>
      </w:r>
      <w:r w:rsidRPr="00FC217B">
        <w:rPr>
          <w:lang w:val="en-GB" w:eastAsia="en-GB"/>
        </w:rPr>
        <w:t xml:space="preserve"> and </w:t>
      </w:r>
      <w:r>
        <w:rPr>
          <w:lang w:val="en-GB" w:eastAsia="en-GB"/>
        </w:rPr>
        <w:t>TN</w:t>
      </w:r>
      <w:r w:rsidRPr="00FC217B">
        <w:rPr>
          <w:lang w:val="en-GB" w:eastAsia="en-GB"/>
        </w:rPr>
        <w:t xml:space="preserve"> molecules, respectively; red outlines indicate misclassified compounds. The shaded regions denote the predicted positive and negative decision spaces for each</w:t>
      </w:r>
      <w:r>
        <w:rPr>
          <w:lang w:val="en-GB" w:eastAsia="en-GB"/>
        </w:rPr>
        <w:t xml:space="preserve"> </w:t>
      </w:r>
      <w:r w:rsidRPr="00FC217B">
        <w:rPr>
          <w:rFonts w:ascii="Cambria Math" w:hAnsi="Cambria Math"/>
          <w:lang w:val="en-GB"/>
        </w:rPr>
        <w:t>τ</w:t>
      </w:r>
      <w:r w:rsidRPr="00FC217B">
        <w:rPr>
          <w:lang w:val="en-GB" w:eastAsia="en-GB"/>
        </w:rPr>
        <w:t>. Confusion matrices and the corresponding MCC</w:t>
      </w:r>
      <w:r>
        <w:rPr>
          <w:lang w:val="en-GB" w:eastAsia="en-GB"/>
        </w:rPr>
        <w:t xml:space="preserve"> calculation</w:t>
      </w:r>
      <w:r w:rsidRPr="00FC217B">
        <w:rPr>
          <w:lang w:val="en-GB" w:eastAsia="en-GB"/>
        </w:rPr>
        <w:t xml:space="preserve"> are shown below each panel. In this illustrative example, τ=0.7 would be chosen</w:t>
      </w:r>
      <w:r w:rsidR="001C0BD0">
        <w:rPr>
          <w:lang w:val="en-GB" w:eastAsia="en-GB"/>
        </w:rPr>
        <w:t xml:space="preserve"> as the preferred </w:t>
      </w:r>
      <w:r w:rsidR="001C0BD0" w:rsidRPr="00FC217B">
        <w:rPr>
          <w:rFonts w:ascii="Cambria Math" w:hAnsi="Cambria Math"/>
          <w:lang w:val="en-GB"/>
        </w:rPr>
        <w:t>τ</w:t>
      </w:r>
      <w:r w:rsidR="001C0BD0">
        <w:rPr>
          <w:rFonts w:ascii="Cambria Math" w:hAnsi="Cambria Math"/>
          <w:lang w:val="en-GB"/>
        </w:rPr>
        <w:t xml:space="preserve"> </w:t>
      </w:r>
      <w:r w:rsidR="001C0BD0">
        <w:rPr>
          <w:lang w:val="en-GB" w:eastAsia="en-GB"/>
        </w:rPr>
        <w:t>as it returns the highest MCC value.</w:t>
      </w:r>
      <w:r w:rsidRPr="00FC217B">
        <w:rPr>
          <w:lang w:val="en-GB" w:eastAsia="en-GB"/>
        </w:rPr>
        <w:t xml:space="preserve"> Note that optimizing MCC may increase the number of </w:t>
      </w:r>
      <w:r w:rsidR="001C0BD0">
        <w:rPr>
          <w:lang w:val="en-GB" w:eastAsia="en-GB"/>
        </w:rPr>
        <w:t>FN</w:t>
      </w:r>
      <w:r w:rsidRPr="00FC217B">
        <w:rPr>
          <w:lang w:val="en-GB" w:eastAsia="en-GB"/>
        </w:rPr>
        <w:t>, a potentially undesirable outcome in drug discovery where missing a true metabolic interaction can have important safety implications.</w:t>
      </w:r>
      <w:bookmarkEnd w:id="27"/>
      <w:bookmarkEnd w:id="28"/>
    </w:p>
    <w:p w14:paraId="035F6EC2" w14:textId="6E610D32" w:rsidR="00B00669" w:rsidRPr="00463E9A" w:rsidRDefault="00B00669" w:rsidP="004E5768">
      <w:pPr>
        <w:jc w:val="both"/>
        <w:rPr>
          <w:lang w:val="en-GB"/>
        </w:rPr>
      </w:pPr>
      <w:r>
        <w:rPr>
          <w:lang w:val="en-GB"/>
        </w:rPr>
        <w:t>LR</w:t>
      </w:r>
      <w:r w:rsidRPr="00B00669">
        <w:rPr>
          <w:lang w:val="en-GB"/>
        </w:rPr>
        <w:t xml:space="preserve"> has historically shown competitive performance in QSAR and molecular property prediction tasks involving fingerprint representations, particularly when dataset sizes are moderate and descriptor spaces are highly sparse and high-dimensional. </w:t>
      </w:r>
      <w:sdt>
        <w:sdtPr>
          <w:rPr>
            <w:rFonts w:ascii="Calibri" w:hAnsi="Calibri" w:cs="Calibri"/>
            <w:color w:val="000000"/>
            <w:lang w:val="en-GB"/>
          </w:rPr>
          <w:tag w:val="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
          <w:id w:val="853459796"/>
          <w:placeholder>
            <w:docPart w:val="DefaultPlaceholder_-1854013440"/>
          </w:placeholder>
        </w:sdtPr>
        <w:sdtContent>
          <w:r w:rsidR="0045530B" w:rsidRPr="0045530B">
            <w:rPr>
              <w:rFonts w:ascii="Calibri" w:hAnsi="Calibri" w:cs="Calibri"/>
              <w:color w:val="000000"/>
              <w:lang w:val="en-GB"/>
            </w:rPr>
            <w:t>[26]</w:t>
          </w:r>
        </w:sdtContent>
      </w:sdt>
      <w:r w:rsidR="000B1FD5">
        <w:rPr>
          <w:rFonts w:ascii="Calibri" w:hAnsi="Calibri" w:cs="Calibri"/>
          <w:color w:val="000000"/>
          <w:lang w:val="en-GB"/>
        </w:rPr>
        <w:t xml:space="preserve"> </w:t>
      </w:r>
      <w:r w:rsidRPr="00B00669">
        <w:rPr>
          <w:lang w:val="en-GB"/>
        </w:rPr>
        <w:t>Morgan fingerprints are especially well suited for this type of model because each bit or count corresponds to the presence of specific local substructures, allowing the classifier to assign interpretable positive or negative weights to chemically relevant fragments.</w:t>
      </w:r>
      <w:r w:rsidR="008E1E26">
        <w:rPr>
          <w:lang w:val="en-GB"/>
        </w:rPr>
        <w:t xml:space="preserve"> </w:t>
      </w:r>
      <w:sdt>
        <w:sdtPr>
          <w:rPr>
            <w:rFonts w:ascii="Calibri" w:hAnsi="Calibri" w:cs="Calibri"/>
            <w:color w:val="000000"/>
            <w:lang w:val="en-GB"/>
          </w:rPr>
          <w:tag w:val="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
          <w:id w:val="173459900"/>
          <w:placeholder>
            <w:docPart w:val="DefaultPlaceholder_-1854013440"/>
          </w:placeholder>
        </w:sdtPr>
        <w:sdtContent>
          <w:r w:rsidR="0045530B" w:rsidRPr="0045530B">
            <w:rPr>
              <w:rFonts w:ascii="Calibri" w:hAnsi="Calibri" w:cs="Calibri"/>
              <w:color w:val="000000"/>
              <w:lang w:val="en-GB"/>
            </w:rPr>
            <w:t>[15]</w:t>
          </w:r>
        </w:sdtContent>
      </w:sdt>
      <w:r w:rsidRPr="00B00669">
        <w:rPr>
          <w:lang w:val="en-GB"/>
        </w:rPr>
        <w:t xml:space="preserve"> Previous benchmarking studies in cheminformatics have consistently reported Logistic Regression as a robust baseline for fingerprint-based molecular classification tasks, often remaining competitive against more complex methods on medium-sized datasets. </w:t>
      </w:r>
      <w:sdt>
        <w:sdtPr>
          <w:rPr>
            <w:rFonts w:ascii="Calibri" w:hAnsi="Calibri" w:cs="Calibri"/>
            <w:color w:val="000000"/>
            <w:lang w:val="en-GB"/>
          </w:rPr>
          <w:tag w:val="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Y29udGFpbmVyLXRpdGxlLXNob3J0IjoiRnJvbnQuIEVudmlyb24uIFNjaS4iLCJET0kiOiIxMC4zMzg5L2ZlbnZzLjIwMTUuMDAwODAiLCJJU1NOIjoiMjI5Ni02NjVYIiwiaXNzdWVkIjp7ImRhdGUtcGFydHMiOltbMjAxNiwyLDJdXX0sInZvbHVtZSI6IjMifSwiaXNUZW1wb3JhcnkiOmZhbHNlfV19"/>
          <w:id w:val="-77901358"/>
          <w:placeholder>
            <w:docPart w:val="DefaultPlaceholder_-1854013440"/>
          </w:placeholder>
        </w:sdtPr>
        <w:sdtContent>
          <w:r w:rsidR="0045530B" w:rsidRPr="0045530B">
            <w:rPr>
              <w:rFonts w:ascii="Calibri" w:hAnsi="Calibri" w:cs="Calibri"/>
              <w:color w:val="000000"/>
              <w:lang w:val="en-GB"/>
            </w:rPr>
            <w:t>[27]</w:t>
          </w:r>
        </w:sdtContent>
      </w:sdt>
      <w:r w:rsidR="00D45ADD" w:rsidRPr="00463E9A">
        <w:rPr>
          <w:rFonts w:ascii="Calibri" w:hAnsi="Calibri" w:cs="Calibri"/>
          <w:color w:val="000000"/>
          <w:lang w:val="en-GB"/>
        </w:rPr>
        <w:t xml:space="preserve"> </w:t>
      </w:r>
      <w:r w:rsidR="00463E9A" w:rsidRPr="000B1FD5">
        <w:rPr>
          <w:lang w:val="en-GB"/>
        </w:rPr>
        <w:t xml:space="preserve">Nevertheless, </w:t>
      </w:r>
      <w:r w:rsidR="00463E9A">
        <w:rPr>
          <w:lang w:val="en-GB"/>
        </w:rPr>
        <w:t xml:space="preserve">in some cases LR has been observed to </w:t>
      </w:r>
      <w:r w:rsidR="00463E9A" w:rsidRPr="000B1FD5">
        <w:rPr>
          <w:lang w:val="en-GB"/>
        </w:rPr>
        <w:t xml:space="preserve">be more prone to overfitting than some alternative </w:t>
      </w:r>
      <w:r w:rsidR="004C7B43">
        <w:rPr>
          <w:lang w:val="en-GB"/>
        </w:rPr>
        <w:t xml:space="preserve">ML </w:t>
      </w:r>
      <w:r w:rsidR="00463E9A" w:rsidRPr="000B1FD5">
        <w:rPr>
          <w:lang w:val="en-GB"/>
        </w:rPr>
        <w:t xml:space="preserve">approaches, particularly when applied to high-dimensional molecular descriptors. </w:t>
      </w:r>
      <w:sdt>
        <w:sdtPr>
          <w:rPr>
            <w:rFonts w:ascii="Calibri" w:hAnsi="Calibri" w:cs="Calibri"/>
            <w:color w:val="000000"/>
            <w:lang w:val="en-GB"/>
          </w:rPr>
          <w:tag w:val="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
          <w:id w:val="1478487506"/>
          <w:placeholder>
            <w:docPart w:val="DefaultPlaceholder_-1854013440"/>
          </w:placeholder>
        </w:sdtPr>
        <w:sdtContent>
          <w:r w:rsidR="0045530B" w:rsidRPr="0045530B">
            <w:rPr>
              <w:rFonts w:ascii="Calibri" w:hAnsi="Calibri" w:cs="Calibri"/>
              <w:color w:val="000000"/>
              <w:lang w:val="en-GB"/>
            </w:rPr>
            <w:t>[26]</w:t>
          </w:r>
        </w:sdtContent>
      </w:sdt>
      <w:r w:rsidR="00463E9A">
        <w:rPr>
          <w:rFonts w:ascii="Calibri" w:hAnsi="Calibri" w:cs="Calibri"/>
          <w:color w:val="000000"/>
          <w:lang w:val="en-GB"/>
        </w:rPr>
        <w:t xml:space="preserve"> </w:t>
      </w:r>
      <w:r w:rsidR="00463E9A" w:rsidRPr="000B1FD5">
        <w:rPr>
          <w:lang w:val="en-GB"/>
        </w:rPr>
        <w:t>Despite this limitation, the method remained a competitive baseline across multiple benchmark datasets and was therefore included in the present study as a representative linear classifier.</w:t>
      </w:r>
    </w:p>
    <w:p w14:paraId="7F28B548" w14:textId="26F21395" w:rsidR="00B00669" w:rsidRPr="00B00669" w:rsidRDefault="00B00669" w:rsidP="004E5768">
      <w:pPr>
        <w:jc w:val="both"/>
        <w:rPr>
          <w:lang w:val="en-GB"/>
        </w:rPr>
      </w:pPr>
      <w:r w:rsidRPr="00B00669">
        <w:rPr>
          <w:lang w:val="en-GB"/>
        </w:rPr>
        <w:t xml:space="preserve">The implementation followed the same binary relevance strategy used throughout the study, training one independent classifier per CYP isoform under identical train/test partitions and </w:t>
      </w:r>
      <w:r w:rsidR="009C1F4B">
        <w:rPr>
          <w:lang w:val="en-GB"/>
        </w:rPr>
        <w:t>CV</w:t>
      </w:r>
      <w:r w:rsidRPr="00B00669">
        <w:rPr>
          <w:lang w:val="en-GB"/>
        </w:rPr>
        <w:t xml:space="preserve"> folds.</w:t>
      </w:r>
      <w:r w:rsidR="00463E9A">
        <w:rPr>
          <w:lang w:val="en-GB"/>
        </w:rPr>
        <w:t xml:space="preserve"> </w:t>
      </w:r>
      <w:r w:rsidR="00463E9A" w:rsidRPr="00463E9A">
        <w:rPr>
          <w:lang w:val="en-GB"/>
        </w:rPr>
        <w:t xml:space="preserve">This strategy simplifies the modelling process while allowing each CYP to learn its own decision boundary </w:t>
      </w:r>
      <w:r w:rsidR="00463E9A" w:rsidRPr="00463E9A">
        <w:rPr>
          <w:lang w:val="en-GB"/>
        </w:rPr>
        <w:lastRenderedPageBreak/>
        <w:t xml:space="preserve">and class distribution. </w:t>
      </w:r>
      <w:r w:rsidRPr="00B00669">
        <w:rPr>
          <w:lang w:val="en-GB"/>
        </w:rPr>
        <w:t xml:space="preserve">To address class imbalance, all models used the parameter </w:t>
      </w:r>
      <w:r w:rsidRPr="00463E9A">
        <w:rPr>
          <w:rFonts w:ascii="Courier New" w:hAnsi="Courier New" w:cs="Courier New"/>
          <w:lang w:val="en-GB"/>
        </w:rPr>
        <w:t>class_weight="balanced",</w:t>
      </w:r>
      <w:r w:rsidRPr="00B00669">
        <w:rPr>
          <w:lang w:val="en-GB"/>
        </w:rPr>
        <w:t xml:space="preserve"> which automatically adjusts class contributions inversely proportional to their observed frequencies in the training data.</w:t>
      </w:r>
    </w:p>
    <w:p w14:paraId="31595E18" w14:textId="0D0A79C2" w:rsidR="00463E9A" w:rsidRPr="00463E9A" w:rsidRDefault="00463E9A" w:rsidP="004E5768">
      <w:pPr>
        <w:jc w:val="both"/>
        <w:rPr>
          <w:lang w:val="en-GB"/>
        </w:rPr>
      </w:pPr>
      <w:r w:rsidRPr="00463E9A">
        <w:rPr>
          <w:lang w:val="en-GB"/>
        </w:rPr>
        <w:t xml:space="preserve">A controlled hyperparameter grid search was then performed to identify suitable model configurations while maintaining a fair comparison with the remaining algorithms evaluated in this work. The hyperparameters explored for Logistic Regression are summarized in </w:t>
      </w:r>
      <w:r w:rsidR="00156786">
        <w:rPr>
          <w:lang w:val="en-GB"/>
        </w:rPr>
        <w:fldChar w:fldCharType="begin"/>
      </w:r>
      <w:r w:rsidR="00156786">
        <w:rPr>
          <w:lang w:val="en-GB"/>
        </w:rPr>
        <w:instrText xml:space="preserve"> REF _Ref231494117 \h </w:instrText>
      </w:r>
      <w:r w:rsidR="004E5768">
        <w:rPr>
          <w:lang w:val="en-GB"/>
        </w:rPr>
        <w:instrText xml:space="preserve"> \* MERGEFORMAT </w:instrText>
      </w:r>
      <w:r w:rsidR="00156786">
        <w:rPr>
          <w:lang w:val="en-GB"/>
        </w:rPr>
      </w:r>
      <w:r w:rsidR="00156786">
        <w:rPr>
          <w:lang w:val="en-GB"/>
        </w:rPr>
        <w:fldChar w:fldCharType="separate"/>
      </w:r>
      <w:r w:rsidR="00B83240" w:rsidRPr="00B83240">
        <w:rPr>
          <w:lang w:val="en-GB"/>
        </w:rPr>
        <w:t xml:space="preserve">Table </w:t>
      </w:r>
      <w:r w:rsidR="00B83240" w:rsidRPr="00B83240">
        <w:rPr>
          <w:noProof/>
          <w:lang w:val="en-GB"/>
        </w:rPr>
        <w:t>1</w:t>
      </w:r>
      <w:r w:rsidR="00156786">
        <w:rPr>
          <w:lang w:val="en-GB"/>
        </w:rPr>
        <w:fldChar w:fldCharType="end"/>
      </w:r>
      <w:r w:rsidRPr="00463E9A">
        <w:rPr>
          <w:lang w:val="en-GB"/>
        </w:rPr>
        <w:t>.</w:t>
      </w:r>
    </w:p>
    <w:p w14:paraId="4082C83E" w14:textId="5831866B" w:rsidR="008E1E26" w:rsidRPr="0053362B" w:rsidRDefault="008E1E26" w:rsidP="004E5768">
      <w:pPr>
        <w:pStyle w:val="Caption"/>
        <w:keepNext/>
        <w:jc w:val="both"/>
        <w:rPr>
          <w:sz w:val="22"/>
          <w:szCs w:val="22"/>
          <w:lang w:val="en-GB"/>
        </w:rPr>
      </w:pPr>
      <w:bookmarkStart w:id="29" w:name="_Ref231494117"/>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B83240">
        <w:rPr>
          <w:b/>
          <w:bCs/>
          <w:noProof/>
          <w:sz w:val="22"/>
          <w:szCs w:val="22"/>
          <w:lang w:val="en-GB"/>
        </w:rPr>
        <w:t>1</w:t>
      </w:r>
      <w:r w:rsidRPr="0053362B">
        <w:rPr>
          <w:b/>
          <w:bCs/>
          <w:sz w:val="22"/>
          <w:szCs w:val="22"/>
        </w:rPr>
        <w:fldChar w:fldCharType="end"/>
      </w:r>
      <w:bookmarkEnd w:id="29"/>
      <w:r w:rsidRPr="0053362B">
        <w:rPr>
          <w:sz w:val="22"/>
          <w:szCs w:val="22"/>
          <w:lang w:val="en-GB"/>
        </w:rPr>
        <w:t xml:space="preserve"> </w:t>
      </w:r>
      <w:r w:rsidR="00156786" w:rsidRPr="0053362B">
        <w:rPr>
          <w:sz w:val="22"/>
          <w:szCs w:val="22"/>
          <w:lang w:val="en-GB"/>
        </w:rPr>
        <w:t>Hyperparameter search space evaluated for Logistic Regression</w:t>
      </w:r>
    </w:p>
    <w:tbl>
      <w:tblPr>
        <w:tblStyle w:val="PlainTable5"/>
        <w:tblW w:w="0" w:type="auto"/>
        <w:tblLook w:val="04A0" w:firstRow="1" w:lastRow="0" w:firstColumn="1" w:lastColumn="0" w:noHBand="0" w:noVBand="1"/>
      </w:tblPr>
      <w:tblGrid>
        <w:gridCol w:w="1733"/>
        <w:gridCol w:w="1953"/>
        <w:gridCol w:w="5243"/>
      </w:tblGrid>
      <w:tr w:rsidR="007172E8" w:rsidRPr="007172E8" w14:paraId="7BEBF616"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CE0F14" w14:textId="77777777" w:rsidR="007172E8" w:rsidRPr="007172E8" w:rsidRDefault="007172E8" w:rsidP="004E5768">
            <w:pPr>
              <w:spacing w:after="160" w:line="259" w:lineRule="auto"/>
              <w:jc w:val="both"/>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Hyperparameter</w:t>
            </w:r>
          </w:p>
        </w:tc>
        <w:tc>
          <w:tcPr>
            <w:tcW w:w="1953" w:type="dxa"/>
            <w:hideMark/>
          </w:tcPr>
          <w:p w14:paraId="50254CC7"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Values explored</w:t>
            </w:r>
          </w:p>
        </w:tc>
        <w:tc>
          <w:tcPr>
            <w:tcW w:w="5243" w:type="dxa"/>
            <w:hideMark/>
          </w:tcPr>
          <w:p w14:paraId="41FF5851"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Description</w:t>
            </w:r>
          </w:p>
        </w:tc>
      </w:tr>
      <w:tr w:rsidR="007172E8" w:rsidRPr="004D02FA" w14:paraId="1D55922A"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CA1F4" w14:textId="41BD9E5F"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C</w:t>
            </w:r>
          </w:p>
        </w:tc>
        <w:tc>
          <w:tcPr>
            <w:tcW w:w="1953" w:type="dxa"/>
            <w:hideMark/>
          </w:tcPr>
          <w:p w14:paraId="64EDE022" w14:textId="77777777" w:rsidR="007172E8" w:rsidRPr="007172E8" w:rsidRDefault="007172E8" w:rsidP="00BC7AFC">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0.01, 0.1, 1.0, 10.0</w:t>
            </w:r>
          </w:p>
        </w:tc>
        <w:tc>
          <w:tcPr>
            <w:tcW w:w="5243" w:type="dxa"/>
            <w:hideMark/>
          </w:tcPr>
          <w:p w14:paraId="14BC7808"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Inverse regularization strength. Smaller values impose stronger regularization, reducing coefficient magnitude and helping prevent overfitting.</w:t>
            </w:r>
          </w:p>
        </w:tc>
      </w:tr>
      <w:tr w:rsidR="007172E8" w:rsidRPr="004D02FA" w14:paraId="7C1AE3FD"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76D52521" w14:textId="71A481FE"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penalt</w:t>
            </w:r>
            <w:r w:rsidR="00AA77B2">
              <w:rPr>
                <w:rFonts w:asciiTheme="minorHAnsi" w:eastAsiaTheme="minorEastAsia" w:hAnsiTheme="minorHAnsi" w:cstheme="minorBidi"/>
                <w:sz w:val="22"/>
                <w:lang w:val="en-GB"/>
              </w:rPr>
              <w:t>y</w:t>
            </w:r>
          </w:p>
        </w:tc>
        <w:tc>
          <w:tcPr>
            <w:tcW w:w="1953" w:type="dxa"/>
            <w:hideMark/>
          </w:tcPr>
          <w:p w14:paraId="69FE54F4" w14:textId="4953DA9D" w:rsidR="007172E8" w:rsidRPr="007172E8" w:rsidRDefault="007172E8" w:rsidP="00BC7AFC">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L1</w:t>
            </w:r>
            <w:r w:rsidR="00BC7AFC">
              <w:rPr>
                <w:lang w:val="en-GB"/>
              </w:rPr>
              <w:t xml:space="preserve"> (Lasso)</w:t>
            </w:r>
            <w:r w:rsidRPr="007172E8">
              <w:rPr>
                <w:lang w:val="en-GB"/>
              </w:rPr>
              <w:t>,</w:t>
            </w:r>
            <w:r w:rsidR="00BC7AFC">
              <w:rPr>
                <w:lang w:val="en-GB"/>
              </w:rPr>
              <w:t xml:space="preserve"> </w:t>
            </w:r>
            <w:r w:rsidRPr="007172E8">
              <w:rPr>
                <w:lang w:val="en-GB"/>
              </w:rPr>
              <w:t xml:space="preserve"> </w:t>
            </w:r>
            <w:r w:rsidR="00BC7AFC">
              <w:rPr>
                <w:lang w:val="en-GB"/>
              </w:rPr>
              <w:t xml:space="preserve">           </w:t>
            </w:r>
            <w:r w:rsidRPr="007172E8">
              <w:rPr>
                <w:lang w:val="en-GB"/>
              </w:rPr>
              <w:t>L2</w:t>
            </w:r>
            <w:r w:rsidR="00BC7AFC">
              <w:rPr>
                <w:lang w:val="en-GB"/>
              </w:rPr>
              <w:t xml:space="preserve"> (Ridge)</w:t>
            </w:r>
          </w:p>
        </w:tc>
        <w:tc>
          <w:tcPr>
            <w:tcW w:w="5243" w:type="dxa"/>
            <w:hideMark/>
          </w:tcPr>
          <w:p w14:paraId="5D0DF91E" w14:textId="77777777"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Type of regularization applied to model coefficients.</w:t>
            </w:r>
          </w:p>
        </w:tc>
      </w:tr>
      <w:tr w:rsidR="007172E8" w:rsidRPr="004D02FA" w14:paraId="27FD977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956EC" w14:textId="65475593" w:rsidR="007172E8" w:rsidRPr="007172E8" w:rsidRDefault="0053362B" w:rsidP="004E5768">
            <w:pPr>
              <w:spacing w:after="160" w:line="259" w:lineRule="auto"/>
              <w:jc w:val="both"/>
              <w:rPr>
                <w:rFonts w:asciiTheme="minorHAnsi" w:eastAsiaTheme="minorEastAsia" w:hAnsiTheme="minorHAnsi" w:cstheme="minorBidi"/>
                <w:sz w:val="22"/>
                <w:lang w:val="en-GB"/>
              </w:rPr>
            </w:pPr>
            <w:r>
              <w:rPr>
                <w:rFonts w:asciiTheme="minorHAnsi" w:eastAsiaTheme="minorEastAsia" w:hAnsiTheme="minorHAnsi" w:cstheme="minorBidi"/>
                <w:sz w:val="22"/>
                <w:lang w:val="en-GB"/>
              </w:rPr>
              <w:t>s</w:t>
            </w:r>
            <w:r w:rsidR="007172E8" w:rsidRPr="007172E8">
              <w:rPr>
                <w:rFonts w:asciiTheme="minorHAnsi" w:eastAsiaTheme="minorEastAsia" w:hAnsiTheme="minorHAnsi" w:cstheme="minorBidi"/>
                <w:sz w:val="22"/>
                <w:lang w:val="en-GB"/>
              </w:rPr>
              <w:t>olver</w:t>
            </w:r>
          </w:p>
        </w:tc>
        <w:tc>
          <w:tcPr>
            <w:tcW w:w="1953" w:type="dxa"/>
            <w:hideMark/>
          </w:tcPr>
          <w:p w14:paraId="317878DF" w14:textId="77777777" w:rsidR="007172E8" w:rsidRPr="007172E8" w:rsidRDefault="007172E8" w:rsidP="00BC7AFC">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liblinear, saga</w:t>
            </w:r>
          </w:p>
        </w:tc>
        <w:tc>
          <w:tcPr>
            <w:tcW w:w="5243" w:type="dxa"/>
            <w:hideMark/>
          </w:tcPr>
          <w:p w14:paraId="75C1D462"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Numerical optimization algorithm used to estimate model parameters.</w:t>
            </w:r>
          </w:p>
        </w:tc>
      </w:tr>
      <w:tr w:rsidR="007172E8" w:rsidRPr="004D02FA" w14:paraId="445A4A9A"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6A92878" w14:textId="3A9A3652" w:rsidR="007172E8" w:rsidRPr="007172E8" w:rsidRDefault="007172E8" w:rsidP="004E5768">
            <w:pPr>
              <w:spacing w:after="160" w:line="259" w:lineRule="auto"/>
              <w:jc w:val="both"/>
              <w:rPr>
                <w:rFonts w:asciiTheme="minorHAnsi" w:eastAsiaTheme="minorEastAsia" w:hAnsiTheme="minorHAnsi" w:cstheme="minorBidi"/>
                <w:sz w:val="22"/>
                <w:lang w:val="en-GB"/>
              </w:rPr>
            </w:pPr>
            <w:proofErr w:type="spellStart"/>
            <w:r w:rsidRPr="007172E8">
              <w:rPr>
                <w:rFonts w:asciiTheme="minorHAnsi" w:eastAsiaTheme="minorEastAsia" w:hAnsiTheme="minorHAnsi" w:cstheme="minorBidi"/>
                <w:sz w:val="22"/>
                <w:lang w:val="en-GB"/>
              </w:rPr>
              <w:t>max_iter</w:t>
            </w:r>
            <w:proofErr w:type="spellEnd"/>
          </w:p>
        </w:tc>
        <w:tc>
          <w:tcPr>
            <w:tcW w:w="1953" w:type="dxa"/>
            <w:hideMark/>
          </w:tcPr>
          <w:p w14:paraId="628254D0" w14:textId="77777777" w:rsidR="007172E8" w:rsidRPr="007172E8" w:rsidRDefault="007172E8" w:rsidP="00BC7AFC">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5000</w:t>
            </w:r>
          </w:p>
        </w:tc>
        <w:tc>
          <w:tcPr>
            <w:tcW w:w="5243" w:type="dxa"/>
            <w:hideMark/>
          </w:tcPr>
          <w:p w14:paraId="3CFCABDE" w14:textId="0DC78728"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Maximum number of optimization iterations allowed before stopping.</w:t>
            </w:r>
          </w:p>
        </w:tc>
      </w:tr>
    </w:tbl>
    <w:p w14:paraId="2E966A77" w14:textId="77777777" w:rsidR="00B00669" w:rsidRPr="00B00669" w:rsidRDefault="00B00669" w:rsidP="004E5768">
      <w:pPr>
        <w:jc w:val="both"/>
        <w:rPr>
          <w:lang w:val="en-GB"/>
        </w:rPr>
      </w:pPr>
    </w:p>
    <w:p w14:paraId="3693735B" w14:textId="4B774A69" w:rsidR="00B00669" w:rsidRPr="00B00669" w:rsidRDefault="00B00669" w:rsidP="004E5768">
      <w:pPr>
        <w:jc w:val="both"/>
        <w:rPr>
          <w:lang w:val="en-GB"/>
        </w:rPr>
      </w:pPr>
      <w:r w:rsidRPr="00B00669">
        <w:rPr>
          <w:lang w:val="en-GB"/>
        </w:rPr>
        <w:t xml:space="preserve">The explored values were selected to cover a moderate range of regularization strengths commonly used in cheminformatics classification tasks without introducing excessively large search spaces that could favour this model unfairly relative to the other benchmarked approaches. In particular, very large </w:t>
      </w:r>
      <w:r w:rsidRPr="0053362B">
        <w:rPr>
          <w:i/>
          <w:iCs/>
          <w:lang w:val="en-GB"/>
        </w:rPr>
        <w:t>C</w:t>
      </w:r>
      <w:r w:rsidRPr="00B00669">
        <w:rPr>
          <w:lang w:val="en-GB"/>
        </w:rPr>
        <w:t xml:space="preserve"> values were avoided because they substantially reduce regularization and may lead to </w:t>
      </w:r>
      <w:r w:rsidR="004E5768">
        <w:rPr>
          <w:lang w:val="en-GB"/>
        </w:rPr>
        <w:t xml:space="preserve">data </w:t>
      </w:r>
      <w:r w:rsidRPr="00B00669">
        <w:rPr>
          <w:lang w:val="en-GB"/>
        </w:rPr>
        <w:t>overfitting</w:t>
      </w:r>
      <w:r w:rsidR="00156786">
        <w:rPr>
          <w:lang w:val="en-GB"/>
        </w:rPr>
        <w:t>.</w:t>
      </w:r>
    </w:p>
    <w:p w14:paraId="61228B6B" w14:textId="4B053344" w:rsidR="00B00669" w:rsidRPr="00B00669" w:rsidRDefault="00B00669" w:rsidP="004E5768">
      <w:pPr>
        <w:jc w:val="both"/>
        <w:rPr>
          <w:lang w:val="en-GB"/>
        </w:rPr>
      </w:pPr>
      <w:r w:rsidRPr="00B00669">
        <w:rPr>
          <w:lang w:val="en-GB"/>
        </w:rPr>
        <w:t xml:space="preserve">Two regularization schemes were evaluated. </w:t>
      </w:r>
      <w:r w:rsidRPr="00D42001">
        <w:rPr>
          <w:color w:val="EE0000"/>
          <w:lang w:val="en-GB"/>
        </w:rPr>
        <w:t>L1</w:t>
      </w:r>
      <w:r w:rsidR="00BC7AFC">
        <w:rPr>
          <w:color w:val="EE0000"/>
          <w:lang w:val="en-GB"/>
        </w:rPr>
        <w:t xml:space="preserve"> (Lasso)</w:t>
      </w:r>
      <w:r w:rsidRPr="00D42001">
        <w:rPr>
          <w:color w:val="EE0000"/>
          <w:lang w:val="en-GB"/>
        </w:rPr>
        <w:t xml:space="preserve"> regularization promotes sparsity </w:t>
      </w:r>
      <w:r w:rsidRPr="00B00669">
        <w:rPr>
          <w:lang w:val="en-GB"/>
        </w:rPr>
        <w:t xml:space="preserve">by driving less informative coefficients toward zero, effectively performing an </w:t>
      </w:r>
      <w:r w:rsidRPr="00D42001">
        <w:rPr>
          <w:color w:val="EE0000"/>
          <w:lang w:val="en-GB"/>
        </w:rPr>
        <w:t>implicit feature selection step</w:t>
      </w:r>
      <w:r w:rsidRPr="00B00669">
        <w:rPr>
          <w:lang w:val="en-GB"/>
        </w:rPr>
        <w:t>.</w:t>
      </w:r>
      <w:r w:rsidR="00D45ADD">
        <w:rPr>
          <w:lang w:val="en-GB"/>
        </w:rPr>
        <w:t xml:space="preserve"> </w:t>
      </w:r>
      <w:sdt>
        <w:sdtPr>
          <w:rPr>
            <w:rFonts w:ascii="Calibri" w:hAnsi="Calibri" w:cs="Calibri"/>
            <w:color w:val="000000"/>
            <w:lang w:val="en-GB"/>
          </w:rPr>
          <w:tag w:val="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
          <w:id w:val="952827206"/>
          <w:placeholder>
            <w:docPart w:val="DefaultPlaceholder_-1854013440"/>
          </w:placeholder>
        </w:sdtPr>
        <w:sdtContent>
          <w:r w:rsidR="0045530B" w:rsidRPr="0045530B">
            <w:rPr>
              <w:rFonts w:ascii="Calibri" w:hAnsi="Calibri" w:cs="Calibri"/>
              <w:color w:val="000000"/>
              <w:lang w:val="en-GB"/>
            </w:rPr>
            <w:t>[28]</w:t>
          </w:r>
        </w:sdtContent>
      </w:sdt>
      <w:r w:rsidRPr="00B00669">
        <w:rPr>
          <w:lang w:val="en-GB"/>
        </w:rPr>
        <w:t xml:space="preserve"> This behaviour is particularly relevant for fingerprint representations, where thousands of sparse features may be present simultaneously. In contrast, L2</w:t>
      </w:r>
      <w:r w:rsidR="00BC7AFC">
        <w:rPr>
          <w:lang w:val="en-GB"/>
        </w:rPr>
        <w:t xml:space="preserve"> (Ridge)</w:t>
      </w:r>
      <w:r w:rsidRPr="00B00669">
        <w:rPr>
          <w:lang w:val="en-GB"/>
        </w:rPr>
        <w:t xml:space="preserve"> regularization distributes penalties more smoothly across coefficients, generally producing more stable solutions when many correlated features coexist.</w:t>
      </w:r>
      <w:r w:rsidR="00D45ADD">
        <w:rPr>
          <w:lang w:val="en-GB"/>
        </w:rPr>
        <w:t xml:space="preserve"> </w:t>
      </w:r>
      <w:sdt>
        <w:sdtPr>
          <w:rPr>
            <w:rFonts w:ascii="Calibri" w:hAnsi="Calibri" w:cs="Calibri"/>
            <w:color w:val="000000"/>
            <w:lang w:val="en-GB"/>
          </w:rPr>
          <w:tag w:val="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
          <w:id w:val="458232165"/>
          <w:placeholder>
            <w:docPart w:val="DefaultPlaceholder_-1854013440"/>
          </w:placeholder>
        </w:sdtPr>
        <w:sdtContent>
          <w:r w:rsidR="0045530B" w:rsidRPr="0045530B">
            <w:rPr>
              <w:rFonts w:ascii="Calibri" w:hAnsi="Calibri" w:cs="Calibri"/>
              <w:color w:val="000000"/>
              <w:lang w:val="en-GB"/>
            </w:rPr>
            <w:t>[29]</w:t>
          </w:r>
        </w:sdtContent>
      </w:sdt>
    </w:p>
    <w:p w14:paraId="7D345BE6" w14:textId="5864D69D" w:rsidR="006A18E7" w:rsidRPr="006A18E7" w:rsidRDefault="00B00669" w:rsidP="004E5768">
      <w:pPr>
        <w:jc w:val="both"/>
        <w:rPr>
          <w:lang w:val="en-GB"/>
        </w:rPr>
      </w:pPr>
      <w:r w:rsidRPr="00B00669">
        <w:rPr>
          <w:lang w:val="en-GB"/>
        </w:rPr>
        <w:t xml:space="preserve">Regarding solver selection, preliminary experiments showed that the </w:t>
      </w:r>
      <w:r w:rsidRPr="0053362B">
        <w:rPr>
          <w:i/>
          <w:iCs/>
          <w:lang w:val="en-GB"/>
        </w:rPr>
        <w:t>lbfgs</w:t>
      </w:r>
      <w:r w:rsidRPr="00B00669">
        <w:rPr>
          <w:lang w:val="en-GB"/>
        </w:rPr>
        <w:t xml:space="preserve"> solver frequently failed to converge for several CYP-specific models, even after substantially increasing the maximum number of iterations</w:t>
      </w:r>
      <w:r w:rsidR="004E5768">
        <w:rPr>
          <w:lang w:val="en-GB"/>
        </w:rPr>
        <w:t xml:space="preserve"> up to 10,000</w:t>
      </w:r>
      <w:r w:rsidRPr="00B00669">
        <w:rPr>
          <w:lang w:val="en-GB"/>
        </w:rPr>
        <w:t xml:space="preserve">. In practical terms, convergence refers to the optimization process reaching a stable solution where further iterations no longer meaningfully improve the model parameters. Failure to converge indicates that the algorithm was unable to reliably identify such a stable optimum under the imposed iteration limits. Additionally, </w:t>
      </w:r>
      <w:r w:rsidRPr="0053362B">
        <w:rPr>
          <w:i/>
          <w:iCs/>
          <w:lang w:val="en-GB"/>
        </w:rPr>
        <w:t>lbfgs</w:t>
      </w:r>
      <w:r w:rsidRPr="00B00669">
        <w:rPr>
          <w:lang w:val="en-GB"/>
        </w:rPr>
        <w:t xml:space="preserve"> does not support L1 regularization, which further limited its suitability for the present benchmark. Consequently, the </w:t>
      </w:r>
      <w:r w:rsidRPr="0053362B">
        <w:rPr>
          <w:i/>
          <w:iCs/>
          <w:lang w:val="en-GB"/>
        </w:rPr>
        <w:t xml:space="preserve">liblinear </w:t>
      </w:r>
      <w:r w:rsidRPr="0053362B">
        <w:rPr>
          <w:lang w:val="en-GB"/>
        </w:rPr>
        <w:t>and</w:t>
      </w:r>
      <w:r w:rsidRPr="0053362B">
        <w:rPr>
          <w:i/>
          <w:iCs/>
          <w:lang w:val="en-GB"/>
        </w:rPr>
        <w:t xml:space="preserve"> saga</w:t>
      </w:r>
      <w:r w:rsidRPr="00B00669">
        <w:rPr>
          <w:lang w:val="en-GB"/>
        </w:rPr>
        <w:t xml:space="preserve"> solvers were selected, as both are compatible with sparse high-dimensional data and support the regularization schemes evaluated in this study.</w:t>
      </w:r>
    </w:p>
    <w:p w14:paraId="126A2660" w14:textId="1FED8D31" w:rsidR="0095073A" w:rsidRDefault="0095073A" w:rsidP="0053362B">
      <w:pPr>
        <w:pStyle w:val="Heading4"/>
        <w:jc w:val="both"/>
        <w:rPr>
          <w:lang w:val="en-GB"/>
        </w:rPr>
      </w:pPr>
      <w:r>
        <w:rPr>
          <w:lang w:val="en-GB"/>
        </w:rPr>
        <w:lastRenderedPageBreak/>
        <w:t>Random Forest</w:t>
      </w:r>
    </w:p>
    <w:p w14:paraId="3CFEBEEA" w14:textId="43118095" w:rsidR="00AA77B2" w:rsidRPr="00AA77B2" w:rsidRDefault="0053362B" w:rsidP="0053362B">
      <w:pPr>
        <w:jc w:val="both"/>
        <w:rPr>
          <w:lang w:val="en-GB"/>
        </w:rPr>
      </w:pPr>
      <w:r>
        <w:rPr>
          <w:lang w:val="en-GB"/>
        </w:rPr>
        <w:t>RF</w:t>
      </w:r>
      <w:r w:rsidR="00AA77B2" w:rsidRPr="00AA77B2">
        <w:rPr>
          <w:lang w:val="en-GB"/>
        </w:rPr>
        <w:t xml:space="preserve"> was selected as the principal classical ensemble-learning baseline in this study. Unlike </w:t>
      </w:r>
      <w:r>
        <w:rPr>
          <w:lang w:val="en-GB"/>
        </w:rPr>
        <w:t>LR</w:t>
      </w:r>
      <w:r w:rsidR="00AA77B2" w:rsidRPr="00AA77B2">
        <w:rPr>
          <w:lang w:val="en-GB"/>
        </w:rPr>
        <w:t xml:space="preserve">, which learns a single linear decision boundary, </w:t>
      </w:r>
      <w:r>
        <w:rPr>
          <w:lang w:val="en-GB"/>
        </w:rPr>
        <w:t>RF</w:t>
      </w:r>
      <w:r w:rsidR="00AA77B2" w:rsidRPr="00AA77B2">
        <w:rPr>
          <w:lang w:val="en-GB"/>
        </w:rPr>
        <w:t xml:space="preserve"> combines the predictions of </w:t>
      </w:r>
      <w:r w:rsidR="001C04B3" w:rsidRPr="00AA77B2">
        <w:rPr>
          <w:lang w:val="en-GB"/>
        </w:rPr>
        <w:t>many</w:t>
      </w:r>
      <w:r w:rsidR="00AA77B2" w:rsidRPr="00AA77B2">
        <w:rPr>
          <w:lang w:val="en-GB"/>
        </w:rPr>
        <w:t xml:space="preserve"> decision trees, allowing it to capture complex and potentially nonlinear relationships between molecular features and metabolic activity. This characteristic has made </w:t>
      </w:r>
      <w:r>
        <w:rPr>
          <w:lang w:val="en-GB"/>
        </w:rPr>
        <w:t>RF</w:t>
      </w:r>
      <w:r w:rsidR="00AA77B2" w:rsidRPr="00AA77B2">
        <w:rPr>
          <w:lang w:val="en-GB"/>
        </w:rPr>
        <w:t xml:space="preserve"> one of the most widely used algorithms in QSAR modelling and molecular property prediction, where structure</w:t>
      </w:r>
      <w:r w:rsidR="001C04B3">
        <w:rPr>
          <w:lang w:val="en-GB"/>
        </w:rPr>
        <w:t>-</w:t>
      </w:r>
      <w:r w:rsidR="00AA77B2" w:rsidRPr="00AA77B2">
        <w:rPr>
          <w:lang w:val="en-GB"/>
        </w:rPr>
        <w:t>activity relationships are often driven by interactions between multiple molecular descriptors rather than by individual features in isolation.</w:t>
      </w:r>
    </w:p>
    <w:p w14:paraId="50050D3A" w14:textId="1172EEBD" w:rsidR="00AA77B2" w:rsidRPr="000B6965" w:rsidRDefault="000010BC" w:rsidP="0053362B">
      <w:pPr>
        <w:jc w:val="both"/>
        <w:rPr>
          <w:lang w:val="en-GB"/>
        </w:rPr>
      </w:pPr>
      <w:r w:rsidRPr="000010BC">
        <w:rPr>
          <w:lang w:val="en-GB"/>
        </w:rPr>
        <w:t>The algorithm constructs multiple decision trees from randomly sampled subsets of both molecules and features</w:t>
      </w:r>
      <w:r w:rsidR="00AA77B2" w:rsidRPr="00AA77B2">
        <w:rPr>
          <w:lang w:val="en-GB"/>
        </w:rPr>
        <w:t>. Each tree independently learns a series of decision rules that partition the chemical space according to the molecular representation provided. For classification tasks, the final prediction is obtained by aggregating the predictions of all trees in the ensemble</w:t>
      </w:r>
      <w:r w:rsidR="004F6521">
        <w:rPr>
          <w:lang w:val="en-GB"/>
        </w:rPr>
        <w:t xml:space="preserve">, this is, </w:t>
      </w:r>
      <w:r w:rsidR="004F6521" w:rsidRPr="004F6521">
        <w:rPr>
          <w:lang w:val="en-GB"/>
        </w:rPr>
        <w:t>the fraction of trees in the ensemble that vote for the positive class.</w:t>
      </w:r>
      <w:r w:rsidR="004F6521">
        <w:rPr>
          <w:lang w:val="en-GB"/>
        </w:rPr>
        <w:t xml:space="preserve"> </w:t>
      </w:r>
      <w:r w:rsidR="00AA77B2" w:rsidRPr="00AA77B2">
        <w:rPr>
          <w:lang w:val="en-GB"/>
        </w:rPr>
        <w:t xml:space="preserve">This combination of bootstrap sampling and feature randomization </w:t>
      </w:r>
      <w:r w:rsidR="004F6521" w:rsidRPr="004F6521">
        <w:rPr>
          <w:lang w:val="en-GB"/>
        </w:rPr>
        <w:t>reduces variance and improves generalisation</w:t>
      </w:r>
      <w:r w:rsidR="00AA77B2" w:rsidRPr="00AA77B2">
        <w:rPr>
          <w:lang w:val="en-GB"/>
        </w:rPr>
        <w:t>.</w:t>
      </w:r>
      <w:r w:rsidR="001C04B3">
        <w:rPr>
          <w:lang w:val="en-GB"/>
        </w:rPr>
        <w:t xml:space="preserve"> </w:t>
      </w:r>
      <w:sdt>
        <w:sdtPr>
          <w:rPr>
            <w:rFonts w:ascii="Calibri" w:hAnsi="Calibri" w:cs="Calibri"/>
            <w:color w:val="000000"/>
            <w:lang w:val="en-GB"/>
          </w:rPr>
          <w:tag w:val="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jb250YWluZXItdGl0bGUtc2hvcnQiOiJNYWNoLiBMZWFybi4iLCJET0kiOiIxMC4xMDIzL0E6MTAxMDkzMzQwNDMyNCIsIklTU04iOiIwODg1LTYxMjUiLCJpc3N1ZWQiOnsiZGF0ZS1wYXJ0cyI6W1syMDAxLDEwXV19LCJwYWdlIjoiNS0zMiIsImlzc3VlIjoiMSIsInZvbHVtZSI6IjQ1In0sImlzVGVtcG9yYXJ5IjpmYWxzZX1dfQ=="/>
          <w:id w:val="-1853032641"/>
          <w:placeholder>
            <w:docPart w:val="DefaultPlaceholder_-1854013440"/>
          </w:placeholder>
        </w:sdtPr>
        <w:sdtContent>
          <w:r w:rsidR="0045530B" w:rsidRPr="0045530B">
            <w:rPr>
              <w:rFonts w:ascii="Calibri" w:hAnsi="Calibri" w:cs="Calibri"/>
              <w:color w:val="000000"/>
              <w:lang w:val="en-GB"/>
            </w:rPr>
            <w:t>[30]</w:t>
          </w:r>
        </w:sdtContent>
      </w:sdt>
    </w:p>
    <w:p w14:paraId="1B856204" w14:textId="0F357E59" w:rsidR="00A17329" w:rsidRDefault="000B6965" w:rsidP="00A17329">
      <w:pPr>
        <w:keepNext/>
        <w:jc w:val="both"/>
      </w:pPr>
      <w:r w:rsidRPr="000B6965">
        <w:rPr>
          <w:noProof/>
        </w:rPr>
        <w:drawing>
          <wp:inline distT="0" distB="0" distL="0" distR="0" wp14:anchorId="123CDEDF" wp14:editId="1ADFBFCE">
            <wp:extent cx="5517515" cy="3201670"/>
            <wp:effectExtent l="0" t="0" r="6985" b="0"/>
            <wp:docPr id="149368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81813" name=""/>
                    <pic:cNvPicPr/>
                  </pic:nvPicPr>
                  <pic:blipFill rotWithShape="1">
                    <a:blip r:embed="rId21"/>
                    <a:srcRect l="2688"/>
                    <a:stretch>
                      <a:fillRect/>
                    </a:stretch>
                  </pic:blipFill>
                  <pic:spPr bwMode="auto">
                    <a:xfrm>
                      <a:off x="0" y="0"/>
                      <a:ext cx="5517515" cy="3201670"/>
                    </a:xfrm>
                    <a:prstGeom prst="rect">
                      <a:avLst/>
                    </a:prstGeom>
                    <a:ln>
                      <a:noFill/>
                    </a:ln>
                    <a:extLst>
                      <a:ext uri="{53640926-AAD7-44D8-BBD7-CCE9431645EC}">
                        <a14:shadowObscured xmlns:a14="http://schemas.microsoft.com/office/drawing/2010/main"/>
                      </a:ext>
                    </a:extLst>
                  </pic:spPr>
                </pic:pic>
              </a:graphicData>
            </a:graphic>
          </wp:inline>
        </w:drawing>
      </w:r>
    </w:p>
    <w:p w14:paraId="503E16ED" w14:textId="078B8B28" w:rsidR="0055185E" w:rsidRPr="0055185E" w:rsidRDefault="00A17329" w:rsidP="00FC217B">
      <w:pPr>
        <w:pStyle w:val="Caption"/>
        <w:rPr>
          <w:lang w:val="en-GB"/>
        </w:rPr>
      </w:pPr>
      <w:bookmarkStart w:id="30" w:name="_Toc233313874"/>
      <w:r w:rsidRPr="0055185E">
        <w:rPr>
          <w:lang w:val="en-GB"/>
        </w:rPr>
        <w:t xml:space="preserve">Figure </w:t>
      </w:r>
      <w:r>
        <w:fldChar w:fldCharType="begin"/>
      </w:r>
      <w:r w:rsidRPr="0055185E">
        <w:rPr>
          <w:lang w:val="en-GB"/>
        </w:rPr>
        <w:instrText xml:space="preserve"> SEQ Figure \* ARABIC </w:instrText>
      </w:r>
      <w:r>
        <w:fldChar w:fldCharType="separate"/>
      </w:r>
      <w:r w:rsidR="00812FA6">
        <w:rPr>
          <w:noProof/>
          <w:lang w:val="en-GB"/>
        </w:rPr>
        <w:t>4</w:t>
      </w:r>
      <w:r>
        <w:rPr>
          <w:noProof/>
        </w:rPr>
        <w:fldChar w:fldCharType="end"/>
      </w:r>
      <w:r w:rsidRPr="0055185E">
        <w:rPr>
          <w:lang w:val="en-GB"/>
        </w:rPr>
        <w:t xml:space="preserve"> </w:t>
      </w:r>
      <w:r w:rsidR="0055185E" w:rsidRPr="0055185E">
        <w:rPr>
          <w:lang w:val="en-GB"/>
        </w:rPr>
        <w:t xml:space="preserve">Schematic representation of the </w:t>
      </w:r>
      <w:r w:rsidR="0055185E">
        <w:rPr>
          <w:lang w:val="en-GB"/>
        </w:rPr>
        <w:t>RF</w:t>
      </w:r>
      <w:r w:rsidR="0055185E" w:rsidRPr="0055185E">
        <w:rPr>
          <w:lang w:val="en-GB"/>
        </w:rPr>
        <w:t xml:space="preserve"> classification process.</w:t>
      </w:r>
      <w:r w:rsidR="00501762">
        <w:rPr>
          <w:lang w:val="en-GB"/>
        </w:rPr>
        <w:t xml:space="preserve"> *</w:t>
      </w:r>
      <w:r w:rsidR="00501762" w:rsidRPr="00501762">
        <w:rPr>
          <w:lang w:val="en-GB"/>
        </w:rPr>
        <w:t>Threshold optimised during</w:t>
      </w:r>
      <w:r w:rsidR="009C1F4B">
        <w:rPr>
          <w:lang w:val="en-GB"/>
        </w:rPr>
        <w:t xml:space="preserve"> CV</w:t>
      </w:r>
      <w:r w:rsidR="00501762" w:rsidRPr="00501762">
        <w:rPr>
          <w:lang w:val="en-GB"/>
        </w:rPr>
        <w:t xml:space="preserve"> per CYP</w:t>
      </w:r>
      <w:r w:rsidR="008E39A5">
        <w:rPr>
          <w:lang w:val="en-GB"/>
        </w:rPr>
        <w:t xml:space="preserve"> (</w:t>
      </w:r>
      <w:r w:rsidR="008E39A5" w:rsidRPr="000B1FD5">
        <w:rPr>
          <w:rFonts w:ascii="Cambria Math" w:hAnsi="Cambria Math" w:cstheme="minorHAnsi"/>
          <w:lang w:val="en-GB" w:eastAsia="en-GB"/>
        </w:rPr>
        <w:t>τ</w:t>
      </w:r>
      <w:r w:rsidR="008E39A5">
        <w:rPr>
          <w:lang w:val="en-GB"/>
        </w:rPr>
        <w:t>)</w:t>
      </w:r>
      <w:r w:rsidR="00501762">
        <w:rPr>
          <w:lang w:val="en-GB"/>
        </w:rPr>
        <w:t>.</w:t>
      </w:r>
      <w:r w:rsidR="00FC217B">
        <w:rPr>
          <w:lang w:val="en-GB"/>
        </w:rPr>
        <w:t xml:space="preserve"> </w:t>
      </w:r>
      <w:r w:rsidR="00FC217B">
        <w:rPr>
          <w:lang w:val="en-GB" w:eastAsia="en-GB"/>
        </w:rPr>
        <w:t xml:space="preserve">Source: </w:t>
      </w:r>
      <w:r w:rsidR="00FC217B" w:rsidRPr="00A64D38">
        <w:rPr>
          <w:lang w:val="en-GB" w:eastAsia="en-GB"/>
        </w:rPr>
        <w:t>Original artwork by the author.</w:t>
      </w:r>
      <w:bookmarkEnd w:id="30"/>
    </w:p>
    <w:p w14:paraId="7902538B" w14:textId="7D09413E" w:rsidR="0055185E" w:rsidRPr="0055185E" w:rsidRDefault="0055185E" w:rsidP="0055185E">
      <w:pPr>
        <w:pStyle w:val="Caption"/>
        <w:jc w:val="both"/>
        <w:rPr>
          <w:lang w:val="en-GB"/>
        </w:rPr>
      </w:pPr>
      <w:r w:rsidRPr="0055185E">
        <w:rPr>
          <w:lang w:val="en-GB"/>
        </w:rPr>
        <w:t xml:space="preserve">(A) Starting from the training dataset composed of </w:t>
      </w:r>
      <w:r w:rsidRPr="0055185E">
        <w:rPr>
          <w:rFonts w:ascii="Cambria Math" w:hAnsi="Cambria Math"/>
          <w:lang w:val="en-GB"/>
        </w:rPr>
        <w:t>n</w:t>
      </w:r>
      <w:r w:rsidRPr="0055185E">
        <w:rPr>
          <w:lang w:val="en-GB"/>
        </w:rPr>
        <w:t xml:space="preserve"> molecules and </w:t>
      </w:r>
      <w:r w:rsidRPr="0055185E">
        <w:rPr>
          <w:rFonts w:ascii="Cambria Math" w:hAnsi="Cambria Math"/>
          <w:lang w:val="en-GB"/>
        </w:rPr>
        <w:t>p</w:t>
      </w:r>
      <w:r w:rsidRPr="0055185E">
        <w:rPr>
          <w:lang w:val="en-GB"/>
        </w:rPr>
        <w:t xml:space="preserve"> molecular features, bootstrap samples are generated by randomly selecting molecules with replacement. During tree construction, random subsets of features are considered at each split, increasing diversity among trees. Coloured circles illustrate repeated sampling of molecules into different bootstrap datasets.</w:t>
      </w:r>
    </w:p>
    <w:p w14:paraId="694BE657" w14:textId="51B64980" w:rsidR="0055185E" w:rsidRPr="0055185E" w:rsidRDefault="0055185E" w:rsidP="0055185E">
      <w:pPr>
        <w:pStyle w:val="Caption"/>
        <w:jc w:val="both"/>
        <w:rPr>
          <w:lang w:val="en-GB"/>
        </w:rPr>
      </w:pPr>
      <w:r w:rsidRPr="0055185E">
        <w:rPr>
          <w:lang w:val="en-GB"/>
        </w:rPr>
        <w:t>(B) Multiple</w:t>
      </w:r>
      <w:r>
        <w:rPr>
          <w:lang w:val="en-GB"/>
        </w:rPr>
        <w:t xml:space="preserve"> </w:t>
      </w:r>
      <w:r w:rsidRPr="0055185E">
        <w:rPr>
          <w:lang w:val="en-GB"/>
        </w:rPr>
        <w:t>decision trees are grown independently from the bootstrapped datasets. Each tree partitions the molecular feature space through a series of decision nodes based on different subsets of molecular descriptors, producing individual predictions for the target CYP isoform. Only three representative trees are shown for clarity, although the final model consists of a larger ensemble (K trees).</w:t>
      </w:r>
    </w:p>
    <w:p w14:paraId="5E73598F" w14:textId="04513DB9" w:rsidR="00A17329" w:rsidRPr="0055185E" w:rsidRDefault="0055185E" w:rsidP="0055185E">
      <w:pPr>
        <w:pStyle w:val="Caption"/>
        <w:jc w:val="both"/>
        <w:rPr>
          <w:lang w:val="en-GB"/>
        </w:rPr>
      </w:pPr>
      <w:r w:rsidRPr="0055185E">
        <w:rPr>
          <w:lang w:val="en-GB"/>
        </w:rPr>
        <w:t xml:space="preserve">(C) For an unseen molecule </w:t>
      </w:r>
      <w:r w:rsidRPr="0055185E">
        <w:rPr>
          <w:b/>
          <w:bCs/>
          <w:lang w:val="en-GB"/>
        </w:rPr>
        <w:t>X</w:t>
      </w:r>
      <w:r w:rsidRPr="0055185E">
        <w:rPr>
          <w:b/>
          <w:bCs/>
          <w:vertAlign w:val="subscript"/>
          <w:lang w:val="en-GB"/>
        </w:rPr>
        <w:t>new</w:t>
      </w:r>
      <w:r w:rsidRPr="0055185E">
        <w:rPr>
          <w:lang w:val="en-GB"/>
        </w:rPr>
        <w:t xml:space="preserve">, predictions from all trees are aggregated to obtain a final class probability </w:t>
      </w:r>
      <w:r w:rsidRPr="0055185E">
        <w:rPr>
          <w:rFonts w:ascii="Cambria Math" w:hAnsi="Cambria Math"/>
          <w:lang w:val="en-GB"/>
        </w:rPr>
        <w:t>P</w:t>
      </w:r>
      <w:r w:rsidRPr="0055185E">
        <w:rPr>
          <w:lang w:val="en-GB"/>
        </w:rPr>
        <w:t xml:space="preserve">. The probability corresponds to the proportion of trees predicting the positive class and is subsequently compared against a predefined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55185E">
        <w:rPr>
          <w:lang w:val="en-GB"/>
        </w:rPr>
        <w:t>to determine whether the molecule is predicted to be metabolized by the CYP isoform under consideration.</w:t>
      </w:r>
    </w:p>
    <w:p w14:paraId="6228B2C3" w14:textId="296AA92F" w:rsidR="00AA77B2" w:rsidRPr="00AA77B2" w:rsidRDefault="001C04B3" w:rsidP="0053362B">
      <w:pPr>
        <w:jc w:val="both"/>
        <w:rPr>
          <w:lang w:val="en-GB"/>
        </w:rPr>
      </w:pPr>
      <w:r>
        <w:rPr>
          <w:lang w:val="en-GB"/>
        </w:rPr>
        <w:lastRenderedPageBreak/>
        <w:t>RF</w:t>
      </w:r>
      <w:r w:rsidR="00AA77B2" w:rsidRPr="00AA77B2">
        <w:rPr>
          <w:lang w:val="en-GB"/>
        </w:rPr>
        <w:t xml:space="preserve"> has been extensively applied in cheminformatics and is frequently reported as a strong baseline for molecular classification tasks due to its ability to model nonlinear relationships without requiring extensive feature engineering or feature scaling. This property makes it particularly suitable for fingerprint-based representations, where interactions between different structural fragments may contribute jointly to metabolic behaviour.</w:t>
      </w:r>
      <w:r>
        <w:rPr>
          <w:lang w:val="en-GB"/>
        </w:rPr>
        <w:t xml:space="preserve"> </w:t>
      </w:r>
      <w:sdt>
        <w:sdtPr>
          <w:rPr>
            <w:rFonts w:ascii="Calibri" w:hAnsi="Calibri" w:cs="Calibri"/>
            <w:color w:val="000000"/>
            <w:lang w:val="en-GB"/>
          </w:rPr>
          <w:tag w:val="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V19"/>
          <w:id w:val="-708265056"/>
          <w:placeholder>
            <w:docPart w:val="DefaultPlaceholder_-1854013440"/>
          </w:placeholder>
        </w:sdtPr>
        <w:sdtContent>
          <w:r w:rsidR="0045530B" w:rsidRPr="0045530B">
            <w:rPr>
              <w:rFonts w:ascii="Calibri" w:hAnsi="Calibri" w:cs="Calibri"/>
              <w:color w:val="000000"/>
              <w:lang w:val="en-GB"/>
            </w:rPr>
            <w:t>[31]</w:t>
          </w:r>
        </w:sdtContent>
      </w:sdt>
      <w:r w:rsidR="00AA77B2" w:rsidRPr="00AA77B2">
        <w:rPr>
          <w:lang w:val="en-GB"/>
        </w:rPr>
        <w:t xml:space="preserve"> Furthermore, </w:t>
      </w:r>
      <w:r w:rsidR="0053362B">
        <w:rPr>
          <w:lang w:val="en-GB"/>
        </w:rPr>
        <w:t>RF</w:t>
      </w:r>
      <w:r w:rsidR="00AA77B2" w:rsidRPr="00AA77B2">
        <w:rPr>
          <w:lang w:val="en-GB"/>
        </w:rPr>
        <w:t xml:space="preserve"> can naturally handle both sparse count-based descriptors and dense embedding vectors, making it well suited for the comparative benchmark performed in this work.</w:t>
      </w:r>
      <w:r>
        <w:rPr>
          <w:lang w:val="en-GB"/>
        </w:rPr>
        <w:t xml:space="preserve"> </w:t>
      </w:r>
      <w:sdt>
        <w:sdtPr>
          <w:rPr>
            <w:rFonts w:ascii="Calibri" w:hAnsi="Calibri" w:cs="Calibri"/>
            <w:color w:val="000000"/>
            <w:lang w:val="en-GB"/>
          </w:rPr>
          <w:tag w:val="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
          <w:id w:val="-1494561509"/>
          <w:placeholder>
            <w:docPart w:val="DefaultPlaceholder_-1854013440"/>
          </w:placeholder>
        </w:sdtPr>
        <w:sdtContent>
          <w:r w:rsidR="0045530B" w:rsidRPr="0045530B">
            <w:rPr>
              <w:rFonts w:ascii="Calibri" w:hAnsi="Calibri" w:cs="Calibri"/>
              <w:color w:val="000000"/>
              <w:lang w:val="en-GB"/>
            </w:rPr>
            <w:t>[26]</w:t>
          </w:r>
        </w:sdtContent>
      </w:sdt>
    </w:p>
    <w:p w14:paraId="272DC635" w14:textId="291C2B58" w:rsidR="00AA77B2" w:rsidRPr="00AA77B2" w:rsidRDefault="00AA77B2" w:rsidP="0053362B">
      <w:pPr>
        <w:jc w:val="both"/>
        <w:rPr>
          <w:lang w:val="en-GB"/>
        </w:rPr>
      </w:pPr>
      <w:r w:rsidRPr="00AA77B2">
        <w:rPr>
          <w:lang w:val="en-GB"/>
        </w:rPr>
        <w:t xml:space="preserve">As in the </w:t>
      </w:r>
      <w:r w:rsidR="00F37DAF">
        <w:rPr>
          <w:lang w:val="en-GB"/>
        </w:rPr>
        <w:t>LR</w:t>
      </w:r>
      <w:r w:rsidRPr="00AA77B2">
        <w:rPr>
          <w:lang w:val="en-GB"/>
        </w:rPr>
        <w:t xml:space="preserve"> implementation, a binary relevance strategy was adopted. A separate </w:t>
      </w:r>
      <w:r w:rsidR="0053362B">
        <w:rPr>
          <w:lang w:val="en-GB"/>
        </w:rPr>
        <w:t>RF</w:t>
      </w:r>
      <w:r w:rsidRPr="00AA77B2">
        <w:rPr>
          <w:lang w:val="en-GB"/>
        </w:rPr>
        <w:t xml:space="preserve"> classifier was trained for each CYP isoform, allowing each enzyme to learn its own class distribution and decision boundaries independently. All models were trained and evaluated using the same fixed train/test partition and the same </w:t>
      </w:r>
      <w:r w:rsidR="009C1F4B">
        <w:rPr>
          <w:lang w:val="en-GB"/>
        </w:rPr>
        <w:t xml:space="preserve">CV </w:t>
      </w:r>
      <w:r w:rsidRPr="00AA77B2">
        <w:rPr>
          <w:lang w:val="en-GB"/>
        </w:rPr>
        <w:t xml:space="preserve">folds employed throughout the benchmark. To account for class imbalance, the parameter </w:t>
      </w:r>
      <w:r w:rsidRPr="00F37DAF">
        <w:rPr>
          <w:rFonts w:ascii="Courier New" w:hAnsi="Courier New" w:cs="Courier New"/>
          <w:lang w:val="en-GB"/>
        </w:rPr>
        <w:t>class_weight="balanced"</w:t>
      </w:r>
      <w:r w:rsidRPr="00AA77B2">
        <w:rPr>
          <w:lang w:val="en-GB"/>
        </w:rPr>
        <w:t xml:space="preserve"> was applied to all models, increasing the influence of minority-class observations during tree construction.</w:t>
      </w:r>
    </w:p>
    <w:p w14:paraId="4D383DE9" w14:textId="38B79D32" w:rsidR="00AA77B2" w:rsidRPr="00AA77B2" w:rsidRDefault="00AA77B2" w:rsidP="0053362B">
      <w:pPr>
        <w:jc w:val="both"/>
        <w:rPr>
          <w:lang w:val="en-GB"/>
        </w:rPr>
      </w:pPr>
      <w:r w:rsidRPr="00AA77B2">
        <w:rPr>
          <w:lang w:val="en-GB"/>
        </w:rPr>
        <w:t xml:space="preserve">Model selection was performed through an exhaustive grid search using the training set only. For each hyperparameter combination, a </w:t>
      </w:r>
      <w:r w:rsidR="0053362B">
        <w:rPr>
          <w:lang w:val="en-GB"/>
        </w:rPr>
        <w:t>RF</w:t>
      </w:r>
      <w:r w:rsidRPr="00AA77B2">
        <w:rPr>
          <w:lang w:val="en-GB"/>
        </w:rPr>
        <w:t xml:space="preserve"> model was trained for every CYP isoform and evaluated across the predefined </w:t>
      </w:r>
      <w:r w:rsidR="009C1F4B">
        <w:rPr>
          <w:lang w:val="en-GB"/>
        </w:rPr>
        <w:t xml:space="preserve">CV </w:t>
      </w:r>
      <w:r w:rsidRPr="00AA77B2">
        <w:rPr>
          <w:lang w:val="en-GB"/>
        </w:rPr>
        <w:t xml:space="preserve">folds. As with the other algorithms, </w:t>
      </w:r>
      <w:r w:rsidR="008E39A5" w:rsidRPr="000B1FD5">
        <w:rPr>
          <w:rFonts w:ascii="Cambria Math" w:hAnsi="Cambria Math" w:cstheme="minorHAnsi"/>
          <w:lang w:val="en-GB" w:eastAsia="en-GB"/>
        </w:rPr>
        <w:t>τ</w:t>
      </w:r>
      <w:r w:rsidRPr="00AA77B2">
        <w:rPr>
          <w:lang w:val="en-GB"/>
        </w:rPr>
        <w:t xml:space="preserve"> w</w:t>
      </w:r>
      <w:r w:rsidR="008E39A5">
        <w:rPr>
          <w:lang w:val="en-GB"/>
        </w:rPr>
        <w:t>as</w:t>
      </w:r>
      <w:r w:rsidRPr="00AA77B2">
        <w:rPr>
          <w:lang w:val="en-GB"/>
        </w:rPr>
        <w:t xml:space="preserve"> optimized independently for each CYP by maximizing the average validation MCC over the set of </w:t>
      </w:r>
      <w:r w:rsidR="008E39A5" w:rsidRPr="00AA77B2">
        <w:rPr>
          <w:lang w:val="en-GB"/>
        </w:rPr>
        <w:t>candidate</w:t>
      </w:r>
      <w:r w:rsidRPr="00AA77B2">
        <w:rPr>
          <w:lang w:val="en-GB"/>
        </w:rPr>
        <w:t xml:space="preserve"> </w:t>
      </w:r>
      <w:r w:rsidR="008E39A5" w:rsidRPr="000B1FD5">
        <w:rPr>
          <w:rFonts w:ascii="Cambria Math" w:hAnsi="Cambria Math" w:cstheme="minorHAnsi"/>
          <w:lang w:val="en-GB" w:eastAsia="en-GB"/>
        </w:rPr>
        <w:t>τ</w:t>
      </w:r>
      <w:r w:rsidRPr="00AA77B2">
        <w:rPr>
          <w:lang w:val="en-GB"/>
        </w:rPr>
        <w:t>. The best global hyperparameter configuration was then selected according to the highest average macro-MCC across all CYPs, with ties resolved in favour of the configuration showing lower variance between isoforms. This procedure ensured that model selection remained consistent with the evaluation framework used throughout the study.</w:t>
      </w:r>
    </w:p>
    <w:p w14:paraId="3DB6A937" w14:textId="2703B95C" w:rsidR="00AA77B2" w:rsidRPr="00AA77B2" w:rsidRDefault="00AA77B2" w:rsidP="0053362B">
      <w:pPr>
        <w:jc w:val="both"/>
        <w:rPr>
          <w:lang w:val="en-GB"/>
        </w:rPr>
      </w:pPr>
      <w:r w:rsidRPr="00AA77B2">
        <w:rPr>
          <w:lang w:val="en-GB"/>
        </w:rPr>
        <w:t xml:space="preserve">The explored hyperparameters are summarized in </w:t>
      </w:r>
      <w:r w:rsidRPr="00AA77B2">
        <w:rPr>
          <w:lang w:val="en-GB"/>
        </w:rPr>
        <w:fldChar w:fldCharType="begin"/>
      </w:r>
      <w:r w:rsidRPr="00AA77B2">
        <w:rPr>
          <w:lang w:val="en-GB"/>
        </w:rPr>
        <w:instrText xml:space="preserve"> REF _Ref231572286 \h  \* MERGEFORMAT </w:instrText>
      </w:r>
      <w:r w:rsidRPr="00AA77B2">
        <w:rPr>
          <w:lang w:val="en-GB"/>
        </w:rPr>
      </w:r>
      <w:r w:rsidRPr="00AA77B2">
        <w:rPr>
          <w:lang w:val="en-GB"/>
        </w:rPr>
        <w:fldChar w:fldCharType="separate"/>
      </w:r>
      <w:r w:rsidR="00B83240" w:rsidRPr="00B83240">
        <w:rPr>
          <w:lang w:val="en-GB"/>
        </w:rPr>
        <w:t xml:space="preserve">Table </w:t>
      </w:r>
      <w:r w:rsidR="00B83240" w:rsidRPr="00B83240">
        <w:rPr>
          <w:noProof/>
          <w:lang w:val="en-GB"/>
        </w:rPr>
        <w:t>2</w:t>
      </w:r>
      <w:r w:rsidRPr="00AA77B2">
        <w:rPr>
          <w:lang w:val="en-GB"/>
        </w:rPr>
        <w:fldChar w:fldCharType="end"/>
      </w:r>
      <w:r w:rsidRPr="00AA77B2">
        <w:rPr>
          <w:lang w:val="en-GB"/>
        </w:rPr>
        <w:t>.</w:t>
      </w:r>
    </w:p>
    <w:p w14:paraId="7AAE545C" w14:textId="52CEA281" w:rsidR="00AA77B2" w:rsidRPr="0053362B" w:rsidRDefault="00AA77B2" w:rsidP="0053362B">
      <w:pPr>
        <w:pStyle w:val="Caption"/>
        <w:jc w:val="both"/>
        <w:rPr>
          <w:sz w:val="22"/>
          <w:szCs w:val="22"/>
          <w:lang w:val="en-GB"/>
        </w:rPr>
      </w:pPr>
      <w:bookmarkStart w:id="31" w:name="_Ref231572286"/>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B83240">
        <w:rPr>
          <w:b/>
          <w:bCs/>
          <w:noProof/>
          <w:sz w:val="22"/>
          <w:szCs w:val="22"/>
          <w:lang w:val="en-GB"/>
        </w:rPr>
        <w:t>2</w:t>
      </w:r>
      <w:r w:rsidRPr="0053362B">
        <w:rPr>
          <w:b/>
          <w:bCs/>
          <w:sz w:val="22"/>
          <w:szCs w:val="22"/>
        </w:rPr>
        <w:fldChar w:fldCharType="end"/>
      </w:r>
      <w:bookmarkEnd w:id="31"/>
      <w:r w:rsidRPr="0053362B">
        <w:rPr>
          <w:sz w:val="22"/>
          <w:szCs w:val="22"/>
          <w:lang w:val="en-GB"/>
        </w:rPr>
        <w:t xml:space="preserve"> Hyperparameter search space evaluated for R</w:t>
      </w:r>
      <w:r w:rsidR="0053362B" w:rsidRPr="0053362B">
        <w:rPr>
          <w:sz w:val="22"/>
          <w:szCs w:val="22"/>
          <w:lang w:val="en-GB"/>
        </w:rPr>
        <w:t>F</w:t>
      </w:r>
    </w:p>
    <w:tbl>
      <w:tblPr>
        <w:tblStyle w:val="PlainTable5"/>
        <w:tblW w:w="0" w:type="auto"/>
        <w:tblLook w:val="04A0" w:firstRow="1" w:lastRow="0" w:firstColumn="1" w:lastColumn="0" w:noHBand="0" w:noVBand="1"/>
      </w:tblPr>
      <w:tblGrid>
        <w:gridCol w:w="1874"/>
        <w:gridCol w:w="1812"/>
        <w:gridCol w:w="5243"/>
      </w:tblGrid>
      <w:tr w:rsidR="00AA77B2" w:rsidRPr="00AA77B2" w14:paraId="3293A3D5" w14:textId="77777777" w:rsidTr="00AA77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F0F5F1F" w14:textId="77777777" w:rsidR="00AA77B2" w:rsidRPr="00AA77B2" w:rsidRDefault="00AA77B2" w:rsidP="0053362B">
            <w:pPr>
              <w:spacing w:after="160" w:line="259" w:lineRule="auto"/>
              <w:jc w:val="both"/>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Hyperparameter</w:t>
            </w:r>
          </w:p>
        </w:tc>
        <w:tc>
          <w:tcPr>
            <w:tcW w:w="1812" w:type="dxa"/>
            <w:hideMark/>
          </w:tcPr>
          <w:p w14:paraId="3BC10C84"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Values explored</w:t>
            </w:r>
          </w:p>
        </w:tc>
        <w:tc>
          <w:tcPr>
            <w:tcW w:w="5243" w:type="dxa"/>
            <w:hideMark/>
          </w:tcPr>
          <w:p w14:paraId="7809FF4A"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Description</w:t>
            </w:r>
          </w:p>
        </w:tc>
      </w:tr>
      <w:tr w:rsidR="00AA77B2" w:rsidRPr="004D02FA" w14:paraId="0E8CD88D"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0F639" w14:textId="01E43DC5" w:rsidR="00AA77B2" w:rsidRPr="00AA77B2" w:rsidRDefault="00AA77B2" w:rsidP="0053362B">
            <w:pPr>
              <w:spacing w:after="160" w:line="259" w:lineRule="auto"/>
              <w:jc w:val="both"/>
              <w:rPr>
                <w:rFonts w:asciiTheme="minorHAnsi" w:eastAsiaTheme="minorEastAsia" w:hAnsiTheme="minorHAnsi" w:cstheme="minorBidi"/>
                <w:sz w:val="22"/>
                <w:lang w:val="en-GB"/>
              </w:rPr>
            </w:pPr>
            <w:r w:rsidRPr="00AA77B2">
              <w:rPr>
                <w:rFonts w:asciiTheme="minorHAnsi" w:eastAsiaTheme="minorEastAsia" w:hAnsiTheme="minorHAnsi" w:cstheme="minorBidi"/>
                <w:sz w:val="22"/>
                <w:lang w:val="en-GB"/>
              </w:rPr>
              <w:t>n_estimators</w:t>
            </w:r>
          </w:p>
        </w:tc>
        <w:tc>
          <w:tcPr>
            <w:tcW w:w="1812" w:type="dxa"/>
            <w:hideMark/>
          </w:tcPr>
          <w:p w14:paraId="70F2CC5C"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200, 300</w:t>
            </w:r>
          </w:p>
        </w:tc>
        <w:tc>
          <w:tcPr>
            <w:tcW w:w="5243" w:type="dxa"/>
            <w:hideMark/>
          </w:tcPr>
          <w:p w14:paraId="2D96D597"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Number of decision trees in the ensemble.</w:t>
            </w:r>
          </w:p>
        </w:tc>
      </w:tr>
      <w:tr w:rsidR="00AA77B2" w:rsidRPr="004D02FA" w14:paraId="1694F386"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C5C52C4" w14:textId="2C226378"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sidRPr="00AA77B2">
              <w:rPr>
                <w:rFonts w:asciiTheme="minorHAnsi" w:eastAsiaTheme="minorEastAsia" w:hAnsiTheme="minorHAnsi" w:cstheme="minorBidi"/>
                <w:sz w:val="22"/>
                <w:lang w:val="en-GB"/>
              </w:rPr>
              <w:t>max_depth</w:t>
            </w:r>
            <w:proofErr w:type="spellEnd"/>
          </w:p>
        </w:tc>
        <w:tc>
          <w:tcPr>
            <w:tcW w:w="1812" w:type="dxa"/>
            <w:hideMark/>
          </w:tcPr>
          <w:p w14:paraId="0CE0163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12, 20</w:t>
            </w:r>
          </w:p>
        </w:tc>
        <w:tc>
          <w:tcPr>
            <w:tcW w:w="5243" w:type="dxa"/>
            <w:hideMark/>
          </w:tcPr>
          <w:p w14:paraId="0BC16D90"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Maximum depth allowed for each decision tree.</w:t>
            </w:r>
          </w:p>
        </w:tc>
      </w:tr>
      <w:tr w:rsidR="00AA77B2" w:rsidRPr="004D02FA" w14:paraId="5DA64BBB"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4F16B9" w14:textId="3E4EAF37"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Pr>
                <w:rFonts w:asciiTheme="minorHAnsi" w:eastAsiaTheme="minorEastAsia" w:hAnsiTheme="minorHAnsi" w:cstheme="minorBidi"/>
                <w:sz w:val="22"/>
                <w:lang w:val="en-GB"/>
              </w:rPr>
              <w:t>m</w:t>
            </w:r>
            <w:r w:rsidRPr="00AA77B2">
              <w:rPr>
                <w:rFonts w:asciiTheme="minorHAnsi" w:eastAsiaTheme="minorEastAsia" w:hAnsiTheme="minorHAnsi" w:cstheme="minorBidi"/>
                <w:sz w:val="22"/>
                <w:lang w:val="en-GB"/>
              </w:rPr>
              <w:t>in_samples_split</w:t>
            </w:r>
            <w:proofErr w:type="spellEnd"/>
          </w:p>
        </w:tc>
        <w:tc>
          <w:tcPr>
            <w:tcW w:w="1812" w:type="dxa"/>
            <w:hideMark/>
          </w:tcPr>
          <w:p w14:paraId="54279624"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3, 5</w:t>
            </w:r>
          </w:p>
        </w:tc>
        <w:tc>
          <w:tcPr>
            <w:tcW w:w="5243" w:type="dxa"/>
            <w:hideMark/>
          </w:tcPr>
          <w:p w14:paraId="0DB7C251"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Minimum number of samples required to split an internal node.</w:t>
            </w:r>
          </w:p>
        </w:tc>
      </w:tr>
      <w:tr w:rsidR="00AA77B2" w:rsidRPr="004D02FA" w14:paraId="6EAF3FD3"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FB42883" w14:textId="7CEB1911"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sidRPr="00AA77B2">
              <w:rPr>
                <w:rFonts w:asciiTheme="minorHAnsi" w:eastAsiaTheme="minorEastAsia" w:hAnsiTheme="minorHAnsi" w:cstheme="minorBidi"/>
                <w:sz w:val="22"/>
                <w:lang w:val="en-GB"/>
              </w:rPr>
              <w:t>max_features</w:t>
            </w:r>
            <w:proofErr w:type="spellEnd"/>
          </w:p>
        </w:tc>
        <w:tc>
          <w:tcPr>
            <w:tcW w:w="1812" w:type="dxa"/>
            <w:hideMark/>
          </w:tcPr>
          <w:p w14:paraId="4D8312C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sqrt, log2</w:t>
            </w:r>
          </w:p>
        </w:tc>
        <w:tc>
          <w:tcPr>
            <w:tcW w:w="5243" w:type="dxa"/>
            <w:hideMark/>
          </w:tcPr>
          <w:p w14:paraId="3874AA1F"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Number of features considered when searching for the best split at each node.</w:t>
            </w:r>
          </w:p>
        </w:tc>
      </w:tr>
    </w:tbl>
    <w:p w14:paraId="43AA06C4" w14:textId="77777777" w:rsidR="00AA77B2" w:rsidRPr="00AA77B2" w:rsidRDefault="00AA77B2" w:rsidP="0053362B">
      <w:pPr>
        <w:jc w:val="both"/>
        <w:rPr>
          <w:lang w:val="en-GB"/>
        </w:rPr>
      </w:pPr>
    </w:p>
    <w:p w14:paraId="1F54FEF4" w14:textId="58014BF8" w:rsidR="00AA77B2" w:rsidRPr="00AA77B2" w:rsidRDefault="00AA77B2" w:rsidP="0053362B">
      <w:pPr>
        <w:jc w:val="both"/>
        <w:rPr>
          <w:lang w:val="en-GB"/>
        </w:rPr>
      </w:pPr>
      <w:r w:rsidRPr="00AA77B2">
        <w:rPr>
          <w:lang w:val="en-GB"/>
        </w:rPr>
        <w:t xml:space="preserve">The selected search space was designed to balance model flexibility and computational cost while reducing the risk of excessive overfitting. The number of trees was limited to values commonly reported in molecular property prediction studies, where performance gains tend to plateau beyond a few hundred trees while computational requirements continue to increase. Tree depth was restricted to moderate values rather than allowing unrestricted growth, as very deep trees can memorize training observations and are particularly susceptible to overfitting in smaller datasets and less frequent CYP classes. Similarly, the </w:t>
      </w:r>
      <w:r w:rsidRPr="00F37DAF">
        <w:rPr>
          <w:i/>
          <w:iCs/>
          <w:lang w:val="en-GB"/>
        </w:rPr>
        <w:t>min_samples_split</w:t>
      </w:r>
      <w:r w:rsidRPr="00AA77B2">
        <w:rPr>
          <w:lang w:val="en-GB"/>
        </w:rPr>
        <w:t xml:space="preserve"> parameter was included to prevent overly specific decision rules from being generated from only a handful of training examples.</w:t>
      </w:r>
    </w:p>
    <w:p w14:paraId="28B852FA" w14:textId="4B01D71B" w:rsidR="00AA77B2" w:rsidRPr="00AA77B2" w:rsidRDefault="00AA77B2" w:rsidP="0053362B">
      <w:pPr>
        <w:jc w:val="both"/>
        <w:rPr>
          <w:lang w:val="en-GB"/>
        </w:rPr>
      </w:pPr>
      <w:r w:rsidRPr="00AA77B2">
        <w:rPr>
          <w:lang w:val="en-GB"/>
        </w:rPr>
        <w:lastRenderedPageBreak/>
        <w:t>The</w:t>
      </w:r>
      <w:r w:rsidR="009C1F4B">
        <w:rPr>
          <w:lang w:val="en-GB"/>
        </w:rPr>
        <w:t xml:space="preserve"> </w:t>
      </w:r>
      <w:r w:rsidRPr="00F37DAF">
        <w:rPr>
          <w:i/>
          <w:iCs/>
          <w:lang w:val="en-GB"/>
        </w:rPr>
        <w:t>max_features</w:t>
      </w:r>
      <w:r w:rsidRPr="00AA77B2">
        <w:rPr>
          <w:lang w:val="en-GB"/>
        </w:rPr>
        <w:t xml:space="preserve"> parameter controls the degree of randomness introduced during tree construction. Evaluating both the square-root and logarithmic strategies allowed the benchmark to compare two commonly used approaches for reducing correlation between trees while maintaining sufficient diversity within the ensemble. Together, these hyperparameters govern the balance between model complexity, robustness, and generalization ability, making them the most influential variables in </w:t>
      </w:r>
      <w:r w:rsidR="0053362B">
        <w:rPr>
          <w:lang w:val="en-GB"/>
        </w:rPr>
        <w:t>RF</w:t>
      </w:r>
      <w:r w:rsidRPr="00AA77B2">
        <w:rPr>
          <w:lang w:val="en-GB"/>
        </w:rPr>
        <w:t xml:space="preserve"> performance for the present application.</w:t>
      </w:r>
    </w:p>
    <w:p w14:paraId="0B9F610A" w14:textId="3A2E933C" w:rsidR="0095073A" w:rsidRDefault="0095073A" w:rsidP="006F4CA4">
      <w:pPr>
        <w:pStyle w:val="Heading4"/>
        <w:jc w:val="both"/>
        <w:rPr>
          <w:lang w:val="en-GB"/>
        </w:rPr>
      </w:pPr>
      <w:r>
        <w:rPr>
          <w:lang w:val="en-GB"/>
        </w:rPr>
        <w:t>XGBoost</w:t>
      </w:r>
    </w:p>
    <w:p w14:paraId="685630F7" w14:textId="69A4F9F6" w:rsidR="002C4BE9" w:rsidRPr="002C4BE9" w:rsidRDefault="002C4BE9" w:rsidP="006F4CA4">
      <w:pPr>
        <w:jc w:val="both"/>
        <w:rPr>
          <w:lang w:val="en-GB"/>
        </w:rPr>
      </w:pPr>
      <w:r w:rsidRPr="002C4BE9">
        <w:rPr>
          <w:lang w:val="en-GB"/>
        </w:rPr>
        <w:t xml:space="preserve">XGBoost was selected as the primary </w:t>
      </w:r>
      <w:r w:rsidR="004C7B43">
        <w:rPr>
          <w:lang w:val="en-GB"/>
        </w:rPr>
        <w:t xml:space="preserve">ML </w:t>
      </w:r>
      <w:r w:rsidRPr="002C4BE9">
        <w:rPr>
          <w:lang w:val="en-GB"/>
        </w:rPr>
        <w:t xml:space="preserve">algorithm for this benchmark due to its strong performance on structured data and its widespread adoption in cheminformatics and bioinformatics applications. </w:t>
      </w:r>
      <w:sdt>
        <w:sdtPr>
          <w:rPr>
            <w:rFonts w:ascii="Calibri" w:hAnsi="Calibri" w:cs="Calibri"/>
            <w:color w:val="000000"/>
            <w:lang w:val="en-GB"/>
          </w:rPr>
          <w:tag w:val="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jb250YWluZXItdGl0bGUtc2hvcnQiOiJDaGVtLiBTY2ku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n0sImlzVGVtcG9yYXJ5IjpmYWxzZX1dfQ=="/>
          <w:id w:val="156436565"/>
          <w:placeholder>
            <w:docPart w:val="DefaultPlaceholder_-1854013440"/>
          </w:placeholder>
        </w:sdtPr>
        <w:sdtContent>
          <w:r w:rsidR="0045530B" w:rsidRPr="0045530B">
            <w:rPr>
              <w:rFonts w:ascii="Calibri" w:hAnsi="Calibri" w:cs="Calibri"/>
              <w:color w:val="000000"/>
              <w:lang w:val="en-GB"/>
            </w:rPr>
            <w:t>[26], [31]</w:t>
          </w:r>
        </w:sdtContent>
      </w:sdt>
      <w:r w:rsidR="0045530B">
        <w:rPr>
          <w:rFonts w:ascii="Calibri" w:hAnsi="Calibri" w:cs="Calibri"/>
          <w:color w:val="000000"/>
          <w:lang w:val="en-GB"/>
        </w:rPr>
        <w:t xml:space="preserve"> </w:t>
      </w:r>
      <w:r w:rsidRPr="002C4BE9">
        <w:rPr>
          <w:lang w:val="en-GB"/>
        </w:rPr>
        <w:t xml:space="preserve">Unlike </w:t>
      </w:r>
      <w:r w:rsidR="006F4CA4">
        <w:rPr>
          <w:lang w:val="en-GB"/>
        </w:rPr>
        <w:t>RF</w:t>
      </w:r>
      <w:r w:rsidRPr="002C4BE9">
        <w:rPr>
          <w:lang w:val="en-GB"/>
        </w:rPr>
        <w:t xml:space="preserve">, which constructs multiple decision trees independently and combines their predictions through bagging, XGBoost builds trees sequentially. Each new tree is trained to correct the residual errors made by the existing ensemble, progressively improving the overall predictive performance. This sequential learning strategy allows the model to capture complex nonlinear relationships while maintaining a relatively compact </w:t>
      </w:r>
      <w:r w:rsidR="006F4CA4">
        <w:rPr>
          <w:lang w:val="en-GB"/>
        </w:rPr>
        <w:t>architecture</w:t>
      </w:r>
      <w:r w:rsidRPr="002C4BE9">
        <w:rPr>
          <w:lang w:val="en-GB"/>
        </w:rPr>
        <w:t>.</w:t>
      </w:r>
      <w:r w:rsidR="0045530B">
        <w:rPr>
          <w:lang w:val="en-GB"/>
        </w:rPr>
        <w:t xml:space="preserve"> </w:t>
      </w:r>
      <w:sdt>
        <w:sdtPr>
          <w:rPr>
            <w:rFonts w:ascii="Calibri" w:hAnsi="Calibri" w:cs="Calibri"/>
            <w:color w:val="000000"/>
            <w:lang w:val="en-GB"/>
          </w:rPr>
          <w:tag w:val="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986233294"/>
          <w:placeholder>
            <w:docPart w:val="DefaultPlaceholder_-1854013440"/>
          </w:placeholder>
        </w:sdtPr>
        <w:sdtContent>
          <w:r w:rsidR="0045530B" w:rsidRPr="0045530B">
            <w:rPr>
              <w:rFonts w:ascii="Calibri" w:hAnsi="Calibri" w:cs="Calibri"/>
              <w:color w:val="000000"/>
              <w:lang w:val="en-GB"/>
            </w:rPr>
            <w:t>[32]</w:t>
          </w:r>
        </w:sdtContent>
      </w:sdt>
    </w:p>
    <w:p w14:paraId="4DA15762" w14:textId="77777777" w:rsidR="002C4BE9" w:rsidRPr="006F4CA4" w:rsidRDefault="002C4BE9" w:rsidP="006F4CA4">
      <w:pPr>
        <w:jc w:val="both"/>
        <w:rPr>
          <w:color w:val="EE0000"/>
          <w:lang w:val="en-GB"/>
        </w:rPr>
      </w:pPr>
    </w:p>
    <w:p w14:paraId="41A23AC5" w14:textId="7088674A" w:rsidR="002C4BE9" w:rsidRPr="006F4CA4" w:rsidRDefault="002C4BE9" w:rsidP="006F4CA4">
      <w:pPr>
        <w:jc w:val="both"/>
        <w:rPr>
          <w:color w:val="EE0000"/>
          <w:lang w:val="en-GB"/>
        </w:rPr>
      </w:pPr>
      <w:r w:rsidRPr="006F4CA4">
        <w:rPr>
          <w:color w:val="EE0000"/>
          <w:lang w:val="en-GB"/>
        </w:rPr>
        <w:t>[Figure X: Comparison between Random Forest and XGBoost. Random Forest builds trees independently and aggregates their predictions, whereas XGBoost constructs trees sequentially, with each tree learning from the errors of the previous ensemble.]</w:t>
      </w:r>
    </w:p>
    <w:p w14:paraId="07B56E30" w14:textId="77777777" w:rsidR="002C4BE9" w:rsidRPr="002C4BE9" w:rsidRDefault="002C4BE9" w:rsidP="006F4CA4">
      <w:pPr>
        <w:jc w:val="both"/>
        <w:rPr>
          <w:lang w:val="en-GB"/>
        </w:rPr>
      </w:pPr>
    </w:p>
    <w:p w14:paraId="1F404314" w14:textId="585D82BD" w:rsidR="002C4BE9" w:rsidRDefault="002C4BE9" w:rsidP="006F4CA4">
      <w:pPr>
        <w:jc w:val="both"/>
        <w:rPr>
          <w:lang w:val="en-GB"/>
        </w:rPr>
      </w:pPr>
      <w:r w:rsidRPr="002C4BE9">
        <w:rPr>
          <w:lang w:val="en-GB"/>
        </w:rPr>
        <w:t>From a mathematical perspective, XGBoost minimizes an objective function composed of a prediction loss term and a regularization component:</w:t>
      </w:r>
    </w:p>
    <w:p w14:paraId="7D4FD630" w14:textId="0CDF8D6F" w:rsidR="002C4BE9" w:rsidRPr="002C4BE9" w:rsidRDefault="002C4BE9" w:rsidP="006F4CA4">
      <w:pPr>
        <w:jc w:val="both"/>
        <w:rPr>
          <w:lang w:val="en-GB"/>
        </w:rPr>
      </w:pPr>
      <m:oMathPara>
        <m:oMath>
          <m:r>
            <w:rPr>
              <w:rFonts w:ascii="Cambria Math" w:hAnsi="Cambria Math"/>
              <w:lang w:val="en-GB"/>
            </w:rPr>
            <m:t xml:space="preserve">L= </m:t>
          </m:r>
          <m:nary>
            <m:naryPr>
              <m:chr m:val="∑"/>
              <m:limLoc m:val="undOvr"/>
              <m:supHide m:val="1"/>
              <m:ctrlPr>
                <w:rPr>
                  <w:rFonts w:ascii="Cambria Math" w:hAnsi="Cambria Math"/>
                  <w:i/>
                  <w:lang w:val="en-GB"/>
                </w:rPr>
              </m:ctrlPr>
            </m:naryPr>
            <m:sub>
              <m:r>
                <w:rPr>
                  <w:rFonts w:ascii="Cambria Math" w:hAnsi="Cambria Math"/>
                  <w:lang w:val="en-GB"/>
                </w:rPr>
                <m:t>i</m:t>
              </m:r>
            </m:sub>
            <m:sup/>
            <m:e>
              <m:r>
                <m:rPr>
                  <m:scr m:val="script"/>
                </m:rPr>
                <w:rPr>
                  <w:rFonts w:ascii="Cambria Math" w:hAnsi="Cambria Math"/>
                  <w:lang w:val="en-GB"/>
                </w:rPr>
                <m:t>l</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acc>
                        <m:accPr>
                          <m:ctrlPr>
                            <w:rPr>
                              <w:rFonts w:ascii="Cambria Math" w:hAnsi="Cambria Math"/>
                              <w:i/>
                              <w:lang w:val="en-GB"/>
                            </w:rPr>
                          </m:ctrlPr>
                        </m:accPr>
                        <m:e>
                          <m:r>
                            <w:rPr>
                              <w:rFonts w:ascii="Cambria Math" w:hAnsi="Cambria Math"/>
                              <w:lang w:val="en-GB"/>
                            </w:rPr>
                            <m:t>y</m:t>
                          </m:r>
                        </m:e>
                      </m:acc>
                    </m:e>
                    <m:sub>
                      <m:r>
                        <w:rPr>
                          <w:rFonts w:ascii="Cambria Math" w:hAnsi="Cambria Math"/>
                          <w:lang w:val="en-GB"/>
                        </w:rPr>
                        <m:t>i</m:t>
                      </m:r>
                    </m:sub>
                  </m:sSub>
                </m:e>
              </m:d>
              <m:r>
                <w:rPr>
                  <w:rFonts w:ascii="Cambria Math" w:hAnsi="Cambria Math"/>
                  <w:lang w:val="en-GB"/>
                </w:rPr>
                <m:t xml:space="preserve">+ </m:t>
              </m:r>
            </m:e>
          </m:nary>
          <m:nary>
            <m:naryPr>
              <m:chr m:val="∑"/>
              <m:limLoc m:val="undOvr"/>
              <m:supHide m:val="1"/>
              <m:ctrlPr>
                <w:rPr>
                  <w:rFonts w:ascii="Cambria Math" w:hAnsi="Cambria Math"/>
                  <w:i/>
                  <w:lang w:val="en-GB"/>
                </w:rPr>
              </m:ctrlPr>
            </m:naryPr>
            <m:sub>
              <m:r>
                <w:rPr>
                  <w:rFonts w:ascii="Cambria Math" w:hAnsi="Cambria Math"/>
                  <w:lang w:val="en-GB"/>
                </w:rPr>
                <m:t>k</m:t>
              </m:r>
            </m:sub>
            <m:sup/>
            <m:e>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e>
          </m:nary>
        </m:oMath>
      </m:oMathPara>
    </w:p>
    <w:p w14:paraId="490F0E8D" w14:textId="539A668B" w:rsidR="002C4BE9" w:rsidRPr="002C4BE9" w:rsidRDefault="002C4BE9" w:rsidP="006F4CA4">
      <w:pPr>
        <w:jc w:val="both"/>
        <w:rPr>
          <w:lang w:val="en-GB"/>
        </w:rPr>
      </w:pPr>
      <w:r w:rsidRPr="002C4BE9">
        <w:rPr>
          <w:lang w:val="en-GB"/>
        </w:rPr>
        <w:t xml:space="preserve">where </w:t>
      </w:r>
      <m:oMath>
        <m:r>
          <m:rPr>
            <m:scr m:val="script"/>
          </m:rPr>
          <w:rPr>
            <w:rFonts w:ascii="Cambria Math" w:hAnsi="Cambria Math"/>
            <w:lang w:val="en-GB"/>
          </w:rPr>
          <m:t>l</m:t>
        </m:r>
      </m:oMath>
      <w:r w:rsidRPr="002C4BE9">
        <w:rPr>
          <w:lang w:val="en-GB"/>
        </w:rPr>
        <w:t xml:space="preserve"> represents the logistic loss used for binary classification, and</w:t>
      </w:r>
      <w:r w:rsidR="00F36031">
        <w:rPr>
          <w:lang w:val="en-GB"/>
        </w:rPr>
        <w:t xml:space="preserve"> </w:t>
      </w:r>
      <m:oMath>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oMath>
      <w:r w:rsidRPr="002C4BE9">
        <w:rPr>
          <w:lang w:val="en-GB"/>
        </w:rPr>
        <w:t xml:space="preserve"> penalizes the complexity of each decision tree</w:t>
      </w:r>
      <w:r w:rsidR="006F4CA4">
        <w:rPr>
          <w:lang w:val="en-GB"/>
        </w:rPr>
        <w:t xml:space="preserve"> by accounting for</w:t>
      </w:r>
      <w:r w:rsidR="00081DD7">
        <w:rPr>
          <w:lang w:val="en-GB"/>
        </w:rPr>
        <w:t xml:space="preserve"> number of leaves in the tree and its weights</w:t>
      </w:r>
      <w:r w:rsidRPr="002C4BE9">
        <w:rPr>
          <w:lang w:val="en-GB"/>
        </w:rPr>
        <w:t xml:space="preserve">. This regularization mechanism </w:t>
      </w:r>
      <w:r w:rsidR="00081DD7">
        <w:rPr>
          <w:lang w:val="en-GB"/>
        </w:rPr>
        <w:t>helps</w:t>
      </w:r>
      <w:r w:rsidRPr="002C4BE9">
        <w:rPr>
          <w:lang w:val="en-GB"/>
        </w:rPr>
        <w:t xml:space="preserve"> to reduce overfitting</w:t>
      </w:r>
      <w:r w:rsidR="00081DD7">
        <w:rPr>
          <w:lang w:val="en-GB"/>
        </w:rPr>
        <w:t xml:space="preserve"> by penalizing non-efficient complexity</w:t>
      </w:r>
      <w:r w:rsidRPr="002C4BE9">
        <w:rPr>
          <w:lang w:val="en-GB"/>
        </w:rPr>
        <w:t xml:space="preserve"> while retaining the ability to learn complex </w:t>
      </w:r>
      <w:r w:rsidR="00081DD7">
        <w:rPr>
          <w:lang w:val="en-GB"/>
        </w:rPr>
        <w:t xml:space="preserve">useful </w:t>
      </w:r>
      <w:r w:rsidRPr="002C4BE9">
        <w:rPr>
          <w:lang w:val="en-GB"/>
        </w:rPr>
        <w:t>decision boundaries.</w:t>
      </w:r>
      <w:r w:rsidR="0045530B">
        <w:rPr>
          <w:lang w:val="en-GB"/>
        </w:rPr>
        <w:t xml:space="preserve"> </w:t>
      </w:r>
      <w:sdt>
        <w:sdtPr>
          <w:rPr>
            <w:rFonts w:ascii="Calibri" w:hAnsi="Calibri" w:cs="Calibri"/>
            <w:color w:val="000000"/>
            <w:lang w:val="en-GB"/>
          </w:rPr>
          <w:tag w:val="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289349048"/>
          <w:placeholder>
            <w:docPart w:val="DefaultPlaceholder_-1854013440"/>
          </w:placeholder>
        </w:sdtPr>
        <w:sdtContent>
          <w:r w:rsidR="0045530B" w:rsidRPr="0045530B">
            <w:rPr>
              <w:rFonts w:ascii="Calibri" w:hAnsi="Calibri" w:cs="Calibri"/>
              <w:color w:val="000000"/>
              <w:lang w:val="en-GB"/>
            </w:rPr>
            <w:t>[32]</w:t>
          </w:r>
        </w:sdtContent>
      </w:sdt>
    </w:p>
    <w:p w14:paraId="6E6F7D5E" w14:textId="4241F9D7" w:rsidR="002C4BE9" w:rsidRPr="002C4BE9" w:rsidRDefault="002C4BE9" w:rsidP="006F4CA4">
      <w:pPr>
        <w:jc w:val="both"/>
        <w:rPr>
          <w:lang w:val="en-GB"/>
        </w:rPr>
      </w:pPr>
      <w:r w:rsidRPr="002C4BE9">
        <w:rPr>
          <w:lang w:val="en-GB"/>
        </w:rPr>
        <w:t xml:space="preserve">Like </w:t>
      </w:r>
      <w:r w:rsidR="00081DD7">
        <w:rPr>
          <w:lang w:val="en-GB"/>
        </w:rPr>
        <w:t>RF</w:t>
      </w:r>
      <w:r w:rsidRPr="002C4BE9">
        <w:rPr>
          <w:lang w:val="en-GB"/>
        </w:rPr>
        <w:t>, XGBoost can naturally process sparse count</w:t>
      </w:r>
      <w:r w:rsidR="00081DD7">
        <w:rPr>
          <w:lang w:val="en-GB"/>
        </w:rPr>
        <w:t>-</w:t>
      </w:r>
      <w:r w:rsidRPr="002C4BE9">
        <w:rPr>
          <w:lang w:val="en-GB"/>
        </w:rPr>
        <w:t xml:space="preserve">based molecular descriptors such as Morgan fingerprints without requiring feature scaling or normalization. The algorithm can also be applied directly to dense embedding vectors </w:t>
      </w:r>
      <w:r w:rsidR="00081DD7">
        <w:rPr>
          <w:lang w:val="en-GB"/>
        </w:rPr>
        <w:t>like those generated by</w:t>
      </w:r>
      <w:r w:rsidRPr="002C4BE9">
        <w:rPr>
          <w:lang w:val="en-GB"/>
        </w:rPr>
        <w:t xml:space="preserve"> ChemBERTa, MolE or the </w:t>
      </w:r>
      <w:r w:rsidR="00C22CE8">
        <w:rPr>
          <w:lang w:val="en-GB"/>
        </w:rPr>
        <w:t>author</w:t>
      </w:r>
      <w:r w:rsidR="00081DD7">
        <w:rPr>
          <w:lang w:val="en-GB"/>
        </w:rPr>
        <w:t xml:space="preserve">-made </w:t>
      </w:r>
      <w:r w:rsidRPr="002C4BE9">
        <w:rPr>
          <w:lang w:val="en-GB"/>
        </w:rPr>
        <w:t>InChI encoder. Since tree</w:t>
      </w:r>
      <w:r w:rsidR="00081DD7">
        <w:rPr>
          <w:lang w:val="en-GB"/>
        </w:rPr>
        <w:t>-</w:t>
      </w:r>
      <w:r w:rsidRPr="002C4BE9">
        <w:rPr>
          <w:lang w:val="en-GB"/>
        </w:rPr>
        <w:t xml:space="preserve">based methods partition the feature space through </w:t>
      </w:r>
      <w:r w:rsidR="008E39A5" w:rsidRPr="008E39A5">
        <w:rPr>
          <w:lang w:val="en-GB"/>
        </w:rPr>
        <w:t>threshold</w:t>
      </w:r>
      <w:r w:rsidR="00081DD7">
        <w:rPr>
          <w:lang w:val="en-GB"/>
        </w:rPr>
        <w:t>-</w:t>
      </w:r>
      <w:r w:rsidRPr="002C4BE9">
        <w:rPr>
          <w:lang w:val="en-GB"/>
        </w:rPr>
        <w:t xml:space="preserve">based decisions rather than distance calculations, they are generally less sensitive to differences in feature scale than many linear or distance-based methods. This makes XGBoost particularly suitable for a </w:t>
      </w:r>
      <w:r w:rsidR="00081DD7">
        <w:rPr>
          <w:lang w:val="en-GB"/>
        </w:rPr>
        <w:t xml:space="preserve">comparable </w:t>
      </w:r>
      <w:r w:rsidRPr="002C4BE9">
        <w:rPr>
          <w:lang w:val="en-GB"/>
        </w:rPr>
        <w:t xml:space="preserve">benchmark involving </w:t>
      </w:r>
      <w:r w:rsidR="00081DD7">
        <w:rPr>
          <w:lang w:val="en-GB"/>
        </w:rPr>
        <w:t>different</w:t>
      </w:r>
      <w:r w:rsidRPr="002C4BE9">
        <w:rPr>
          <w:lang w:val="en-GB"/>
        </w:rPr>
        <w:t xml:space="preserve"> molecular representations.</w:t>
      </w:r>
    </w:p>
    <w:p w14:paraId="417D4C11" w14:textId="00718723" w:rsidR="002C4BE9" w:rsidRPr="002C4BE9" w:rsidRDefault="002C4BE9" w:rsidP="006F4CA4">
      <w:pPr>
        <w:jc w:val="both"/>
        <w:rPr>
          <w:lang w:val="en-GB"/>
        </w:rPr>
      </w:pPr>
      <w:r w:rsidRPr="002C4BE9">
        <w:rPr>
          <w:lang w:val="en-GB"/>
        </w:rPr>
        <w:t>A</w:t>
      </w:r>
      <w:r w:rsidR="00081DD7">
        <w:rPr>
          <w:lang w:val="en-GB"/>
        </w:rPr>
        <w:t>s before, a</w:t>
      </w:r>
      <w:r w:rsidRPr="002C4BE9">
        <w:rPr>
          <w:lang w:val="en-GB"/>
        </w:rPr>
        <w:t xml:space="preserve"> binary relevance framework was adopted, training one independent XGBoost classifier for each CYP isoform</w:t>
      </w:r>
      <w:r w:rsidR="00081DD7">
        <w:rPr>
          <w:lang w:val="en-GB"/>
        </w:rPr>
        <w:t xml:space="preserve">, </w:t>
      </w:r>
      <w:r w:rsidRPr="002C4BE9">
        <w:rPr>
          <w:lang w:val="en-GB"/>
        </w:rPr>
        <w:t xml:space="preserve">maintaining </w:t>
      </w:r>
      <w:r w:rsidR="00081DD7">
        <w:rPr>
          <w:lang w:val="en-GB"/>
        </w:rPr>
        <w:t xml:space="preserve">therefore </w:t>
      </w:r>
      <w:r w:rsidRPr="002C4BE9">
        <w:rPr>
          <w:lang w:val="en-GB"/>
        </w:rPr>
        <w:t xml:space="preserve">a consistent modelling strategy across all evaluated algorithms. The same frozen train/test partition and the same </w:t>
      </w:r>
      <w:r w:rsidR="009C1F4B">
        <w:rPr>
          <w:lang w:val="en-GB"/>
        </w:rPr>
        <w:t>CV</w:t>
      </w:r>
      <w:r w:rsidRPr="002C4BE9">
        <w:rPr>
          <w:lang w:val="en-GB"/>
        </w:rPr>
        <w:t xml:space="preserve"> folds were used throughout the benchmark to ensure comparability of results.</w:t>
      </w:r>
    </w:p>
    <w:p w14:paraId="7EDBF20D" w14:textId="77777777" w:rsidR="002C4BE9" w:rsidRPr="002C4BE9" w:rsidRDefault="002C4BE9" w:rsidP="006F4CA4">
      <w:pPr>
        <w:jc w:val="both"/>
        <w:rPr>
          <w:lang w:val="en-GB"/>
        </w:rPr>
      </w:pPr>
      <w:r w:rsidRPr="002C4BE9">
        <w:rPr>
          <w:lang w:val="en-GB"/>
        </w:rPr>
        <w:t xml:space="preserve">To address class imbalance, the parameter </w:t>
      </w:r>
      <w:r w:rsidRPr="00081DD7">
        <w:rPr>
          <w:i/>
          <w:iCs/>
          <w:lang w:val="en-GB"/>
        </w:rPr>
        <w:t>scale_pos_weight</w:t>
      </w:r>
      <w:r w:rsidRPr="002C4BE9">
        <w:rPr>
          <w:lang w:val="en-GB"/>
        </w:rPr>
        <w:t xml:space="preserve"> was computed independently for each CYP using the ratio between negative and positive examples present in the training set:</w:t>
      </w:r>
    </w:p>
    <w:p w14:paraId="03FB6169" w14:textId="2FFED959" w:rsidR="002C4BE9" w:rsidRPr="002C4BE9" w:rsidRDefault="00081DD7" w:rsidP="006F4CA4">
      <w:pPr>
        <w:jc w:val="both"/>
        <w:rPr>
          <w:lang w:val="en-GB"/>
        </w:rPr>
      </w:pPr>
      <m:oMathPara>
        <m:oMath>
          <m:r>
            <w:rPr>
              <w:rFonts w:ascii="Cambria Math" w:hAnsi="Cambria Math"/>
              <w:lang w:val="en-GB"/>
            </w:rPr>
            <w:lastRenderedPageBreak/>
            <m:t>scale_pos_weight=</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positive</m:t>
                  </m:r>
                </m:sub>
              </m:sSub>
            </m:num>
            <m:den>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negative</m:t>
                  </m:r>
                </m:sub>
              </m:sSub>
            </m:den>
          </m:f>
        </m:oMath>
      </m:oMathPara>
    </w:p>
    <w:p w14:paraId="441FD3BA" w14:textId="7D52A5C3" w:rsidR="002C4BE9" w:rsidRPr="002C4BE9" w:rsidRDefault="002C4BE9" w:rsidP="006F4CA4">
      <w:pPr>
        <w:jc w:val="both"/>
        <w:rPr>
          <w:lang w:val="en-GB"/>
        </w:rPr>
      </w:pPr>
      <w:r w:rsidRPr="002C4BE9">
        <w:rPr>
          <w:lang w:val="en-GB"/>
        </w:rPr>
        <w:t>This weighting scheme increases the contribution of minority</w:t>
      </w:r>
      <w:r w:rsidR="00081DD7">
        <w:rPr>
          <w:lang w:val="en-GB"/>
        </w:rPr>
        <w:t>-</w:t>
      </w:r>
      <w:r w:rsidRPr="002C4BE9">
        <w:rPr>
          <w:lang w:val="en-GB"/>
        </w:rPr>
        <w:t>class observations during training without requiring any modification to the underlying data distribution.</w:t>
      </w:r>
    </w:p>
    <w:p w14:paraId="6AD70832" w14:textId="07106205" w:rsidR="002C4BE9" w:rsidRPr="002C4BE9" w:rsidRDefault="0045530B" w:rsidP="006F4CA4">
      <w:pPr>
        <w:jc w:val="both"/>
        <w:rPr>
          <w:lang w:val="en-GB"/>
        </w:rPr>
      </w:pPr>
      <w:r w:rsidRPr="0045530B">
        <w:rPr>
          <w:lang w:val="en-GB"/>
        </w:rPr>
        <w:t xml:space="preserve">Model selection was performed through a grid search procedure comparable to those used for the other algorithms, over a restricted set of hyperparameters chosen to balance model flexibility and generalization. The explored search space is summarized in </w:t>
      </w:r>
      <w:r w:rsidR="00226A76" w:rsidRPr="00226A76">
        <w:rPr>
          <w:lang w:val="en-GB"/>
        </w:rPr>
        <w:fldChar w:fldCharType="begin"/>
      </w:r>
      <w:r w:rsidR="00226A76" w:rsidRPr="00226A76">
        <w:rPr>
          <w:lang w:val="en-GB"/>
        </w:rPr>
        <w:instrText xml:space="preserve"> REF _Ref231595995 \h  \* MERGEFORMAT </w:instrText>
      </w:r>
      <w:r w:rsidR="00226A76" w:rsidRPr="00226A76">
        <w:rPr>
          <w:lang w:val="en-GB"/>
        </w:rPr>
      </w:r>
      <w:r w:rsidR="00226A76" w:rsidRPr="00226A76">
        <w:rPr>
          <w:lang w:val="en-GB"/>
        </w:rPr>
        <w:fldChar w:fldCharType="separate"/>
      </w:r>
      <w:r w:rsidR="00B83240" w:rsidRPr="00B83240">
        <w:rPr>
          <w:lang w:val="en-GB"/>
        </w:rPr>
        <w:t xml:space="preserve">Table </w:t>
      </w:r>
      <w:r w:rsidR="00B83240" w:rsidRPr="00B83240">
        <w:rPr>
          <w:noProof/>
          <w:lang w:val="en-GB"/>
        </w:rPr>
        <w:t>3</w:t>
      </w:r>
      <w:r w:rsidR="00226A76" w:rsidRPr="00226A76">
        <w:rPr>
          <w:lang w:val="en-GB"/>
        </w:rPr>
        <w:fldChar w:fldCharType="end"/>
      </w:r>
      <w:r w:rsidR="002C4BE9" w:rsidRPr="00226A76">
        <w:rPr>
          <w:lang w:val="en-GB"/>
        </w:rPr>
        <w:t>.</w:t>
      </w:r>
    </w:p>
    <w:p w14:paraId="5662629E" w14:textId="757E8731" w:rsidR="002C4BE9" w:rsidRPr="00226A76" w:rsidRDefault="00226A76" w:rsidP="006F4CA4">
      <w:pPr>
        <w:pStyle w:val="Caption"/>
        <w:jc w:val="both"/>
        <w:rPr>
          <w:sz w:val="22"/>
          <w:szCs w:val="22"/>
          <w:lang w:val="en-GB"/>
        </w:rPr>
      </w:pPr>
      <w:bookmarkStart w:id="32" w:name="_Ref231595995"/>
      <w:r w:rsidRPr="006F4CA4">
        <w:rPr>
          <w:b/>
          <w:bCs/>
          <w:sz w:val="22"/>
          <w:szCs w:val="22"/>
          <w:lang w:val="en-GB"/>
        </w:rPr>
        <w:t xml:space="preserve">Table </w:t>
      </w:r>
      <w:r w:rsidRPr="00226A76">
        <w:rPr>
          <w:b/>
          <w:bCs/>
          <w:sz w:val="22"/>
          <w:szCs w:val="22"/>
        </w:rPr>
        <w:fldChar w:fldCharType="begin"/>
      </w:r>
      <w:r w:rsidRPr="006F4CA4">
        <w:rPr>
          <w:b/>
          <w:bCs/>
          <w:sz w:val="22"/>
          <w:szCs w:val="22"/>
          <w:lang w:val="en-GB"/>
        </w:rPr>
        <w:instrText xml:space="preserve"> SEQ Table \* ARABIC </w:instrText>
      </w:r>
      <w:r w:rsidRPr="00226A76">
        <w:rPr>
          <w:b/>
          <w:bCs/>
          <w:sz w:val="22"/>
          <w:szCs w:val="22"/>
        </w:rPr>
        <w:fldChar w:fldCharType="separate"/>
      </w:r>
      <w:r w:rsidR="00B83240">
        <w:rPr>
          <w:b/>
          <w:bCs/>
          <w:noProof/>
          <w:sz w:val="22"/>
          <w:szCs w:val="22"/>
          <w:lang w:val="en-GB"/>
        </w:rPr>
        <w:t>3</w:t>
      </w:r>
      <w:r w:rsidRPr="00226A76">
        <w:rPr>
          <w:b/>
          <w:bCs/>
          <w:sz w:val="22"/>
          <w:szCs w:val="22"/>
        </w:rPr>
        <w:fldChar w:fldCharType="end"/>
      </w:r>
      <w:bookmarkEnd w:id="32"/>
      <w:r w:rsidR="002C4BE9" w:rsidRPr="00226A76">
        <w:rPr>
          <w:b/>
          <w:bCs/>
          <w:sz w:val="22"/>
          <w:szCs w:val="22"/>
          <w:lang w:val="en-GB"/>
        </w:rPr>
        <w:t>.</w:t>
      </w:r>
      <w:r w:rsidR="002C4BE9" w:rsidRPr="00226A76">
        <w:rPr>
          <w:sz w:val="22"/>
          <w:szCs w:val="22"/>
          <w:lang w:val="en-GB"/>
        </w:rPr>
        <w:t xml:space="preserve"> Hyperparameter search space evaluated for XGBoost</w:t>
      </w:r>
    </w:p>
    <w:tbl>
      <w:tblPr>
        <w:tblStyle w:val="PlainTable5"/>
        <w:tblW w:w="0" w:type="auto"/>
        <w:tblLook w:val="04A0" w:firstRow="1" w:lastRow="0" w:firstColumn="1" w:lastColumn="0" w:noHBand="0" w:noVBand="1"/>
      </w:tblPr>
      <w:tblGrid>
        <w:gridCol w:w="1806"/>
        <w:gridCol w:w="1880"/>
        <w:gridCol w:w="5099"/>
      </w:tblGrid>
      <w:tr w:rsidR="00226A76" w:rsidRPr="00226A76" w14:paraId="2BCFC7F0"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070F46D" w14:textId="77777777" w:rsidR="00226A76" w:rsidRPr="00226A76" w:rsidRDefault="00226A76" w:rsidP="006F4CA4">
            <w:pPr>
              <w:jc w:val="both"/>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Hyperparameter</w:t>
            </w:r>
          </w:p>
        </w:tc>
        <w:tc>
          <w:tcPr>
            <w:tcW w:w="1880" w:type="dxa"/>
            <w:hideMark/>
          </w:tcPr>
          <w:p w14:paraId="085DB0C0"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Values explored</w:t>
            </w:r>
          </w:p>
        </w:tc>
        <w:tc>
          <w:tcPr>
            <w:tcW w:w="5099" w:type="dxa"/>
            <w:hideMark/>
          </w:tcPr>
          <w:p w14:paraId="0D525D3E"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Description</w:t>
            </w:r>
          </w:p>
        </w:tc>
      </w:tr>
      <w:tr w:rsidR="00226A76" w:rsidRPr="004D02FA" w14:paraId="30DFDA07"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60B0E"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learning_rate</w:t>
            </w:r>
          </w:p>
        </w:tc>
        <w:tc>
          <w:tcPr>
            <w:tcW w:w="1880" w:type="dxa"/>
            <w:hideMark/>
          </w:tcPr>
          <w:p w14:paraId="7D52F781"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0.05, 0.10, 0.20</w:t>
            </w:r>
          </w:p>
        </w:tc>
        <w:tc>
          <w:tcPr>
            <w:tcW w:w="5099" w:type="dxa"/>
            <w:hideMark/>
          </w:tcPr>
          <w:p w14:paraId="72EE0918"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Shrinks the contribution of each tree added to the ensemble. Lower values generally improve generalization but require more boosting rounds.</w:t>
            </w:r>
          </w:p>
        </w:tc>
      </w:tr>
      <w:tr w:rsidR="00226A76" w:rsidRPr="004D02FA" w14:paraId="17830163"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16BBFF35"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max_depth</w:t>
            </w:r>
            <w:proofErr w:type="spellEnd"/>
          </w:p>
        </w:tc>
        <w:tc>
          <w:tcPr>
            <w:tcW w:w="1880" w:type="dxa"/>
            <w:hideMark/>
          </w:tcPr>
          <w:p w14:paraId="453A64BA"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6, 9</w:t>
            </w:r>
          </w:p>
        </w:tc>
        <w:tc>
          <w:tcPr>
            <w:tcW w:w="5099" w:type="dxa"/>
            <w:hideMark/>
          </w:tcPr>
          <w:p w14:paraId="6C37108E"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Maximum depth of individual trees. Controls model complexity and the order of feature interactions that can be learned.</w:t>
            </w:r>
          </w:p>
        </w:tc>
      </w:tr>
      <w:tr w:rsidR="00226A76" w:rsidRPr="004D02FA" w14:paraId="2151755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8F8BA"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n_estimators</w:t>
            </w:r>
            <w:proofErr w:type="spellEnd"/>
          </w:p>
        </w:tc>
        <w:tc>
          <w:tcPr>
            <w:tcW w:w="1880" w:type="dxa"/>
            <w:hideMark/>
          </w:tcPr>
          <w:p w14:paraId="79CAAF2A"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100, 200, 300</w:t>
            </w:r>
          </w:p>
        </w:tc>
        <w:tc>
          <w:tcPr>
            <w:tcW w:w="5099" w:type="dxa"/>
            <w:hideMark/>
          </w:tcPr>
          <w:p w14:paraId="6FAED5EA"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Number of boosting iterations (trees) in the ensemble.</w:t>
            </w:r>
          </w:p>
        </w:tc>
      </w:tr>
      <w:tr w:rsidR="00226A76" w:rsidRPr="004D02FA" w14:paraId="2435EC90"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D100DEF"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scale_pos_weight</w:t>
            </w:r>
          </w:p>
        </w:tc>
        <w:tc>
          <w:tcPr>
            <w:tcW w:w="1880" w:type="dxa"/>
            <w:hideMark/>
          </w:tcPr>
          <w:p w14:paraId="7BF3568C"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Calculated per CYP</w:t>
            </w:r>
          </w:p>
        </w:tc>
        <w:tc>
          <w:tcPr>
            <w:tcW w:w="5099" w:type="dxa"/>
            <w:hideMark/>
          </w:tcPr>
          <w:p w14:paraId="414C3910"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Ratio of negative to positive training samples used to address class imbalance.</w:t>
            </w:r>
          </w:p>
        </w:tc>
      </w:tr>
    </w:tbl>
    <w:p w14:paraId="4E31495C" w14:textId="77777777" w:rsidR="002C4BE9" w:rsidRPr="002C4BE9" w:rsidRDefault="002C4BE9" w:rsidP="006F4CA4">
      <w:pPr>
        <w:jc w:val="both"/>
        <w:rPr>
          <w:lang w:val="en-GB"/>
        </w:rPr>
      </w:pPr>
    </w:p>
    <w:p w14:paraId="267F04A9" w14:textId="699614B7" w:rsidR="002C4BE9" w:rsidRPr="002C4BE9" w:rsidRDefault="002C4BE9" w:rsidP="006F4CA4">
      <w:pPr>
        <w:jc w:val="both"/>
        <w:rPr>
          <w:lang w:val="en-GB"/>
        </w:rPr>
      </w:pPr>
      <w:r w:rsidRPr="002C4BE9">
        <w:rPr>
          <w:lang w:val="en-GB"/>
        </w:rPr>
        <w:t>The selected ranges were intentionally conservative given the relatively limited size of the dataset. Very deep trees can memorize training examples and lead to unstable models, particularly for the less frequent CYP isoforms. For this reason, tree depth was restricted to a maximum of nine levels. Similarly, learning rates below 0.05 were not explored because they typically require substantially larger numbers of trees to achieve comparable performance, increasing both computational cost and the risk of fitting noise in small datasets. The chosen search space therefore reflects a compromise between model expressiveness and robustness.</w:t>
      </w:r>
    </w:p>
    <w:p w14:paraId="1B95CBE6" w14:textId="194A3846" w:rsidR="002C4BE9" w:rsidRPr="002C4BE9" w:rsidRDefault="002C4BE9" w:rsidP="006F4CA4">
      <w:pPr>
        <w:jc w:val="both"/>
        <w:rPr>
          <w:lang w:val="en-GB"/>
        </w:rPr>
      </w:pPr>
      <w:r w:rsidRPr="002C4BE9">
        <w:rPr>
          <w:lang w:val="en-GB"/>
        </w:rPr>
        <w:t xml:space="preserve">As with the </w:t>
      </w:r>
      <w:r w:rsidR="0045530B">
        <w:rPr>
          <w:lang w:val="en-GB"/>
        </w:rPr>
        <w:t>LR</w:t>
      </w:r>
      <w:r w:rsidRPr="002C4BE9">
        <w:rPr>
          <w:lang w:val="en-GB"/>
        </w:rPr>
        <w:t xml:space="preserve"> and R</w:t>
      </w:r>
      <w:r w:rsidR="0045530B">
        <w:rPr>
          <w:lang w:val="en-GB"/>
        </w:rPr>
        <w:t xml:space="preserve">F </w:t>
      </w:r>
      <w:r w:rsidRPr="002C4BE9">
        <w:rPr>
          <w:lang w:val="en-GB"/>
        </w:rPr>
        <w:t>implementations, hyperparameter selection was integrated with</w:t>
      </w:r>
      <w:r w:rsidR="008E39A5">
        <w:rPr>
          <w:lang w:val="en-GB"/>
        </w:rPr>
        <w:t xml:space="preserve"> </w:t>
      </w:r>
      <w:r w:rsidR="008E39A5" w:rsidRPr="000B1FD5">
        <w:rPr>
          <w:rFonts w:ascii="Cambria Math" w:hAnsi="Cambria Math" w:cstheme="minorHAnsi"/>
          <w:lang w:val="en-GB" w:eastAsia="en-GB"/>
        </w:rPr>
        <w:t>τ</w:t>
      </w:r>
      <w:r w:rsidRPr="002C4BE9">
        <w:rPr>
          <w:lang w:val="en-GB"/>
        </w:rPr>
        <w:t xml:space="preserve"> optimization. For each CYP and each hyperparameter combination, </w:t>
      </w:r>
      <w:r w:rsidR="008E39A5" w:rsidRPr="000B1FD5">
        <w:rPr>
          <w:rFonts w:ascii="Cambria Math" w:hAnsi="Cambria Math" w:cstheme="minorHAnsi"/>
          <w:lang w:val="en-GB" w:eastAsia="en-GB"/>
        </w:rPr>
        <w:t>τ</w:t>
      </w:r>
      <w:r w:rsidR="008E39A5" w:rsidRPr="002C4BE9">
        <w:rPr>
          <w:lang w:val="en-GB"/>
        </w:rPr>
        <w:t xml:space="preserve"> </w:t>
      </w:r>
      <w:r w:rsidRPr="002C4BE9">
        <w:rPr>
          <w:lang w:val="en-GB"/>
        </w:rPr>
        <w:t xml:space="preserve">was optimized during </w:t>
      </w:r>
      <w:r w:rsidR="009C1F4B">
        <w:rPr>
          <w:lang w:val="en-GB"/>
        </w:rPr>
        <w:t xml:space="preserve">CV </w:t>
      </w:r>
      <w:r w:rsidRPr="002C4BE9">
        <w:rPr>
          <w:lang w:val="en-GB"/>
        </w:rPr>
        <w:t xml:space="preserve">by maximizing the average validation </w:t>
      </w:r>
      <w:r w:rsidR="008E39A5">
        <w:rPr>
          <w:lang w:val="en-GB"/>
        </w:rPr>
        <w:t>MCC</w:t>
      </w:r>
      <w:r w:rsidRPr="002C4BE9">
        <w:rPr>
          <w:lang w:val="en-GB"/>
        </w:rPr>
        <w:t xml:space="preserve">. Once the optimal </w:t>
      </w:r>
      <w:r w:rsidR="008E39A5" w:rsidRPr="000B1FD5">
        <w:rPr>
          <w:rFonts w:ascii="Cambria Math" w:hAnsi="Cambria Math" w:cstheme="minorHAnsi"/>
          <w:lang w:val="en-GB" w:eastAsia="en-GB"/>
        </w:rPr>
        <w:t>τ</w:t>
      </w:r>
      <w:r w:rsidRPr="002C4BE9">
        <w:rPr>
          <w:lang w:val="en-GB"/>
        </w:rPr>
        <w:t xml:space="preserve"> had been identified for every CYP, the average macro</w:t>
      </w:r>
      <w:r w:rsidR="00903899">
        <w:rPr>
          <w:lang w:val="en-GB"/>
        </w:rPr>
        <w:t>-</w:t>
      </w:r>
      <w:r w:rsidRPr="002C4BE9">
        <w:rPr>
          <w:lang w:val="en-GB"/>
        </w:rPr>
        <w:t>MCC across all isoforms was used to select the best global hyperparameter configuration.</w:t>
      </w:r>
    </w:p>
    <w:p w14:paraId="3098005F" w14:textId="53ECDC54" w:rsidR="002C4BE9" w:rsidRPr="002C4BE9" w:rsidRDefault="002C4BE9" w:rsidP="006F4CA4">
      <w:pPr>
        <w:jc w:val="both"/>
        <w:rPr>
          <w:lang w:val="en-GB"/>
        </w:rPr>
      </w:pPr>
      <w:r w:rsidRPr="002C4BE9">
        <w:rPr>
          <w:lang w:val="en-GB"/>
        </w:rPr>
        <w:t xml:space="preserve">Following model selection, a final XGBoost classifier was retrained for each CYP using the complete training set and the selected hyperparameters. The corresponding optimal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2C4BE9">
        <w:rPr>
          <w:lang w:val="en-GB"/>
        </w:rPr>
        <w:t>were retained and subsequently applied to the independent test set to obtain the final predictions and evaluation metrics. This procedure ensured that all model selection decisions remained confined to the training data, preventing information leakage from the test set.</w:t>
      </w:r>
    </w:p>
    <w:p w14:paraId="5796177D" w14:textId="00F69A05" w:rsidR="002C4BE9" w:rsidRPr="002C4BE9" w:rsidRDefault="002C4BE9" w:rsidP="006F4CA4">
      <w:pPr>
        <w:jc w:val="both"/>
        <w:rPr>
          <w:lang w:val="en-GB"/>
        </w:rPr>
      </w:pPr>
      <w:r w:rsidRPr="002C4BE9">
        <w:rPr>
          <w:lang w:val="en-GB"/>
        </w:rPr>
        <w:t xml:space="preserve">Compared with </w:t>
      </w:r>
      <w:r w:rsidR="00903899">
        <w:rPr>
          <w:lang w:val="en-GB"/>
        </w:rPr>
        <w:t>RF</w:t>
      </w:r>
      <w:r w:rsidRPr="002C4BE9">
        <w:rPr>
          <w:lang w:val="en-GB"/>
        </w:rPr>
        <w:t>, XGBoost is expected to benefit from its sequential error</w:t>
      </w:r>
      <w:r w:rsidR="00903899">
        <w:rPr>
          <w:lang w:val="en-GB"/>
        </w:rPr>
        <w:t>-</w:t>
      </w:r>
      <w:r w:rsidRPr="002C4BE9">
        <w:rPr>
          <w:lang w:val="en-GB"/>
        </w:rPr>
        <w:t>correction mechanism and explicit regularization framework, which can often achieve similar or superior predictive performance using fewer trees. The ability to iteratively focus on difficult training examples may be particularly advantageous when modelling subtle structure</w:t>
      </w:r>
      <w:r w:rsidR="00903899">
        <w:rPr>
          <w:lang w:val="en-GB"/>
        </w:rPr>
        <w:t>-</w:t>
      </w:r>
      <w:r w:rsidRPr="002C4BE9">
        <w:rPr>
          <w:lang w:val="en-GB"/>
        </w:rPr>
        <w:t xml:space="preserve">metabolism relationships that are not captured by individual trees alone. Nevertheless, boosting methods are also known to be more sensitive to hyperparameter selection and can overfit small datasets if model complexity is not </w:t>
      </w:r>
      <w:r w:rsidRPr="002C4BE9">
        <w:rPr>
          <w:lang w:val="en-GB"/>
        </w:rPr>
        <w:lastRenderedPageBreak/>
        <w:t xml:space="preserve">appropriately constrained. The restricted search space and </w:t>
      </w:r>
      <w:r w:rsidR="009C1F4B">
        <w:rPr>
          <w:lang w:val="en-GB"/>
        </w:rPr>
        <w:t>CV</w:t>
      </w:r>
      <w:r w:rsidRPr="002C4BE9">
        <w:rPr>
          <w:lang w:val="en-GB"/>
        </w:rPr>
        <w:t xml:space="preserve"> strategy adopted in this work were therefore intended to balance predictive performance with generalization ability.</w:t>
      </w:r>
    </w:p>
    <w:p w14:paraId="6DBAC906" w14:textId="5DBF04A8" w:rsidR="0095073A" w:rsidRPr="0095073A" w:rsidRDefault="002C4BE9" w:rsidP="004E5768">
      <w:pPr>
        <w:jc w:val="both"/>
        <w:rPr>
          <w:lang w:val="en-GB"/>
        </w:rPr>
      </w:pPr>
      <w:r w:rsidRPr="002C4BE9">
        <w:rPr>
          <w:lang w:val="en-GB"/>
        </w:rPr>
        <w:t xml:space="preserve">All models were implemented using the XGBoost Python library and trained with </w:t>
      </w:r>
      <w:r w:rsidRPr="00903899">
        <w:rPr>
          <w:rFonts w:ascii="Courier New" w:hAnsi="Courier New" w:cs="Courier New"/>
          <w:lang w:val="en-GB"/>
        </w:rPr>
        <w:t>n_jobs</w:t>
      </w:r>
      <w:r w:rsidR="00903899" w:rsidRPr="00903899">
        <w:rPr>
          <w:rFonts w:ascii="Courier New" w:hAnsi="Courier New" w:cs="Courier New"/>
          <w:lang w:val="en-GB"/>
        </w:rPr>
        <w:t>=</w:t>
      </w:r>
      <w:r w:rsidRPr="00903899">
        <w:rPr>
          <w:rFonts w:ascii="Courier New" w:hAnsi="Courier New" w:cs="Courier New"/>
          <w:lang w:val="en-GB"/>
        </w:rPr>
        <w:t>1</w:t>
      </w:r>
      <w:r w:rsidRPr="002C4BE9">
        <w:rPr>
          <w:lang w:val="en-GB"/>
        </w:rPr>
        <w:t xml:space="preserve"> to ensure deterministic and fully reproducible execution. Furthermore, the same train/test partitions, </w:t>
      </w:r>
      <w:r w:rsidR="009C1F4B">
        <w:rPr>
          <w:lang w:val="en-GB"/>
        </w:rPr>
        <w:t>CV</w:t>
      </w:r>
      <w:r w:rsidRPr="002C4BE9">
        <w:rPr>
          <w:lang w:val="en-GB"/>
        </w:rPr>
        <w:t xml:space="preserve"> folds,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2C4BE9">
        <w:rPr>
          <w:lang w:val="en-GB"/>
        </w:rPr>
        <w:t>optimization procedure, and evaluation metrics were used across all molecular representations and learning algorithms, ensuring that performance differences could be attributed to the representation and modelling choices rather than to variations in the experimental setup.</w:t>
      </w:r>
    </w:p>
    <w:p w14:paraId="0A916CCC" w14:textId="77777777" w:rsidR="00801CD5" w:rsidRDefault="00801CD5" w:rsidP="004E5768">
      <w:pPr>
        <w:pStyle w:val="Heading3"/>
        <w:jc w:val="both"/>
        <w:rPr>
          <w:lang w:val="en-GB"/>
        </w:rPr>
      </w:pPr>
      <w:bookmarkStart w:id="33" w:name="_Toc233313848"/>
      <w:r>
        <w:rPr>
          <w:lang w:val="en-GB"/>
        </w:rPr>
        <w:t>Model evaluation</w:t>
      </w:r>
      <w:bookmarkEnd w:id="33"/>
    </w:p>
    <w:p w14:paraId="70BE5C69" w14:textId="76A51890" w:rsidR="00103E3A" w:rsidRDefault="00103E3A" w:rsidP="004E5768">
      <w:pPr>
        <w:jc w:val="both"/>
        <w:rPr>
          <w:lang w:val="en-GB"/>
        </w:rPr>
      </w:pPr>
      <w:r w:rsidRPr="00103E3A">
        <w:rPr>
          <w:lang w:val="en-GB"/>
        </w:rPr>
        <w:t>A rigorous evaluation framework is essential for comparing molecular representations and for diagnosing model behaviour across CYP isoforms with widely different frequencies. Given the multi-label nature of the task and the severe imbalance between common and rare enzymes, standard classification metrics such as accuracy or per-class precision are insufficient. This insufficiency is not merely a statistical technicality but reflects a crucial practical consideration in drug discovery. In early-stage development, the cost of a false negative</w:t>
      </w:r>
      <w:r>
        <w:rPr>
          <w:lang w:val="en-GB"/>
        </w:rPr>
        <w:t xml:space="preserve">, this is, </w:t>
      </w:r>
      <w:r w:rsidRPr="00103E3A">
        <w:rPr>
          <w:lang w:val="en-GB"/>
        </w:rPr>
        <w:t>failing to predict that a compound interacts with a CYP enzyme when it actually does</w:t>
      </w:r>
      <w:r>
        <w:rPr>
          <w:lang w:val="en-GB"/>
        </w:rPr>
        <w:t xml:space="preserve">, </w:t>
      </w:r>
      <w:r w:rsidRPr="00103E3A">
        <w:rPr>
          <w:lang w:val="en-GB"/>
        </w:rPr>
        <w:t>is substantially higher than that of a false positive.</w:t>
      </w:r>
      <w:r>
        <w:rPr>
          <w:lang w:val="en-GB"/>
        </w:rPr>
        <w:t xml:space="preserve"> </w:t>
      </w:r>
      <w:r w:rsidRPr="00103E3A">
        <w:rPr>
          <w:lang w:val="en-GB"/>
        </w:rPr>
        <w:t xml:space="preserve">A missed interaction can allow a problematic compound to advance through costly development, potentially leading to clinical trial failures due to unexpected toxicity or dangerous drug-drug interactions, or even post-market withdrawal. </w:t>
      </w:r>
      <w:sdt>
        <w:sdtPr>
          <w:rPr>
            <w:rFonts w:ascii="Calibri" w:hAnsi="Calibri" w:cs="Calibri"/>
            <w:color w:val="000000"/>
            <w:lang w:val="en-GB"/>
          </w:rPr>
          <w:tag w:val="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mNvbnRhaW5lci10aXRsZS1zaG9ydCI6IkJNQyBNZWQuIiwiRE9JIjoiMTAuMTE4Ni9zMTI5MTYtMDE2LTA1NTMtMiIsIklTU04iOiIxNzQxLTcwMTUiLCJpc3N1ZWQiOnsiZGF0ZS1wYXJ0cyI6W1syMDE2LDEyLDRdXX0sInBhZ2UiOiIxMCIsImlzc3VlIjoiMSIsInZvbHVtZSI6IjE0In0sImlzVGVtcG9yYXJ5IjpmYWxzZX1dfQ=="/>
          <w:id w:val="1904106212"/>
          <w:placeholder>
            <w:docPart w:val="DefaultPlaceholder_-1854013440"/>
          </w:placeholder>
        </w:sdtPr>
        <w:sdtContent>
          <w:r w:rsidR="0045530B" w:rsidRPr="0045530B">
            <w:rPr>
              <w:rFonts w:ascii="Calibri" w:hAnsi="Calibri" w:cs="Calibri"/>
              <w:color w:val="000000"/>
              <w:lang w:val="en-GB"/>
            </w:rPr>
            <w:t>[2]</w:t>
          </w:r>
        </w:sdtContent>
      </w:sdt>
      <w:r>
        <w:rPr>
          <w:rFonts w:ascii="Calibri" w:hAnsi="Calibri" w:cs="Calibri"/>
          <w:color w:val="000000"/>
          <w:lang w:val="en-GB"/>
        </w:rPr>
        <w:t xml:space="preserve"> </w:t>
      </w:r>
      <w:r w:rsidRPr="00103E3A">
        <w:rPr>
          <w:lang w:val="en-GB"/>
        </w:rPr>
        <w:t>The pharmaceutical industry has long recognised this challenge, with conventional prediction methods being wrong approximately one third of the time, resulting in millions of dollars and years of effort going to waste.</w:t>
      </w:r>
      <w:r>
        <w:rPr>
          <w:lang w:val="en-GB"/>
        </w:rPr>
        <w:t xml:space="preserve"> </w:t>
      </w:r>
      <w:sdt>
        <w:sdtPr>
          <w:rPr>
            <w:rFonts w:ascii="Calibri" w:hAnsi="Calibri" w:cs="Calibri"/>
            <w:color w:val="000000"/>
            <w:lang w:val="en-GB"/>
          </w:rPr>
          <w:tag w:val="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Y29udGFpbmVyLXRpdGxlLXNob3J0IjoiQ3Vyci4gRHJ1ZyBNZXRhYi4iLCJET0kiOiIxMC4yMTc0LzEzODkyMDAxMDc5NDIzMzUwMyIsIklTU04iOiIxMzg5MjAwMiIsImlzc3VlZCI6eyJkYXRlLXBhcnRzIjpbWzIwMTAsMTAsMV1dfSwicGFnZSI6IjY3OC02ODUiLCJpc3N1ZSI6IjgiLCJ2b2x1bWUiOiIxMSJ9LCJpc1RlbXBvcmFyeSI6ZmFsc2V9XX0="/>
          <w:id w:val="1400635784"/>
          <w:placeholder>
            <w:docPart w:val="DefaultPlaceholder_-1854013440"/>
          </w:placeholder>
        </w:sdtPr>
        <w:sdtContent>
          <w:r w:rsidR="0045530B" w:rsidRPr="0045530B">
            <w:rPr>
              <w:rFonts w:ascii="Calibri" w:hAnsi="Calibri" w:cs="Calibri"/>
              <w:color w:val="000000"/>
              <w:lang w:val="en-GB"/>
            </w:rPr>
            <w:t>[33]</w:t>
          </w:r>
        </w:sdtContent>
      </w:sdt>
      <w:r w:rsidRPr="00103E3A">
        <w:rPr>
          <w:lang w:val="en-GB"/>
        </w:rPr>
        <w:t xml:space="preserve"> </w:t>
      </w:r>
      <w:r w:rsidR="005815A6" w:rsidRPr="005815A6">
        <w:rPr>
          <w:lang w:val="en-GB"/>
        </w:rPr>
        <w:t>Consequently, accuracy would be dangerously misleading in this domain. A predictor that always returns negative would achieve high accuracy on rare CYPs simply because positive cases are so few, yet such a predictor would be useless in practice. For these reasons, a suite of more complete and appropriate metrics was selected to evaluate model performance and enable meaningful comparability across representations.</w:t>
      </w:r>
    </w:p>
    <w:p w14:paraId="223FB1F6" w14:textId="3C914C77" w:rsidR="00801CD5" w:rsidRPr="007127A8" w:rsidRDefault="00801CD5" w:rsidP="00801CD5">
      <w:pPr>
        <w:pStyle w:val="Heading4"/>
        <w:jc w:val="both"/>
        <w:rPr>
          <w:lang w:val="en-GB"/>
        </w:rPr>
      </w:pPr>
      <w:r w:rsidRPr="007127A8">
        <w:rPr>
          <w:lang w:val="en-GB"/>
        </w:rPr>
        <w:t>Primary Metric: Mean Matthews Correlation Coefficient (</w:t>
      </w:r>
      <w:r w:rsidR="0091002B">
        <w:rPr>
          <w:lang w:val="en-GB"/>
        </w:rPr>
        <w:t>Macro</w:t>
      </w:r>
      <w:r w:rsidRPr="007127A8">
        <w:rPr>
          <w:lang w:val="en-GB"/>
        </w:rPr>
        <w:t xml:space="preserve"> MCC)</w:t>
      </w:r>
    </w:p>
    <w:p w14:paraId="009AE916" w14:textId="292F2D82" w:rsidR="00801CD5" w:rsidRPr="007127A8" w:rsidRDefault="00801CD5" w:rsidP="00801CD5">
      <w:pPr>
        <w:jc w:val="both"/>
        <w:rPr>
          <w:lang w:val="en-GB"/>
        </w:rPr>
      </w:pPr>
      <w:r w:rsidRPr="007127A8">
        <w:rPr>
          <w:lang w:val="en-GB"/>
        </w:rPr>
        <w:t xml:space="preserve">The </w:t>
      </w:r>
      <w:r w:rsidR="00531BF9">
        <w:rPr>
          <w:lang w:val="en-GB"/>
        </w:rPr>
        <w:t>MCC</w:t>
      </w:r>
      <w:r w:rsidRPr="007127A8">
        <w:rPr>
          <w:lang w:val="en-GB"/>
        </w:rPr>
        <w:t xml:space="preserve"> measures the quality of binary classifications by taking into account all four entries of the confusion matrix: true positives (TP), true negatives (TN), FP and FN. For a single CYP isoform, MCC is defined as</w:t>
      </w:r>
    </w:p>
    <w:p w14:paraId="51ECA5BE" w14:textId="77777777" w:rsidR="00801CD5" w:rsidRPr="007127A8" w:rsidRDefault="00801CD5" w:rsidP="00801CD5">
      <w:pPr>
        <w:jc w:val="center"/>
        <w:rPr>
          <w:lang w:val="en-GB"/>
        </w:rPr>
      </w:pPr>
      <w:r w:rsidRPr="007127A8">
        <w:rPr>
          <w:lang w:val="en-GB"/>
        </w:rPr>
        <w:t>​</w:t>
      </w:r>
      <m:oMath>
        <m:r>
          <w:rPr>
            <w:rFonts w:ascii="Cambria Math" w:hAnsi="Cambria Math"/>
            <w:lang w:val="en-GB"/>
          </w:rPr>
          <m:t xml:space="preserve">MCC= </m:t>
        </m:r>
        <m:f>
          <m:fPr>
            <m:ctrlPr>
              <w:rPr>
                <w:rFonts w:ascii="Cambria Math" w:hAnsi="Cambria Math"/>
                <w:i/>
                <w:lang w:val="en-GB"/>
              </w:rPr>
            </m:ctrlPr>
          </m:fPr>
          <m:num>
            <m:r>
              <w:rPr>
                <w:rFonts w:ascii="Cambria Math" w:hAnsi="Cambria Math"/>
                <w:lang w:val="en-GB"/>
              </w:rPr>
              <m:t>TP × TN - FP × FN</m:t>
            </m:r>
          </m:num>
          <m:den>
            <m:rad>
              <m:radPr>
                <m:degHide m:val="1"/>
                <m:ctrlPr>
                  <w:rPr>
                    <w:rFonts w:ascii="Cambria Math" w:hAnsi="Cambria Math"/>
                    <w:i/>
                    <w:lang w:val="en-GB"/>
                  </w:rPr>
                </m:ctrlPr>
              </m:radPr>
              <m:deg/>
              <m:e>
                <m:d>
                  <m:dPr>
                    <m:ctrlPr>
                      <w:rPr>
                        <w:rFonts w:ascii="Cambria Math" w:hAnsi="Cambria Math"/>
                        <w:i/>
                        <w:lang w:val="en-GB"/>
                      </w:rPr>
                    </m:ctrlPr>
                  </m:dPr>
                  <m:e>
                    <m:r>
                      <w:rPr>
                        <w:rFonts w:ascii="Cambria Math" w:hAnsi="Cambria Math"/>
                        <w:lang w:val="en-GB"/>
                      </w:rPr>
                      <m:t>TP+TN</m:t>
                    </m:r>
                  </m:e>
                </m:d>
                <m:r>
                  <w:rPr>
                    <w:rFonts w:ascii="Cambria Math" w:hAnsi="Cambria Math"/>
                    <w:lang w:val="en-GB"/>
                  </w:rPr>
                  <m:t>(TP+FN)(TN+FP)(TN+FN)</m:t>
                </m:r>
              </m:e>
            </m:rad>
          </m:den>
        </m:f>
      </m:oMath>
    </w:p>
    <w:p w14:paraId="7E9F3F11" w14:textId="6896D66C" w:rsidR="00801CD5" w:rsidRPr="00070FDF" w:rsidRDefault="00801CD5" w:rsidP="00801CD5">
      <w:pPr>
        <w:jc w:val="both"/>
        <w:rPr>
          <w:color w:val="EE0000"/>
          <w:lang w:val="en-GB"/>
        </w:rPr>
      </w:pPr>
      <w:r w:rsidRPr="007127A8">
        <w:rPr>
          <w:lang w:val="en-GB"/>
        </w:rPr>
        <w:t>and ranges from –1 (complete disagreement) through 0 (no better than random) to +1 (perfect prediction). Because MCC incorporates true negatives, it remains informative even when the positive class is rare, a regime where metrics based solely on precision and recall</w:t>
      </w:r>
      <w:r>
        <w:rPr>
          <w:lang w:val="en-GB"/>
        </w:rPr>
        <w:t xml:space="preserve"> (like F1)</w:t>
      </w:r>
      <w:r w:rsidRPr="007127A8">
        <w:rPr>
          <w:lang w:val="en-GB"/>
        </w:rPr>
        <w:t xml:space="preserve"> can become unstable or misleading.</w:t>
      </w:r>
      <w:r w:rsidR="00310000">
        <w:rPr>
          <w:lang w:val="en-GB"/>
        </w:rPr>
        <w:t xml:space="preserve"> </w:t>
      </w:r>
      <w:sdt>
        <w:sdtPr>
          <w:rPr>
            <w:rFonts w:ascii="Calibri" w:hAnsi="Calibri" w:cs="Calibri"/>
            <w:color w:val="000000"/>
            <w:lang w:val="en-GB"/>
          </w:rPr>
          <w:tag w:val="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jb250YWluZXItdGl0bGUtc2hvcnQiOiJCTUMgR2Vub21pY3MiLCJET0kiOiIxMC4xMTg2L3MxMjg2NC0wMTktNjQxMy03IiwiSVNTTiI6IjE0NzEtMjE2NCIsImlzc3VlZCI6eyJkYXRlLXBhcnRzIjpbWzIwMjAsMTIsMl1dfSwicGFnZSI6IjYiLCJpc3N1ZSI6IjEiLCJ2b2x1bWUiOiIyMS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"/>
          <w:id w:val="-1454706480"/>
          <w:placeholder>
            <w:docPart w:val="DefaultPlaceholder_-1854013440"/>
          </w:placeholder>
        </w:sdtPr>
        <w:sdtContent>
          <w:r w:rsidR="0045530B" w:rsidRPr="0045530B">
            <w:rPr>
              <w:rFonts w:ascii="Calibri" w:eastAsia="Times New Roman" w:hAnsi="Calibri" w:cs="Calibri"/>
              <w:color w:val="000000"/>
              <w:lang w:val="en-GB"/>
            </w:rPr>
            <w:t>[34], [35]</w:t>
          </w:r>
        </w:sdtContent>
      </w:sdt>
    </w:p>
    <w:p w14:paraId="3E435AB3" w14:textId="298175B0" w:rsidR="00801CD5" w:rsidRDefault="00801CD5" w:rsidP="00801CD5">
      <w:pPr>
        <w:jc w:val="both"/>
        <w:rPr>
          <w:lang w:val="en-GB"/>
        </w:rPr>
      </w:pPr>
      <w:r w:rsidRPr="007127A8">
        <w:rPr>
          <w:lang w:val="en-GB"/>
        </w:rPr>
        <w:t>To obtain a single performance score across all CYP isoforms, the per</w:t>
      </w:r>
      <w:r>
        <w:rPr>
          <w:lang w:val="en-GB"/>
        </w:rPr>
        <w:t>-</w:t>
      </w:r>
      <w:r w:rsidRPr="007127A8">
        <w:rPr>
          <w:lang w:val="en-GB"/>
        </w:rPr>
        <w:t xml:space="preserve">enzyme MCC values are averaged. The resulting quantity, referred to as the </w:t>
      </w:r>
      <w:r>
        <w:rPr>
          <w:lang w:val="en-GB"/>
        </w:rPr>
        <w:t>macro</w:t>
      </w:r>
      <w:r w:rsidRPr="007127A8">
        <w:rPr>
          <w:lang w:val="en-GB"/>
        </w:rPr>
        <w:t xml:space="preserve"> MCC treats each CYP enzyme equally regardless of how many molecules are substrates of that enzyme. This ensures that excellent performance on a highly frequent isoform such as CYP3A4 does not mask poor performance on a rarer isoform such as</w:t>
      </w:r>
      <w:r w:rsidR="00E22F4D">
        <w:rPr>
          <w:lang w:val="en-GB"/>
        </w:rPr>
        <w:t xml:space="preserve"> </w:t>
      </w:r>
      <w:r w:rsidR="00E22F4D" w:rsidRPr="00E22F4D">
        <w:rPr>
          <w:lang w:val="en-GB"/>
        </w:rPr>
        <w:t>CYP2A6</w:t>
      </w:r>
      <w:r w:rsidRPr="007127A8">
        <w:rPr>
          <w:lang w:val="en-GB"/>
        </w:rPr>
        <w:t>. M</w:t>
      </w:r>
      <w:r>
        <w:rPr>
          <w:lang w:val="en-GB"/>
        </w:rPr>
        <w:t>acro</w:t>
      </w:r>
      <w:r w:rsidRPr="007127A8">
        <w:rPr>
          <w:lang w:val="en-GB"/>
        </w:rPr>
        <w:t xml:space="preserve"> MCC serves as the primary metric for two critical tasks: comparing molecular representations (ECFP6, MolE, ChemBERTa, and the exploratory InChI encoder) and selecting hyperparameters. </w:t>
      </w:r>
      <w:r w:rsidR="009C1F4B">
        <w:rPr>
          <w:lang w:val="en-GB"/>
        </w:rPr>
        <w:t xml:space="preserve">During </w:t>
      </w:r>
      <w:r w:rsidR="00476321">
        <w:rPr>
          <w:lang w:val="en-GB"/>
        </w:rPr>
        <w:t>CV</w:t>
      </w:r>
      <w:r w:rsidRPr="007127A8">
        <w:rPr>
          <w:lang w:val="en-GB"/>
        </w:rPr>
        <w:t xml:space="preserve"> on the development set, hyperparameter configurations </w:t>
      </w:r>
      <w:r w:rsidRPr="007127A8">
        <w:rPr>
          <w:lang w:val="en-GB"/>
        </w:rPr>
        <w:lastRenderedPageBreak/>
        <w:t>are chosen based on the m</w:t>
      </w:r>
      <w:r>
        <w:rPr>
          <w:lang w:val="en-GB"/>
        </w:rPr>
        <w:t>acro</w:t>
      </w:r>
      <w:r w:rsidRPr="007127A8">
        <w:rPr>
          <w:lang w:val="en-GB"/>
        </w:rPr>
        <w:t xml:space="preserve"> MCC averaged over validation folds, guaranteeing that tuning benefits all CYP isoforms jointly rather than favouring majority classes.</w:t>
      </w:r>
      <w:r w:rsidRPr="00006F1F">
        <w:rPr>
          <w:lang w:val="en-GB"/>
        </w:rPr>
        <w:t xml:space="preserve"> </w:t>
      </w:r>
    </w:p>
    <w:p w14:paraId="38FB51AE" w14:textId="7614805A" w:rsidR="00801CD5" w:rsidRPr="0075707B" w:rsidRDefault="00801CD5" w:rsidP="00801CD5">
      <w:pPr>
        <w:pStyle w:val="Heading4"/>
        <w:rPr>
          <w:lang w:val="en-GB"/>
        </w:rPr>
      </w:pPr>
      <w:r w:rsidRPr="0075707B">
        <w:rPr>
          <w:lang w:val="en-GB"/>
        </w:rPr>
        <w:t>Secondary Metric: Micro</w:t>
      </w:r>
      <w:r w:rsidR="00310000" w:rsidRPr="0075707B">
        <w:rPr>
          <w:lang w:val="en-GB"/>
        </w:rPr>
        <w:t>-</w:t>
      </w:r>
      <w:r w:rsidRPr="0075707B">
        <w:rPr>
          <w:lang w:val="en-GB"/>
        </w:rPr>
        <w:t>F1</w:t>
      </w:r>
    </w:p>
    <w:p w14:paraId="1C795316" w14:textId="3ABD9614" w:rsidR="00801CD5" w:rsidRDefault="00801CD5" w:rsidP="00801CD5">
      <w:pPr>
        <w:jc w:val="both"/>
        <w:rPr>
          <w:lang w:val="en-GB"/>
        </w:rPr>
      </w:pPr>
      <w:r w:rsidRPr="00DD3F80">
        <w:rPr>
          <w:lang w:val="en-GB"/>
        </w:rPr>
        <w:t>While mean MCC provides a balanced view across enzymes, it is also useful to assess performance at the level of individual predictions. Micro</w:t>
      </w:r>
      <w:r w:rsidR="00310000">
        <w:rPr>
          <w:rFonts w:ascii="Cambria Math" w:hAnsi="Cambria Math" w:cs="Cambria Math"/>
          <w:lang w:val="en-GB"/>
        </w:rPr>
        <w:t>-</w:t>
      </w:r>
      <w:r w:rsidRPr="00DD3F80">
        <w:rPr>
          <w:lang w:val="en-GB"/>
        </w:rPr>
        <w:t>F1 aggregates all TP, FP and FN across all CYP isoforms and all test molecules before computing a single F1 score:</w:t>
      </w:r>
    </w:p>
    <w:p w14:paraId="7575226B" w14:textId="4E70147B" w:rsidR="00801CD5" w:rsidRPr="00DD3F80" w:rsidRDefault="00801CD5" w:rsidP="00801CD5">
      <w:pPr>
        <w:jc w:val="both"/>
        <w:rPr>
          <w:lang w:val="en-GB"/>
        </w:rPr>
      </w:pPr>
      <m:oMathPara>
        <m:oMath>
          <m:r>
            <w:rPr>
              <w:rFonts w:ascii="Cambria Math" w:hAnsi="Cambria Math"/>
              <w:lang w:val="en-GB"/>
            </w:rPr>
            <m:t>Micro F1=</m:t>
          </m:r>
          <m:f>
            <m:fPr>
              <m:ctrlPr>
                <w:rPr>
                  <w:rFonts w:ascii="Cambria Math" w:hAnsi="Cambria Math"/>
                  <w:i/>
                  <w:lang w:val="en-GB"/>
                </w:rPr>
              </m:ctrlPr>
            </m:fPr>
            <m:num>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num>
            <m:den>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FN</m:t>
                  </m:r>
                </m:e>
              </m:nary>
              <m:r>
                <w:rPr>
                  <w:rFonts w:ascii="Cambria Math" w:hAnsi="Cambria Math"/>
                  <w:lang w:val="en-GB"/>
                </w:rPr>
                <m:t xml:space="preserve"> </m:t>
              </m:r>
            </m:den>
          </m:f>
        </m:oMath>
      </m:oMathPara>
    </w:p>
    <w:p w14:paraId="29B66240" w14:textId="77777777" w:rsidR="00801CD5" w:rsidRDefault="00801CD5" w:rsidP="00801CD5">
      <w:pPr>
        <w:jc w:val="both"/>
        <w:rPr>
          <w:lang w:val="en-GB"/>
        </w:rPr>
      </w:pPr>
      <w:r w:rsidRPr="00DD3F80">
        <w:rPr>
          <w:lang w:val="en-GB"/>
        </w:rPr>
        <w:t>Micro</w:t>
      </w:r>
      <w:r w:rsidRPr="00DD3F80">
        <w:rPr>
          <w:lang w:val="en-GB"/>
        </w:rPr>
        <w:noBreakHyphen/>
        <w:t>F1 is dominated by the most frequent enzymes because they contribute the largest number of predictions. It answers a complementary question to mean MCC, namely how well the model performs on the typical prediction task weighted by how often each CYP appears. Micro</w:t>
      </w:r>
      <w:r w:rsidRPr="00DD3F80">
        <w:rPr>
          <w:lang w:val="en-GB"/>
        </w:rPr>
        <w:noBreakHyphen/>
        <w:t>F1 is reported as a secondary metric in the main comparison table. It is not used for hyperparameter optimisation or for ranking representations, but it helps characterise model behaviour from a per</w:t>
      </w:r>
      <w:r>
        <w:rPr>
          <w:lang w:val="en-GB"/>
        </w:rPr>
        <w:t>-</w:t>
      </w:r>
      <w:r w:rsidRPr="00DD3F80">
        <w:rPr>
          <w:lang w:val="en-GB"/>
        </w:rPr>
        <w:t>prediction perspective.</w:t>
      </w:r>
    </w:p>
    <w:p w14:paraId="54E402FF" w14:textId="77777777" w:rsidR="00801CD5" w:rsidRPr="0075707B" w:rsidRDefault="00801CD5" w:rsidP="00801CD5">
      <w:pPr>
        <w:pStyle w:val="Heading4"/>
        <w:rPr>
          <w:lang w:val="en-GB"/>
        </w:rPr>
      </w:pPr>
      <w:r w:rsidRPr="0075707B">
        <w:rPr>
          <w:lang w:val="en-GB"/>
        </w:rPr>
        <w:t>Complementary Metric: Hamming Loss</w:t>
      </w:r>
    </w:p>
    <w:p w14:paraId="4A53D0FF" w14:textId="43769476" w:rsidR="00801CD5" w:rsidRDefault="00801CD5" w:rsidP="00801CD5">
      <w:pPr>
        <w:jc w:val="both"/>
        <w:rPr>
          <w:lang w:val="en-GB"/>
        </w:rPr>
      </w:pPr>
      <w:r w:rsidRPr="00DD3F80">
        <w:rPr>
          <w:lang w:val="en-GB"/>
        </w:rPr>
        <w:t>Hamming Loss</w:t>
      </w:r>
      <w:r>
        <w:rPr>
          <w:lang w:val="en-GB"/>
        </w:rPr>
        <w:t xml:space="preserve"> (HL)</w:t>
      </w:r>
      <w:r w:rsidRPr="00DD3F80">
        <w:rPr>
          <w:lang w:val="en-GB"/>
        </w:rPr>
        <w:t xml:space="preserve"> measures the fraction of incorrect predictions out of the total number of molecule</w:t>
      </w:r>
      <w:r w:rsidR="00310000">
        <w:rPr>
          <w:rFonts w:ascii="Cambria Math" w:hAnsi="Cambria Math" w:cs="Cambria Math"/>
          <w:lang w:val="en-GB"/>
        </w:rPr>
        <w:t>-</w:t>
      </w:r>
      <w:r w:rsidRPr="00DD3F80">
        <w:rPr>
          <w:lang w:val="en-GB"/>
        </w:rPr>
        <w:t>CYP pairs:</w:t>
      </w:r>
    </w:p>
    <w:p w14:paraId="0C8590BF" w14:textId="26E5C8DE" w:rsidR="00801CD5" w:rsidRPr="00070FDF" w:rsidRDefault="00801CD5" w:rsidP="00801CD5">
      <w:pPr>
        <w:jc w:val="both"/>
        <w:rPr>
          <w:lang w:val="en-GB"/>
        </w:rPr>
      </w:pPr>
      <m:oMathPara>
        <m:oMath>
          <m:r>
            <w:rPr>
              <w:rFonts w:ascii="Cambria Math" w:hAnsi="Cambria Math"/>
              <w:lang w:val="en-GB"/>
            </w:rPr>
            <m:t xml:space="preserve">Hamming Loss=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N×L</m:t>
              </m:r>
            </m:den>
          </m:f>
          <m:nary>
            <m:naryPr>
              <m:chr m:val="∑"/>
              <m:limLoc m:val="undOvr"/>
              <m:ctrlPr>
                <w:rPr>
                  <w:rFonts w:ascii="Cambria Math" w:hAnsi="Cambria Math"/>
                  <w:i/>
                  <w:lang w:val="en-GB"/>
                </w:rPr>
              </m:ctrlPr>
            </m:naryPr>
            <m:sub>
              <m:r>
                <w:rPr>
                  <w:rFonts w:ascii="Cambria Math" w:hAnsi="Cambria Math"/>
                  <w:lang w:val="en-GB"/>
                </w:rPr>
                <m:t>j=1</m:t>
              </m:r>
            </m:sub>
            <m:sup>
              <m:r>
                <w:rPr>
                  <w:rFonts w:ascii="Cambria Math" w:hAnsi="Cambria Math"/>
                  <w:lang w:val="en-GB"/>
                </w:rPr>
                <m:t>N</m:t>
              </m:r>
            </m:sup>
            <m:e>
              <m:nary>
                <m:naryPr>
                  <m:chr m:val="∑"/>
                  <m:limLoc m:val="undOvr"/>
                  <m:ctrlPr>
                    <w:rPr>
                      <w:rFonts w:ascii="Cambria Math" w:hAnsi="Cambria Math"/>
                      <w:i/>
                      <w:lang w:val="en-GB"/>
                    </w:rPr>
                  </m:ctrlPr>
                </m:naryPr>
                <m:sub>
                  <m:r>
                    <w:rPr>
                      <w:rFonts w:ascii="Cambria Math" w:hAnsi="Cambria Math"/>
                      <w:lang w:val="en-GB"/>
                    </w:rPr>
                    <m:t>k=1</m:t>
                  </m:r>
                </m:sub>
                <m:sup>
                  <m:r>
                    <w:rPr>
                      <w:rFonts w:ascii="Cambria Math" w:hAnsi="Cambria Math"/>
                      <w:lang w:val="en-GB"/>
                    </w:rPr>
                    <m:t>L</m:t>
                  </m:r>
                </m:sup>
                <m:e>
                  <m:r>
                    <w:rPr>
                      <w:rFonts w:ascii="Cambria Math" w:hAnsi="Cambria Math"/>
                      <w:lang w:val="en-GB"/>
                    </w:rPr>
                    <m:t>[</m:t>
                  </m:r>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r>
                    <w:rPr>
                      <w:rFonts w:ascii="Cambria Math" w:hAnsi="Cambria Math"/>
                      <w:lang w:val="en-GB"/>
                    </w:rPr>
                    <m:t>≠</m:t>
                  </m:r>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r>
                    <w:rPr>
                      <w:rFonts w:ascii="Cambria Math" w:hAnsi="Cambria Math"/>
                      <w:lang w:val="en-GB"/>
                    </w:rPr>
                    <m:t>]</m:t>
                  </m:r>
                </m:e>
              </m:nary>
            </m:e>
          </m:nary>
        </m:oMath>
      </m:oMathPara>
    </w:p>
    <w:p w14:paraId="7B0E9526" w14:textId="48FB97BD" w:rsidR="00801CD5" w:rsidRDefault="00801CD5" w:rsidP="00801CD5">
      <w:pPr>
        <w:jc w:val="both"/>
        <w:rPr>
          <w:lang w:val="en-GB"/>
        </w:rPr>
      </w:pPr>
      <w:r w:rsidRPr="00070FDF">
        <w:rPr>
          <w:lang w:val="en-GB"/>
        </w:rPr>
        <w:t xml:space="preserve">where </w:t>
      </w:r>
      <w:r w:rsidRPr="00070FDF">
        <w:rPr>
          <w:rFonts w:ascii="Cambria Math" w:hAnsi="Cambria Math"/>
          <w:lang w:val="en-GB"/>
        </w:rPr>
        <w:t>N</w:t>
      </w:r>
      <w:r w:rsidRPr="00070FDF">
        <w:rPr>
          <w:lang w:val="en-GB"/>
        </w:rPr>
        <w:t xml:space="preserve"> is the number of test molecules, </w:t>
      </w:r>
      <w:r w:rsidRPr="00070FDF">
        <w:rPr>
          <w:rFonts w:ascii="Cambria Math" w:hAnsi="Cambria Math"/>
          <w:lang w:val="en-GB"/>
        </w:rPr>
        <w:t>L</w:t>
      </w:r>
      <w:r w:rsidRPr="00070FDF">
        <w:rPr>
          <w:lang w:val="en-GB"/>
        </w:rPr>
        <w:t xml:space="preserve"> the number of CYP isoforms, and </w:t>
      </w:r>
      <w:r w:rsidR="00AC67CA">
        <w:rPr>
          <w:lang w:val="en-GB"/>
        </w:rPr>
        <w:t>the Iverson brackets</w:t>
      </w:r>
      <w:r w:rsidR="000E283F">
        <w:rPr>
          <w:lang w:val="en-GB"/>
        </w:rPr>
        <w:t xml:space="preserve">, </w:t>
      </w:r>
      <w:r w:rsidR="000E283F" w:rsidRPr="000E283F">
        <w:rPr>
          <w:lang w:val="en-GB"/>
        </w:rPr>
        <w:t>count</w:t>
      </w:r>
      <w:r w:rsidR="000E283F">
        <w:rPr>
          <w:lang w:val="en-GB"/>
        </w:rPr>
        <w:t>s</w:t>
      </w:r>
      <w:r w:rsidR="000E283F" w:rsidRPr="000E283F">
        <w:rPr>
          <w:lang w:val="en-GB"/>
        </w:rPr>
        <w:t xml:space="preserve"> the number of positions where the true label</w:t>
      </w:r>
      <w:r w:rsidR="000E283F">
        <w:rPr>
          <w:lang w:val="en-GB"/>
        </w:rPr>
        <w:t xml:space="preserve"> </w:t>
      </w:r>
      <m:oMath>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oMath>
      <w:r w:rsidR="000E283F" w:rsidRPr="000E283F">
        <w:rPr>
          <w:lang w:val="en-GB"/>
        </w:rPr>
        <w:t xml:space="preserve"> differs from the predicted label</w:t>
      </w:r>
      <w:r w:rsidR="000E283F">
        <w:rPr>
          <w:lang w:val="en-GB"/>
        </w:rPr>
        <w:t xml:space="preserve"> </w:t>
      </w:r>
      <m:oMath>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oMath>
      <w:r w:rsidRPr="00070FDF">
        <w:rPr>
          <w:lang w:val="en-GB"/>
        </w:rPr>
        <w:t xml:space="preserve">. </w:t>
      </w:r>
      <w:r>
        <w:rPr>
          <w:lang w:val="en-GB"/>
        </w:rPr>
        <w:t>HL</w:t>
      </w:r>
      <w:r w:rsidRPr="00070FDF">
        <w:rPr>
          <w:lang w:val="en-GB"/>
        </w:rPr>
        <w:t xml:space="preserve"> ranges from 0 (perfect) to 1 (completely wrong) and is straightforward to interpret. It is included as an informative metric only, providing a high</w:t>
      </w:r>
      <w:r w:rsidR="00310000">
        <w:rPr>
          <w:rFonts w:ascii="Cambria Math" w:hAnsi="Cambria Math" w:cs="Cambria Math"/>
          <w:lang w:val="en-GB"/>
        </w:rPr>
        <w:t>-</w:t>
      </w:r>
      <w:r w:rsidRPr="00070FDF">
        <w:rPr>
          <w:lang w:val="en-GB"/>
        </w:rPr>
        <w:t xml:space="preserve">level summary of overall prediction quality. Because </w:t>
      </w:r>
      <w:r>
        <w:rPr>
          <w:lang w:val="en-GB"/>
        </w:rPr>
        <w:t xml:space="preserve">HL </w:t>
      </w:r>
      <w:r w:rsidRPr="00070FDF">
        <w:rPr>
          <w:lang w:val="en-GB"/>
        </w:rPr>
        <w:t>does not distinguish between false positives and false negatives nor account for class imbalance, it is not used for model comparison or hyperparameter tuning. Instead, it appears alongside the primary and secondary metrics to offer a complete yet concise picture of model performance.</w:t>
      </w:r>
      <w:r w:rsidR="00310000">
        <w:rPr>
          <w:lang w:val="en-GB"/>
        </w:rPr>
        <w:t xml:space="preserve"> </w:t>
      </w:r>
      <w:sdt>
        <w:sdtPr>
          <w:rPr>
            <w:rFonts w:ascii="Calibri" w:hAnsi="Calibri" w:cs="Calibri"/>
            <w:color w:val="000000"/>
            <w:lang w:val="en-GB"/>
          </w:rPr>
          <w:tag w:val="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jb250YWluZXItdGl0bGUtc2hvcnQiOiJBZHYuIE5ldXJhbCBJbmYuIFByb2Nlc3MuIFN5c3QuIiwiaXNzdWVkIjp7ImRhdGUtcGFydHMiOltbMjAyMF1dfSwicGFnZSI6IjMxMzAtMzE0MCIsInZvbHVtZSI6IjMzIn0sImlzVGVtcG9yYXJ5IjpmYWxzZX1dfQ=="/>
          <w:id w:val="-305792809"/>
          <w:placeholder>
            <w:docPart w:val="DefaultPlaceholder_-1854013440"/>
          </w:placeholder>
        </w:sdtPr>
        <w:sdtContent>
          <w:r w:rsidR="0045530B" w:rsidRPr="0045530B">
            <w:rPr>
              <w:rFonts w:ascii="Calibri" w:eastAsia="Times New Roman" w:hAnsi="Calibri" w:cs="Calibri"/>
              <w:color w:val="000000"/>
            </w:rPr>
            <w:t>[36]</w:t>
          </w:r>
        </w:sdtContent>
      </w:sdt>
    </w:p>
    <w:p w14:paraId="797CC19F" w14:textId="77777777" w:rsidR="00801CD5" w:rsidRPr="0075707B" w:rsidRDefault="00801CD5" w:rsidP="00801CD5">
      <w:pPr>
        <w:pStyle w:val="Heading4"/>
        <w:rPr>
          <w:lang w:val="en-GB"/>
        </w:rPr>
      </w:pPr>
      <w:r w:rsidRPr="0075707B">
        <w:rPr>
          <w:lang w:val="en-GB"/>
        </w:rPr>
        <w:t>Diagnostic Metric: Variance of MCC Across CYP Isoforms</w:t>
      </w:r>
    </w:p>
    <w:p w14:paraId="421CE37A" w14:textId="27037781" w:rsidR="00801CD5" w:rsidRDefault="00801CD5" w:rsidP="00801CD5">
      <w:pPr>
        <w:jc w:val="both"/>
        <w:rPr>
          <w:lang w:val="en-GB"/>
        </w:rPr>
      </w:pPr>
      <w:r w:rsidRPr="00070FDF">
        <w:rPr>
          <w:lang w:val="en-GB"/>
        </w:rPr>
        <w:t>Beyond comparing representations, it is valuable to understand whether a model performs consistently across common and rare enzymes. For each representation, the variance (or standard deviation) of per</w:t>
      </w:r>
      <w:r w:rsidR="00310000">
        <w:rPr>
          <w:rFonts w:ascii="Cambria Math" w:hAnsi="Cambria Math" w:cs="Cambria Math"/>
          <w:lang w:val="en-GB"/>
        </w:rPr>
        <w:t>-</w:t>
      </w:r>
      <w:r w:rsidRPr="00070FDF">
        <w:rPr>
          <w:lang w:val="en-GB"/>
        </w:rPr>
        <w:t xml:space="preserve">CYP MCC values is computed. Low variance indicates that the model achieves similar predictive quality regardless of CYP frequency, implying that data scarcity is not the sole limiting factor. High variance, by contrast, suggests that performance is uneven, with excellent predictions on </w:t>
      </w:r>
      <w:r>
        <w:rPr>
          <w:lang w:val="en-GB"/>
        </w:rPr>
        <w:t>some</w:t>
      </w:r>
      <w:r w:rsidRPr="00070FDF">
        <w:rPr>
          <w:lang w:val="en-GB"/>
        </w:rPr>
        <w:t xml:space="preserve"> CYPs but poor predictions on </w:t>
      </w:r>
      <w:r>
        <w:rPr>
          <w:lang w:val="en-GB"/>
        </w:rPr>
        <w:t>others</w:t>
      </w:r>
      <w:r w:rsidRPr="00070FDF">
        <w:rPr>
          <w:lang w:val="en-GB"/>
        </w:rPr>
        <w:t xml:space="preserve">, pointing to a need for more balanced training data or specialised techniques. MCC variance is used as a diagnostic metric exclusively in the discussion section, helping to interpret why certain representations may appear superior in mean MCC while failing on </w:t>
      </w:r>
      <w:r>
        <w:rPr>
          <w:lang w:val="en-GB"/>
        </w:rPr>
        <w:t>specific</w:t>
      </w:r>
      <w:r w:rsidRPr="00070FDF">
        <w:rPr>
          <w:lang w:val="en-GB"/>
        </w:rPr>
        <w:t xml:space="preserve"> isoforms and informing the final conclusions about the practical utility of each representation for early drug discovery.</w:t>
      </w:r>
    </w:p>
    <w:p w14:paraId="694F9CC1" w14:textId="77777777" w:rsidR="00801CD5" w:rsidRPr="0075707B" w:rsidRDefault="00801CD5" w:rsidP="00801CD5">
      <w:pPr>
        <w:pStyle w:val="Heading4"/>
        <w:rPr>
          <w:lang w:val="en-GB"/>
        </w:rPr>
      </w:pPr>
      <w:r w:rsidRPr="0075707B">
        <w:rPr>
          <w:lang w:val="en-GB"/>
        </w:rPr>
        <w:t>Behaviour Under Extreme Imbalance</w:t>
      </w:r>
    </w:p>
    <w:p w14:paraId="2E3D855C" w14:textId="6DAED482" w:rsidR="00801CD5" w:rsidRDefault="00801CD5" w:rsidP="00801CD5">
      <w:pPr>
        <w:jc w:val="both"/>
        <w:rPr>
          <w:lang w:val="en-GB"/>
        </w:rPr>
      </w:pPr>
      <w:r w:rsidRPr="00CC0C23">
        <w:rPr>
          <w:lang w:val="en-GB"/>
        </w:rPr>
        <w:t xml:space="preserve">When a CYP isoform has very few positive samples in the test set, metrics that ignore true negatives, such as F1 or precision, can become highly unstable, varying drastically with a handful of correct or </w:t>
      </w:r>
      <w:r w:rsidRPr="00CC0C23">
        <w:rPr>
          <w:lang w:val="en-GB"/>
        </w:rPr>
        <w:lastRenderedPageBreak/>
        <w:t>incorrect predictions. M</w:t>
      </w:r>
      <w:r>
        <w:rPr>
          <w:lang w:val="en-GB"/>
        </w:rPr>
        <w:t>acro</w:t>
      </w:r>
      <w:r w:rsidRPr="00CC0C23">
        <w:rPr>
          <w:lang w:val="en-GB"/>
        </w:rPr>
        <w:t xml:space="preserve"> MCC, by incorporating true negatives, remains mathematically well</w:t>
      </w:r>
      <w:r w:rsidR="00310000">
        <w:rPr>
          <w:rFonts w:ascii="Cambria Math" w:hAnsi="Cambria Math" w:cs="Cambria Math"/>
          <w:lang w:val="en-GB"/>
        </w:rPr>
        <w:t>-</w:t>
      </w:r>
      <w:r w:rsidRPr="00CC0C23">
        <w:rPr>
          <w:lang w:val="en-GB"/>
        </w:rPr>
        <w:t>defined and provides a more stable estimate of true predictive quality. Micro</w:t>
      </w:r>
      <w:r w:rsidR="00310000">
        <w:rPr>
          <w:rFonts w:ascii="Cambria Math" w:hAnsi="Cambria Math" w:cs="Cambria Math"/>
          <w:lang w:val="en-GB"/>
        </w:rPr>
        <w:t>-</w:t>
      </w:r>
      <w:r w:rsidRPr="00CC0C23">
        <w:rPr>
          <w:lang w:val="en-GB"/>
        </w:rPr>
        <w:t>F1, being dominated by frequent classes, is largely unaffected by the performance on rare CYPs, which is simultaneously its strength, providing a stable global estimate, and its limitation, being insensitive to rare</w:t>
      </w:r>
      <w:r w:rsidR="00310000">
        <w:rPr>
          <w:rFonts w:ascii="Cambria Math" w:hAnsi="Cambria Math" w:cs="Cambria Math"/>
          <w:lang w:val="en-GB"/>
        </w:rPr>
        <w:t>-</w:t>
      </w:r>
      <w:r w:rsidRPr="00CC0C23">
        <w:rPr>
          <w:lang w:val="en-GB"/>
        </w:rPr>
        <w:t xml:space="preserve">class failures. </w:t>
      </w:r>
      <w:r>
        <w:rPr>
          <w:lang w:val="en-GB"/>
        </w:rPr>
        <w:t>HL</w:t>
      </w:r>
      <w:r w:rsidRPr="00CC0C23">
        <w:rPr>
          <w:lang w:val="en-GB"/>
        </w:rPr>
        <w:t xml:space="preserve"> also remains stable, but because it aggregates all errors, it cannot reveal whether poor performance originates on rare or common enzymes. The combination of mean MCC for overall balanced performance and MCC variance for consistency across frequencies therefore offers the most informative and robust evaluation framework for this imbalanced multi</w:t>
      </w:r>
      <w:r w:rsidR="00310000">
        <w:rPr>
          <w:rFonts w:ascii="Cambria Math" w:hAnsi="Cambria Math" w:cs="Cambria Math"/>
          <w:lang w:val="en-GB"/>
        </w:rPr>
        <w:t>-</w:t>
      </w:r>
      <w:r w:rsidRPr="00CC0C23">
        <w:rPr>
          <w:lang w:val="en-GB"/>
        </w:rPr>
        <w:t>label task.</w:t>
      </w:r>
      <w:r w:rsidR="00EA15AE">
        <w:rPr>
          <w:lang w:val="en-GB"/>
        </w:rPr>
        <w:t xml:space="preserve"> </w:t>
      </w:r>
      <w:sdt>
        <w:sdtPr>
          <w:rPr>
            <w:rFonts w:ascii="Calibri" w:hAnsi="Calibri" w:cs="Calibri"/>
            <w:color w:val="000000"/>
            <w:lang w:val="en-GB"/>
          </w:rPr>
          <w:tag w:val="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jb250YWluZXItdGl0bGUtc2hvcnQiOiJQYXR0ZXJuIFJlY29nbml0LiIsIkRPSSI6IjEwLjEwMTYvai5wYXRjb2cuMjAxOS4wMi4wMjMiLCJJU1NOIjoiMDAzMTMyMDMiLCJpc3N1ZWQiOnsiZGF0ZS1wYXJ0cyI6W1syMDE5LDddXX0sInBhZ2UiOiIyMTYtMjMxIiwidm9sdW1lIjoiOTEifSwiaXNUZW1wb3JhcnkiOmZhbHNlfV19"/>
          <w:id w:val="-493651321"/>
          <w:placeholder>
            <w:docPart w:val="DefaultPlaceholder_-1854013440"/>
          </w:placeholder>
        </w:sdtPr>
        <w:sdtContent>
          <w:r w:rsidR="0045530B" w:rsidRPr="0045530B">
            <w:rPr>
              <w:rFonts w:ascii="Calibri" w:hAnsi="Calibri" w:cs="Calibri"/>
              <w:color w:val="000000"/>
              <w:lang w:val="en-GB"/>
            </w:rPr>
            <w:t>[37]</w:t>
          </w:r>
        </w:sdtContent>
      </w:sdt>
    </w:p>
    <w:p w14:paraId="0931EDD2" w14:textId="77777777" w:rsidR="00801CD5" w:rsidRDefault="00801CD5" w:rsidP="00801CD5">
      <w:pPr>
        <w:pStyle w:val="Heading3"/>
        <w:rPr>
          <w:lang w:val="en-GB"/>
        </w:rPr>
      </w:pPr>
      <w:bookmarkStart w:id="34" w:name="_Toc233313849"/>
      <w:r>
        <w:rPr>
          <w:lang w:val="en-GB"/>
        </w:rPr>
        <w:t>Model Selection and Cross-Validation</w:t>
      </w:r>
      <w:bookmarkEnd w:id="34"/>
    </w:p>
    <w:p w14:paraId="5B7D4B22" w14:textId="77777777" w:rsidR="00801CD5" w:rsidRPr="0047153F" w:rsidRDefault="00801CD5" w:rsidP="00801CD5">
      <w:pPr>
        <w:rPr>
          <w:lang w:val="en-GB"/>
        </w:rPr>
      </w:pPr>
      <w:r w:rsidRPr="0047153F">
        <w:rPr>
          <w:lang w:val="en-GB"/>
        </w:rPr>
        <w:t>To maximise the amount of data available for training while preserving an unbiased estimate of generalisation performance, an 80/20 stratified split is applied to the curated dataset. The larger portion, comprising 80% of the compounds, serves as the development set. The remaining 20% is held out as a test set and is used only once, after all model selection and hyperparameter tuning is complete, to report final performance. This strict separation prevents information leakage from the test set into the model development process.</w:t>
      </w:r>
    </w:p>
    <w:p w14:paraId="70B839E1" w14:textId="657052D9" w:rsidR="00801CD5" w:rsidRPr="009B7BE1" w:rsidRDefault="00801CD5" w:rsidP="00801CD5">
      <w:pPr>
        <w:rPr>
          <w:lang w:val="en-GB"/>
        </w:rPr>
      </w:pPr>
      <w:r w:rsidRPr="0047153F">
        <w:rPr>
          <w:lang w:val="en-GB"/>
        </w:rPr>
        <w:t>Hyperparameter optimisation is conducted exclusively on the development set using three</w:t>
      </w:r>
      <w:r w:rsidR="00310000">
        <w:rPr>
          <w:rFonts w:ascii="Cambria Math" w:hAnsi="Cambria Math" w:cs="Cambria Math"/>
          <w:lang w:val="en-GB"/>
        </w:rPr>
        <w:t>-</w:t>
      </w:r>
      <w:r w:rsidRPr="0047153F">
        <w:rPr>
          <w:lang w:val="en-GB"/>
        </w:rPr>
        <w:t xml:space="preserve">fold </w:t>
      </w:r>
      <w:r w:rsidR="00476321">
        <w:rPr>
          <w:lang w:val="en-GB"/>
        </w:rPr>
        <w:t>CV</w:t>
      </w:r>
      <w:r w:rsidRPr="0047153F">
        <w:rPr>
          <w:lang w:val="en-GB"/>
        </w:rPr>
        <w:t xml:space="preserve"> The development set is partitioned into three disjoint folds of approximately equal size. For each hyperparameter configuration under consideration, a model is trained on two of the three folds and evaluated on the remaining fold. This process is repeated three times, rotating which fold serves as the validation set. The performance scores obtained from the three validation folds are averaged to produce a single </w:t>
      </w:r>
      <w:r w:rsidR="00476321">
        <w:rPr>
          <w:lang w:val="en-GB"/>
        </w:rPr>
        <w:t>CV</w:t>
      </w:r>
      <w:r w:rsidRPr="0047153F">
        <w:rPr>
          <w:lang w:val="en-GB"/>
        </w:rPr>
        <w:t xml:space="preserve"> score for that configuration. The hyperparameter combination that yields the highest mean MCC across the three folds is selected as optimal. This procedure is applied </w:t>
      </w:r>
      <w:r w:rsidRPr="009B7BE1">
        <w:rPr>
          <w:lang w:val="en-GB"/>
        </w:rPr>
        <w:t>identically to each molecular representation and to each learning algorithm evaluated in the study.</w:t>
      </w:r>
    </w:p>
    <w:p w14:paraId="66916778" w14:textId="39428DAD" w:rsidR="00801CD5" w:rsidRPr="009B7BE1" w:rsidRDefault="00476321" w:rsidP="00801CD5">
      <w:pPr>
        <w:rPr>
          <w:lang w:val="en-GB"/>
        </w:rPr>
      </w:pPr>
      <w:r w:rsidRPr="009B7BE1">
        <w:rPr>
          <w:lang w:val="en-GB"/>
        </w:rPr>
        <w:t>CV</w:t>
      </w:r>
      <w:r w:rsidR="00801CD5" w:rsidRPr="009B7BE1">
        <w:rPr>
          <w:lang w:val="en-GB"/>
        </w:rPr>
        <w:t xml:space="preserve"> is performed using the same development set splits across all hyperparameter configurations to ensure comparability. The selected hyperparameters are then used to retrain a final model on the full development set, from scratch and without any memory of the </w:t>
      </w:r>
      <w:r w:rsidRPr="009B7BE1">
        <w:rPr>
          <w:lang w:val="en-GB"/>
        </w:rPr>
        <w:t>CV</w:t>
      </w:r>
      <w:r w:rsidR="00801CD5" w:rsidRPr="009B7BE1">
        <w:rPr>
          <w:lang w:val="en-GB"/>
        </w:rPr>
        <w:t xml:space="preserve"> training cycles. This final model is subsequently evaluated once on the held</w:t>
      </w:r>
      <w:r w:rsidR="00310000" w:rsidRPr="009B7BE1">
        <w:rPr>
          <w:rFonts w:ascii="Cambria Math" w:hAnsi="Cambria Math" w:cs="Cambria Math"/>
          <w:lang w:val="en-GB"/>
        </w:rPr>
        <w:t>-</w:t>
      </w:r>
      <w:r w:rsidR="00801CD5" w:rsidRPr="009B7BE1">
        <w:rPr>
          <w:lang w:val="en-GB"/>
        </w:rPr>
        <w:t>out test set using the metrics defined in the previous section.</w:t>
      </w:r>
    </w:p>
    <w:p w14:paraId="733B54CF" w14:textId="3C5C7A05" w:rsidR="00801CD5" w:rsidRPr="009B7BE1" w:rsidRDefault="00801CD5" w:rsidP="00801CD5">
      <w:pPr>
        <w:rPr>
          <w:lang w:val="en-GB"/>
        </w:rPr>
      </w:pPr>
      <w:r w:rsidRPr="009B7BE1">
        <w:rPr>
          <w:lang w:val="en-GB"/>
        </w:rPr>
        <w:t xml:space="preserve">This design offers several advantages given the limited size of the curated dataset. The 80/20 split reserves the majority of data for training and validation, which is particularly beneficial when the total number of labelled compounds is approximately 1,300. The use of </w:t>
      </w:r>
      <w:r w:rsidR="00476321" w:rsidRPr="009B7BE1">
        <w:rPr>
          <w:lang w:val="en-GB"/>
        </w:rPr>
        <w:t>three</w:t>
      </w:r>
      <w:r w:rsidR="00310000" w:rsidRPr="009B7BE1">
        <w:rPr>
          <w:rFonts w:ascii="Cambria Math" w:hAnsi="Cambria Math" w:cs="Cambria Math"/>
          <w:lang w:val="en-GB"/>
        </w:rPr>
        <w:t>-</w:t>
      </w:r>
      <w:r w:rsidRPr="009B7BE1">
        <w:rPr>
          <w:lang w:val="en-GB"/>
        </w:rPr>
        <w:t xml:space="preserve">fold </w:t>
      </w:r>
      <w:r w:rsidR="00476321" w:rsidRPr="009B7BE1">
        <w:rPr>
          <w:lang w:val="en-GB"/>
        </w:rPr>
        <w:t>CV</w:t>
      </w:r>
      <w:r w:rsidRPr="009B7BE1">
        <w:rPr>
          <w:lang w:val="en-GB"/>
        </w:rPr>
        <w:t xml:space="preserve"> on the development set reduces the variance of performance estimates compared to a single validation split, leading to </w:t>
      </w:r>
      <w:r w:rsidR="009B7BE1" w:rsidRPr="009B7BE1">
        <w:rPr>
          <w:lang w:val="en-GB"/>
        </w:rPr>
        <w:t>more robust</w:t>
      </w:r>
      <w:r w:rsidRPr="009B7BE1">
        <w:rPr>
          <w:lang w:val="en-GB"/>
        </w:rPr>
        <w:t xml:space="preserve"> hyperparameter selection. At the same time, the strict separation of the test set guarantees that the reported final performance reflects true generalisation to unseen molecules, free from any </w:t>
      </w:r>
      <w:r w:rsidR="009B7BE1" w:rsidRPr="009B7BE1">
        <w:rPr>
          <w:lang w:val="en-GB"/>
        </w:rPr>
        <w:t>data leakage</w:t>
      </w:r>
      <w:r w:rsidRPr="009B7BE1">
        <w:rPr>
          <w:lang w:val="en-GB"/>
        </w:rPr>
        <w:t>.</w:t>
      </w:r>
    </w:p>
    <w:p w14:paraId="6AA109F7" w14:textId="52863813" w:rsidR="00CE3883" w:rsidRDefault="00CE3883" w:rsidP="001818A1">
      <w:pPr>
        <w:pStyle w:val="Heading1"/>
        <w:jc w:val="both"/>
        <w:rPr>
          <w:lang w:val="en-GB" w:eastAsia="en-GB"/>
        </w:rPr>
      </w:pPr>
      <w:bookmarkStart w:id="35" w:name="_Toc233313850"/>
      <w:r>
        <w:rPr>
          <w:lang w:val="en-GB" w:eastAsia="en-GB"/>
        </w:rPr>
        <w:t>RESULTS</w:t>
      </w:r>
      <w:bookmarkEnd w:id="35"/>
    </w:p>
    <w:p w14:paraId="72DA1E0A" w14:textId="58D57F4F" w:rsidR="001B5562" w:rsidRDefault="00CE3883" w:rsidP="001818A1">
      <w:pPr>
        <w:pStyle w:val="Heading2"/>
        <w:jc w:val="both"/>
        <w:rPr>
          <w:lang w:val="en-GB" w:eastAsia="en-GB"/>
        </w:rPr>
      </w:pPr>
      <w:bookmarkStart w:id="36" w:name="_Toc233313851"/>
      <w:r>
        <w:rPr>
          <w:lang w:val="en-GB" w:eastAsia="en-GB"/>
        </w:rPr>
        <w:t xml:space="preserve">Data </w:t>
      </w:r>
      <w:r w:rsidR="00580775">
        <w:rPr>
          <w:lang w:val="en-GB" w:eastAsia="en-GB"/>
        </w:rPr>
        <w:t>A</w:t>
      </w:r>
      <w:r>
        <w:rPr>
          <w:lang w:val="en-GB" w:eastAsia="en-GB"/>
        </w:rPr>
        <w:t>cquisition</w:t>
      </w:r>
      <w:bookmarkEnd w:id="36"/>
    </w:p>
    <w:p w14:paraId="4149027D" w14:textId="451144FD" w:rsidR="00CD30DE" w:rsidRPr="00CD30DE" w:rsidRDefault="00CD30DE" w:rsidP="00CD30DE">
      <w:pPr>
        <w:pStyle w:val="Heading3"/>
        <w:rPr>
          <w:lang w:val="en-GB" w:eastAsia="en-GB"/>
        </w:rPr>
      </w:pPr>
      <w:bookmarkStart w:id="37" w:name="_Toc233313852"/>
      <w:r>
        <w:rPr>
          <w:lang w:val="en-GB" w:eastAsia="en-GB"/>
        </w:rPr>
        <w:t>InChI Database</w:t>
      </w:r>
      <w:bookmarkEnd w:id="37"/>
    </w:p>
    <w:p w14:paraId="6A2C3880" w14:textId="2424D014"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ChEMBL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45530B" w:rsidRPr="0045530B">
            <w:rPr>
              <w:rFonts w:ascii="Calibri" w:hAnsi="Calibri" w:cs="Calibri"/>
              <w:color w:val="000000"/>
              <w:lang w:val="en-GB" w:eastAsia="en-GB"/>
            </w:rPr>
            <w:t>[38]</w:t>
          </w:r>
        </w:sdtContent>
      </w:sdt>
      <w:r w:rsidRPr="009C0B08">
        <w:rPr>
          <w:lang w:val="en-GB" w:eastAsia="en-GB"/>
        </w:rPr>
        <w:t xml:space="preserve">. The dataset contains </w:t>
      </w:r>
      <w:r w:rsidRPr="009C0B08">
        <w:rPr>
          <w:lang w:val="en-GB" w:eastAsia="en-GB"/>
        </w:rPr>
        <w:lastRenderedPageBreak/>
        <w:t>approximately 1.5 million entries, each consisting of a SMILES string in the first column and a reference to the corresponding ChEMBL entry in the second.</w:t>
      </w:r>
      <w:r w:rsidR="006F65E6">
        <w:rPr>
          <w:lang w:val="en-GB" w:eastAsia="en-GB"/>
        </w:rPr>
        <w:t xml:space="preserve"> </w:t>
      </w:r>
    </w:p>
    <w:p w14:paraId="442354F1" w14:textId="0BBB265E" w:rsidR="00870912" w:rsidRDefault="006F65E6" w:rsidP="00870912">
      <w:pPr>
        <w:jc w:val="both"/>
        <w:rPr>
          <w:lang w:val="en-GB" w:eastAsia="en-GB"/>
        </w:rPr>
      </w:pPr>
      <w:r>
        <w:rPr>
          <w:lang w:val="en-GB" w:eastAsia="en-GB"/>
        </w:rPr>
        <w:t>These SMILES whe</w:t>
      </w:r>
      <w:r w:rsidR="00950814">
        <w:rPr>
          <w:lang w:val="en-GB" w:eastAsia="en-GB"/>
        </w:rPr>
        <w:t>re</w:t>
      </w:r>
      <w:r>
        <w:rPr>
          <w:lang w:val="en-GB" w:eastAsia="en-GB"/>
        </w:rPr>
        <w:t xml:space="preserve"> converted to InChI using the RDKit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CD30DE">
        <w:rPr>
          <w:lang w:val="en-GB" w:eastAsia="en-GB"/>
        </w:rPr>
      </w:r>
      <w:r w:rsidR="00CD30DE">
        <w:rPr>
          <w:lang w:val="en-GB" w:eastAsia="en-GB"/>
        </w:rPr>
        <w:fldChar w:fldCharType="separate"/>
      </w:r>
      <w:r w:rsidR="00B83240" w:rsidRPr="00CD30DE">
        <w:rPr>
          <w:lang w:val="en-GB"/>
        </w:rPr>
        <w:t xml:space="preserve">Figure </w:t>
      </w:r>
      <w:r w:rsidR="00B83240">
        <w:rPr>
          <w:noProof/>
          <w:lang w:val="en-GB"/>
        </w:rPr>
        <w:t>5</w:t>
      </w:r>
      <w:r w:rsidR="00CD30DE">
        <w:rPr>
          <w:lang w:val="en-GB" w:eastAsia="en-GB"/>
        </w:rPr>
        <w:fldChar w:fldCharType="end"/>
      </w:r>
      <w:r w:rsidR="00870912" w:rsidRPr="00870912">
        <w:rPr>
          <w:lang w:val="en-GB" w:eastAsia="en-GB"/>
        </w:rPr>
        <w:t>.</w:t>
      </w:r>
    </w:p>
    <w:p w14:paraId="02DEE3A9" w14:textId="68D0FF00" w:rsidR="00870912" w:rsidRDefault="00627AAF" w:rsidP="00627AAF">
      <w:pPr>
        <w:keepNext/>
        <w:jc w:val="center"/>
      </w:pPr>
      <w:r>
        <w:rPr>
          <w:noProof/>
          <w:lang w:val="en-GB" w:eastAsia="en-GB"/>
        </w:rPr>
        <mc:AlternateContent>
          <mc:Choice Requires="wps">
            <w:drawing>
              <wp:anchor distT="0" distB="0" distL="114300" distR="114300" simplePos="0" relativeHeight="251662335" behindDoc="1" locked="0" layoutInCell="1" allowOverlap="1" wp14:anchorId="34D39857" wp14:editId="28BE68E3">
                <wp:simplePos x="0" y="0"/>
                <wp:positionH relativeFrom="column">
                  <wp:posOffset>-15240</wp:posOffset>
                </wp:positionH>
                <wp:positionV relativeFrom="paragraph">
                  <wp:posOffset>0</wp:posOffset>
                </wp:positionV>
                <wp:extent cx="5703388" cy="2155825"/>
                <wp:effectExtent l="0" t="0" r="12065" b="15875"/>
                <wp:wrapNone/>
                <wp:docPr id="65719325" name="Rectangle 3"/>
                <wp:cNvGraphicFramePr/>
                <a:graphic xmlns:a="http://schemas.openxmlformats.org/drawingml/2006/main">
                  <a:graphicData uri="http://schemas.microsoft.com/office/word/2010/wordprocessingShape">
                    <wps:wsp>
                      <wps:cNvSpPr/>
                      <wps:spPr>
                        <a:xfrm>
                          <a:off x="0" y="0"/>
                          <a:ext cx="5703388" cy="2155825"/>
                        </a:xfrm>
                        <a:prstGeom prst="rect">
                          <a:avLst/>
                        </a:prstGeom>
                        <a:solidFill>
                          <a:schemeClr val="bg2">
                            <a:lumMod val="1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B105FF" id="Rectangle 3" o:spid="_x0000_s1026" style="position:absolute;margin-left:-1.2pt;margin-top:0;width:449.1pt;height:169.75pt;z-index:-25165414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" fillcolor="#161616 [334]" strokecolor="#091723 [484]" strokeweight="1pt"/>
            </w:pict>
          </mc:Fallback>
        </mc:AlternateContent>
      </w:r>
      <w:r w:rsidR="00870912" w:rsidRPr="00EA3678">
        <w:rPr>
          <w:noProof/>
          <w:lang w:val="en-GB" w:eastAsia="en-GB"/>
        </w:rPr>
        <w:drawing>
          <wp:inline distT="0" distB="0" distL="0" distR="0" wp14:anchorId="4D630101" wp14:editId="14F3EFA9">
            <wp:extent cx="4691269" cy="2156229"/>
            <wp:effectExtent l="0" t="0" r="0" b="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22"/>
                    <a:stretch>
                      <a:fillRect/>
                    </a:stretch>
                  </pic:blipFill>
                  <pic:spPr>
                    <a:xfrm>
                      <a:off x="0" y="0"/>
                      <a:ext cx="4709341" cy="2164536"/>
                    </a:xfrm>
                    <a:prstGeom prst="rect">
                      <a:avLst/>
                    </a:prstGeom>
                  </pic:spPr>
                </pic:pic>
              </a:graphicData>
            </a:graphic>
          </wp:inline>
        </w:drawing>
      </w:r>
    </w:p>
    <w:p w14:paraId="04A0E3E8" w14:textId="21270BF1" w:rsidR="00870912" w:rsidRPr="00CD30DE" w:rsidRDefault="00870912" w:rsidP="00870912">
      <w:pPr>
        <w:pStyle w:val="Caption"/>
        <w:jc w:val="both"/>
        <w:rPr>
          <w:lang w:val="en-GB" w:eastAsia="en-GB"/>
        </w:rPr>
      </w:pPr>
      <w:bookmarkStart w:id="38" w:name="_Ref225621380"/>
      <w:bookmarkStart w:id="39" w:name="_Toc233313875"/>
      <w:r w:rsidRPr="00CD30DE">
        <w:rPr>
          <w:lang w:val="en-GB"/>
        </w:rPr>
        <w:t xml:space="preserve">Figure </w:t>
      </w:r>
      <w:r>
        <w:fldChar w:fldCharType="begin"/>
      </w:r>
      <w:r w:rsidRPr="00CD30DE">
        <w:rPr>
          <w:lang w:val="en-GB"/>
        </w:rPr>
        <w:instrText xml:space="preserve"> SEQ Figure \* ARABIC </w:instrText>
      </w:r>
      <w:r>
        <w:fldChar w:fldCharType="separate"/>
      </w:r>
      <w:r w:rsidR="00812FA6">
        <w:rPr>
          <w:noProof/>
          <w:lang w:val="en-GB"/>
        </w:rPr>
        <w:t>5</w:t>
      </w:r>
      <w:r>
        <w:fldChar w:fldCharType="end"/>
      </w:r>
      <w:bookmarkEnd w:id="38"/>
      <w:r w:rsidR="00706BFB" w:rsidRPr="008E1A4A">
        <w:rPr>
          <w:lang w:val="en-GB"/>
        </w:rPr>
        <w:t>.</w:t>
      </w:r>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bookmarkEnd w:id="39"/>
    </w:p>
    <w:p w14:paraId="1F314A86" w14:textId="14417998" w:rsidR="00CD30DE" w:rsidRDefault="00CD30DE" w:rsidP="00CD30DE">
      <w:pPr>
        <w:pStyle w:val="Heading3"/>
        <w:rPr>
          <w:lang w:val="en-GB" w:eastAsia="en-GB"/>
        </w:rPr>
      </w:pPr>
      <w:bookmarkStart w:id="40" w:name="_Toc233313853"/>
      <w:r>
        <w:rPr>
          <w:lang w:val="en-GB" w:eastAsia="en-GB"/>
        </w:rPr>
        <w:t>Metabolism-related Database</w:t>
      </w:r>
      <w:bookmarkEnd w:id="40"/>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r w:rsidR="00455E03" w:rsidRPr="009C0B08">
        <w:rPr>
          <w:b/>
          <w:bCs/>
          <w:lang w:val="en-GB" w:eastAsia="en-GB"/>
        </w:rPr>
        <w:t>DrugBank</w:t>
      </w:r>
      <w:r w:rsidR="00455E03" w:rsidRPr="009C0B08">
        <w:rPr>
          <w:lang w:val="en-GB" w:eastAsia="en-GB"/>
        </w:rPr>
        <w:t>, an online repository of pharmacological data. After approval for academic use, all their d</w:t>
      </w:r>
      <w:r w:rsidR="00E72CAF" w:rsidRPr="009C0B08">
        <w:rPr>
          <w:lang w:val="en-GB" w:eastAsia="en-GB"/>
        </w:rPr>
        <w:t>b</w:t>
      </w:r>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(df) containing a primary key that will be the “DrugBank ID”, which is a unique identifier for each chemical compound. This </w:t>
      </w:r>
      <w:r w:rsidR="00F805D4">
        <w:rPr>
          <w:lang w:val="en-GB" w:eastAsia="en-GB"/>
        </w:rPr>
        <w:t>df</w:t>
      </w:r>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 xml:space="preserve">Only those drugs that were classified as “SmallMoleculeDrugs” were included in the final df, excluding those with the tag </w:t>
      </w:r>
      <w:r w:rsidR="00FA1E97">
        <w:rPr>
          <w:lang w:val="en-GB" w:eastAsia="en-GB"/>
        </w:rPr>
        <w:t>“BiotechDrug” which mostly include proteins and peptides, which are well known to be metabolized as normal proteins, not cytochromes. Any of these drugs tagged with any CYP450 was most likely due to inhibitory interactions not linked to metabolism.</w:t>
      </w:r>
    </w:p>
    <w:p w14:paraId="01D6F5C4" w14:textId="38E2E669" w:rsidR="008554AC" w:rsidRDefault="008554AC" w:rsidP="0033480D">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xml:space="preserve">”. In these cases, a fake unique “DrugBank ID” was given, and the new lines with the SMILES of each concrete </w:t>
      </w:r>
      <w:r>
        <w:rPr>
          <w:lang w:val="en-GB" w:eastAsia="en-GB"/>
        </w:rPr>
        <w:lastRenderedPageBreak/>
        <w:t xml:space="preserve">chemical compound was added with the same CYPs as the parent compound. </w:t>
      </w:r>
      <w:r w:rsidRPr="00537586">
        <w:rPr>
          <w:lang w:val="en-GB"/>
        </w:rPr>
        <w:t>These SMILES representations were then converted into standardized InChI formats using RDKit, seamlessly enriching the dataset with essential molecular descriptors.</w:t>
      </w:r>
    </w:p>
    <w:p w14:paraId="324989F4" w14:textId="3A4341A7" w:rsidR="001D59C6" w:rsidRPr="00F805D4" w:rsidRDefault="00F00D8B" w:rsidP="0033480D">
      <w:pPr>
        <w:jc w:val="both"/>
        <w:rPr>
          <w:lang w:val="en-GB" w:eastAsia="en-GB"/>
        </w:rPr>
      </w:pPr>
      <w:r>
        <w:rPr>
          <w:noProof/>
          <w:lang w:val="en-GB" w:eastAsia="en-GB"/>
        </w:rPr>
        <mc:AlternateContent>
          <mc:Choice Requires="wpg">
            <w:drawing>
              <wp:anchor distT="0" distB="0" distL="114300" distR="114300" simplePos="0" relativeHeight="251669504" behindDoc="0" locked="0" layoutInCell="1" allowOverlap="1" wp14:anchorId="0F5A1FDD" wp14:editId="096D4223">
                <wp:simplePos x="0" y="0"/>
                <wp:positionH relativeFrom="column">
                  <wp:posOffset>3085465</wp:posOffset>
                </wp:positionH>
                <wp:positionV relativeFrom="paragraph">
                  <wp:posOffset>0</wp:posOffset>
                </wp:positionV>
                <wp:extent cx="2710815" cy="2307590"/>
                <wp:effectExtent l="0" t="0" r="0" b="0"/>
                <wp:wrapSquare wrapText="bothSides"/>
                <wp:docPr id="1674246105" name="Group 4"/>
                <wp:cNvGraphicFramePr/>
                <a:graphic xmlns:a="http://schemas.openxmlformats.org/drawingml/2006/main">
                  <a:graphicData uri="http://schemas.microsoft.com/office/word/2010/wordprocessingGroup">
                    <wpg:wgp>
                      <wpg:cNvGrpSpPr/>
                      <wpg:grpSpPr>
                        <a:xfrm>
                          <a:off x="0" y="0"/>
                          <a:ext cx="2710815" cy="2307590"/>
                          <a:chOff x="55029" y="0"/>
                          <a:chExt cx="2711242" cy="2308005"/>
                        </a:xfrm>
                      </wpg:grpSpPr>
                      <wps:wsp>
                        <wps:cNvPr id="1006016567" name="Text Box 1"/>
                        <wps:cNvSpPr txBox="1"/>
                        <wps:spPr>
                          <a:xfrm>
                            <a:off x="1075266" y="0"/>
                            <a:ext cx="1335054" cy="399909"/>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57567265" name="Text Box 1"/>
                        <wps:cNvSpPr txBox="1"/>
                        <wps:spPr>
                          <a:xfrm>
                            <a:off x="55029" y="1879601"/>
                            <a:ext cx="2690495" cy="428404"/>
                          </a:xfrm>
                          <a:prstGeom prst="rect">
                            <a:avLst/>
                          </a:prstGeom>
                          <a:solidFill>
                            <a:prstClr val="white"/>
                          </a:solidFill>
                          <a:ln>
                            <a:noFill/>
                          </a:ln>
                        </wps:spPr>
                        <wps:txbx>
                          <w:txbxContent>
                            <w:p w14:paraId="2CD8DA79" w14:textId="25CD89EC" w:rsidR="009C0B08" w:rsidRPr="009C0B08" w:rsidRDefault="009C0B08" w:rsidP="009C0B08">
                              <w:pPr>
                                <w:pStyle w:val="Caption"/>
                                <w:rPr>
                                  <w:noProof/>
                                  <w:sz w:val="22"/>
                                  <w:szCs w:val="22"/>
                                  <w:lang w:val="en-GB"/>
                                </w:rPr>
                              </w:pPr>
                              <w:bookmarkStart w:id="41" w:name="_Ref223455572"/>
                              <w:bookmarkStart w:id="42" w:name="_Ref223455489"/>
                              <w:bookmarkStart w:id="43" w:name="_Toc233313876"/>
                              <w:r w:rsidRPr="009C0B08">
                                <w:rPr>
                                  <w:lang w:val="en-GB"/>
                                </w:rPr>
                                <w:t xml:space="preserve">Figure </w:t>
                              </w:r>
                              <w:r>
                                <w:fldChar w:fldCharType="begin"/>
                              </w:r>
                              <w:r w:rsidRPr="009C0B08">
                                <w:rPr>
                                  <w:lang w:val="en-GB"/>
                                </w:rPr>
                                <w:instrText xml:space="preserve"> SEQ Figure \* ARABIC </w:instrText>
                              </w:r>
                              <w:r>
                                <w:fldChar w:fldCharType="separate"/>
                              </w:r>
                              <w:r w:rsidR="00812FA6">
                                <w:rPr>
                                  <w:noProof/>
                                  <w:lang w:val="en-GB"/>
                                </w:rPr>
                                <w:t>6</w:t>
                              </w:r>
                              <w:r>
                                <w:fldChar w:fldCharType="end"/>
                              </w:r>
                              <w:bookmarkEnd w:id="41"/>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06792922" name="Picture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1697566" y="338667"/>
                            <a:ext cx="1068705" cy="1443355"/>
                          </a:xfrm>
                          <a:prstGeom prst="rect">
                            <a:avLst/>
                          </a:prstGeom>
                        </pic:spPr>
                      </pic:pic>
                      <pic:pic xmlns:pic="http://schemas.openxmlformats.org/drawingml/2006/picture">
                        <pic:nvPicPr>
                          <pic:cNvPr id="1747965913" name="Picture 1"/>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55033" y="338667"/>
                            <a:ext cx="1643380" cy="14433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F5A1FDD" id="Group 4" o:spid="_x0000_s1026" style="position:absolute;left:0;text-align:left;margin-left:242.95pt;margin-top:0;width:213.45pt;height:181.7pt;z-index:251669504;mso-width-relative:margin;mso-height-relative:margin" coordorigin="550" coordsize="27112,230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">
                <v:shapetype id="_x0000_t202" coordsize="21600,21600" o:spt="202" path="m,l,21600r21600,l21600,xe">
                  <v:stroke joinstyle="miter"/>
                  <v:path gradientshapeok="t" o:connecttype="rect"/>
                </v:shapetype>
                <v:shape id="Text Box 1" o:spid="_x0000_s1027" type="#_x0000_t202" style="position:absolute;left:10752;width:13351;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shape id="Text Box 1" o:spid="_x0000_s1028" type="#_x0000_t202" style="position:absolute;left:550;top:18796;width:26905;height:4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" stroked="f">
                  <v:textbox inset="0,0,0,0">
                    <w:txbxContent>
                      <w:p w14:paraId="2CD8DA79" w14:textId="25CD89EC" w:rsidR="009C0B08" w:rsidRPr="009C0B08" w:rsidRDefault="009C0B08" w:rsidP="009C0B08">
                        <w:pPr>
                          <w:pStyle w:val="Caption"/>
                          <w:rPr>
                            <w:noProof/>
                            <w:sz w:val="22"/>
                            <w:szCs w:val="22"/>
                            <w:lang w:val="en-GB"/>
                          </w:rPr>
                        </w:pPr>
                        <w:bookmarkStart w:id="44" w:name="_Ref223455572"/>
                        <w:bookmarkStart w:id="45" w:name="_Ref223455489"/>
                        <w:bookmarkStart w:id="46" w:name="_Toc233313876"/>
                        <w:r w:rsidRPr="009C0B08">
                          <w:rPr>
                            <w:lang w:val="en-GB"/>
                          </w:rPr>
                          <w:t xml:space="preserve">Figure </w:t>
                        </w:r>
                        <w:r>
                          <w:fldChar w:fldCharType="begin"/>
                        </w:r>
                        <w:r w:rsidRPr="009C0B08">
                          <w:rPr>
                            <w:lang w:val="en-GB"/>
                          </w:rPr>
                          <w:instrText xml:space="preserve"> SEQ Figure \* ARABIC </w:instrText>
                        </w:r>
                        <w:r>
                          <w:fldChar w:fldCharType="separate"/>
                        </w:r>
                        <w:r w:rsidR="00812FA6">
                          <w:rPr>
                            <w:noProof/>
                            <w:lang w:val="en-GB"/>
                          </w:rPr>
                          <w:t>6</w:t>
                        </w:r>
                        <w:r>
                          <w:fldChar w:fldCharType="end"/>
                        </w:r>
                        <w:bookmarkEnd w:id="44"/>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45"/>
                        <w:bookmarkEnd w:id="46"/>
                      </w:p>
                    </w:txbxContent>
                  </v:textbox>
                </v:shape>
                <v:shape id="Picture 1" o:spid="_x0000_s1029" type="#_x0000_t75" style="position:absolute;left:16975;top:3386;width:10687;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">
                  <v:imagedata r:id="rId25" o:title=""/>
                </v:shape>
                <v:shape id="Picture 1" o:spid="_x0000_s1030" type="#_x0000_t75" style="position:absolute;left:550;top:3386;width:16434;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">
                  <v:imagedata r:id="rId26" o:title=""/>
                </v:shape>
                <w10:wrap type="square"/>
              </v:group>
            </w:pict>
          </mc:Fallback>
        </mc:AlternateContent>
      </w:r>
      <w:r w:rsidR="008554AC">
        <w:rPr>
          <w:lang w:val="en-GB" w:eastAsia="en-GB"/>
        </w:rPr>
        <w:t xml:space="preserve">By using </w:t>
      </w:r>
      <w:r w:rsidR="00F00F3B">
        <w:rPr>
          <w:lang w:val="en-GB" w:eastAsia="en-GB"/>
        </w:rPr>
        <w:t xml:space="preserve">the </w:t>
      </w:r>
      <w:r w:rsidR="008554AC">
        <w:rPr>
          <w:lang w:val="en-GB" w:eastAsia="en-GB"/>
        </w:rPr>
        <w:t>ChemSpiPy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and removed. This gave a final d</w:t>
      </w:r>
      <w:r w:rsidR="00E72CAF">
        <w:rPr>
          <w:lang w:val="en-GB" w:eastAsia="en-GB"/>
        </w:rPr>
        <w:t>b</w:t>
      </w:r>
      <w:r w:rsidR="001D59C6">
        <w:rPr>
          <w:lang w:val="en-GB" w:eastAsia="en-GB"/>
        </w:rPr>
        <w:t xml:space="preserve"> containing 1369 compounds. </w:t>
      </w:r>
      <w:r w:rsidR="00E25A43">
        <w:rPr>
          <w:lang w:val="en-GB" w:eastAsia="en-GB"/>
        </w:rPr>
        <w:t>In the whole d</w:t>
      </w:r>
      <w:r w:rsidR="00E72CAF">
        <w:rPr>
          <w:lang w:val="en-GB" w:eastAsia="en-GB"/>
        </w:rPr>
        <w:t>b</w:t>
      </w:r>
      <w:r w:rsidR="00E25A43">
        <w:rPr>
          <w:lang w:val="en-GB" w:eastAsia="en-GB"/>
        </w:rPr>
        <w:t xml:space="preserve">, </w:t>
      </w:r>
      <w:r w:rsidR="00E25A43" w:rsidRPr="00EC737C">
        <w:rPr>
          <w:b/>
          <w:bCs/>
          <w:lang w:val="en-GB" w:eastAsia="en-GB"/>
        </w:rPr>
        <w:t>33 different CYP450</w:t>
      </w:r>
      <w:r w:rsidR="00C54F72">
        <w:rPr>
          <w:b/>
          <w:bCs/>
          <w:lang w:val="en-GB" w:eastAsia="en-GB"/>
        </w:rPr>
        <w:t xml:space="preserve"> </w:t>
      </w:r>
      <w:r w:rsidR="00C54F72">
        <w:rPr>
          <w:lang w:val="en-GB" w:eastAsia="en-GB"/>
        </w:rPr>
        <w:t>isoenzymes</w:t>
      </w:r>
      <w:r w:rsidR="00E25A43">
        <w:rPr>
          <w:lang w:val="en-GB" w:eastAsia="en-GB"/>
        </w:rPr>
        <w:t xml:space="preserve"> were present with a mean appearance </w:t>
      </w:r>
      <w:r w:rsidR="00C54F72">
        <w:rPr>
          <w:lang w:val="en-GB" w:eastAsia="en-GB"/>
        </w:rPr>
        <w:t>frequency of</w:t>
      </w:r>
      <w:r w:rsidR="00E25A43">
        <w:rPr>
          <w:lang w:val="en-GB" w:eastAsia="en-GB"/>
        </w:rPr>
        <w:t xml:space="preserve"> 127 </w:t>
      </w:r>
      <w:r w:rsidR="00C54F72">
        <w:rPr>
          <w:lang w:val="en-GB" w:eastAsia="en-GB"/>
        </w:rPr>
        <w:t>compounds per CYP. The most common isoform,</w:t>
      </w:r>
      <w:r w:rsidR="00E25A43">
        <w:rPr>
          <w:lang w:val="en-GB" w:eastAsia="en-GB"/>
        </w:rPr>
        <w:t xml:space="preserve"> CYP3A4</w:t>
      </w:r>
      <w:r w:rsidR="00C54F72">
        <w:rPr>
          <w:lang w:val="en-GB" w:eastAsia="en-GB"/>
        </w:rPr>
        <w:t>,</w:t>
      </w:r>
      <w:r w:rsidR="00E25A43">
        <w:rPr>
          <w:lang w:val="en-GB" w:eastAsia="en-GB"/>
        </w:rPr>
        <w:t xml:space="preserve"> appear</w:t>
      </w:r>
      <w:r w:rsidR="00C54F72">
        <w:rPr>
          <w:lang w:val="en-GB" w:eastAsia="en-GB"/>
        </w:rPr>
        <w:t>s</w:t>
      </w:r>
      <w:r w:rsidR="00E25A43">
        <w:rPr>
          <w:lang w:val="en-GB" w:eastAsia="en-GB"/>
        </w:rPr>
        <w:t xml:space="preserve"> in 1051 compounds </w:t>
      </w:r>
      <w:r w:rsidR="00C54F72">
        <w:rPr>
          <w:lang w:val="en-GB" w:eastAsia="en-GB"/>
        </w:rPr>
        <w:t>while</w:t>
      </w:r>
      <w:r w:rsidR="00E25A43">
        <w:rPr>
          <w:lang w:val="en-GB" w:eastAsia="en-GB"/>
        </w:rPr>
        <w:t xml:space="preserve"> </w:t>
      </w:r>
      <w:r w:rsidR="00A53176">
        <w:rPr>
          <w:lang w:val="en-GB" w:eastAsia="en-GB"/>
        </w:rPr>
        <w:t>20</w:t>
      </w:r>
      <w:r w:rsidR="00E25A43">
        <w:rPr>
          <w:lang w:val="en-GB" w:eastAsia="en-GB"/>
        </w:rPr>
        <w:t xml:space="preserve"> </w:t>
      </w:r>
      <w:r w:rsidR="00C54F72">
        <w:rPr>
          <w:lang w:val="en-GB" w:eastAsia="en-GB"/>
        </w:rPr>
        <w:t>isoforms</w:t>
      </w:r>
      <w:r w:rsidR="00E25A43">
        <w:rPr>
          <w:lang w:val="en-GB" w:eastAsia="en-GB"/>
        </w:rPr>
        <w:t xml:space="preserve"> </w:t>
      </w:r>
      <w:r w:rsidR="00E25A43" w:rsidRPr="00F00F3B">
        <w:rPr>
          <w:lang w:val="en-GB" w:eastAsia="en-GB"/>
        </w:rPr>
        <w:t>appear</w:t>
      </w:r>
      <w:r w:rsidR="00C54F72" w:rsidRPr="00F00F3B">
        <w:rPr>
          <w:lang w:val="en-GB" w:eastAsia="en-GB"/>
        </w:rPr>
        <w:t xml:space="preserve"> </w:t>
      </w:r>
      <w:r w:rsidR="00E25A43" w:rsidRPr="00F00F3B">
        <w:rPr>
          <w:lang w:val="en-GB" w:eastAsia="en-GB"/>
        </w:rPr>
        <w:t xml:space="preserve">in </w:t>
      </w:r>
      <w:r w:rsidR="00F00F3B" w:rsidRPr="00F00F3B">
        <w:rPr>
          <w:lang w:val="en-GB" w:eastAsia="en-GB"/>
        </w:rPr>
        <w:t>fewer</w:t>
      </w:r>
      <w:r w:rsidR="00E25A43" w:rsidRPr="00F00F3B">
        <w:rPr>
          <w:lang w:val="en-GB" w:eastAsia="en-GB"/>
        </w:rPr>
        <w:t xml:space="preserve"> than </w:t>
      </w:r>
      <w:r w:rsidR="00A53176" w:rsidRPr="00F00F3B">
        <w:rPr>
          <w:lang w:val="en-GB" w:eastAsia="en-GB"/>
        </w:rPr>
        <w:t>5</w:t>
      </w:r>
      <w:r w:rsidR="00E25A43" w:rsidRPr="00F00F3B">
        <w:rPr>
          <w:lang w:val="en-GB" w:eastAsia="en-GB"/>
        </w:rPr>
        <w:t>0 compounds</w:t>
      </w:r>
      <w:r w:rsidR="005E2794" w:rsidRPr="00F00F3B">
        <w:rPr>
          <w:lang w:val="en-GB" w:eastAsia="en-GB"/>
        </w:rPr>
        <w:t xml:space="preserve"> </w:t>
      </w:r>
      <w:r w:rsidR="00CD30DE" w:rsidRPr="00F00F3B">
        <w:rPr>
          <w:lang w:val="en-GB"/>
        </w:rPr>
        <w:t>(</w:t>
      </w:r>
      <w:r w:rsidR="00CD30DE" w:rsidRPr="00F00F3B">
        <w:rPr>
          <w:lang w:val="en-GB"/>
        </w:rPr>
        <w:fldChar w:fldCharType="begin"/>
      </w:r>
      <w:r w:rsidR="00CD30DE" w:rsidRPr="00F00F3B">
        <w:rPr>
          <w:lang w:val="en-GB"/>
        </w:rPr>
        <w:instrText xml:space="preserve"> REF _Ref223455572 \h </w:instrText>
      </w:r>
      <w:r w:rsidR="0033480D">
        <w:rPr>
          <w:lang w:val="en-GB"/>
        </w:rPr>
        <w:instrText xml:space="preserve"> \* MERGEFORMAT </w:instrText>
      </w:r>
      <w:r w:rsidR="00CD30DE" w:rsidRPr="00F00F3B">
        <w:rPr>
          <w:lang w:val="en-GB"/>
        </w:rPr>
      </w:r>
      <w:r w:rsidR="00CD30DE" w:rsidRPr="00F00F3B">
        <w:rPr>
          <w:lang w:val="en-GB"/>
        </w:rPr>
        <w:fldChar w:fldCharType="separate"/>
      </w:r>
      <w:r w:rsidR="00B83240" w:rsidRPr="009C0B08">
        <w:rPr>
          <w:lang w:val="en-GB"/>
        </w:rPr>
        <w:t xml:space="preserve">Figure </w:t>
      </w:r>
      <w:r w:rsidR="00B83240">
        <w:rPr>
          <w:noProof/>
          <w:lang w:val="en-GB"/>
        </w:rPr>
        <w:t>6</w:t>
      </w:r>
      <w:r w:rsidR="00CD30DE" w:rsidRPr="00F00F3B">
        <w:rPr>
          <w:lang w:val="en-GB"/>
        </w:rPr>
        <w:fldChar w:fldCharType="end"/>
      </w:r>
      <w:r w:rsidR="00CD30DE" w:rsidRPr="00F00F3B">
        <w:rPr>
          <w:lang w:val="en-GB"/>
        </w:rPr>
        <w:t>A</w:t>
      </w:r>
      <w:r w:rsidR="005E2794" w:rsidRPr="00F00F3B">
        <w:rPr>
          <w:lang w:val="en-GB"/>
        </w:rPr>
        <w:t>)</w:t>
      </w:r>
      <w:r w:rsidR="00E25A43" w:rsidRPr="00F00F3B">
        <w:rPr>
          <w:lang w:val="en-GB"/>
        </w:rPr>
        <w:t xml:space="preserve">. </w:t>
      </w:r>
      <w:r w:rsidR="00E25A43" w:rsidRPr="00F00F3B">
        <w:rPr>
          <w:lang w:val="en-GB" w:eastAsia="en-GB"/>
        </w:rPr>
        <w:t>These low frequency CYP450s were removed from the db as they would not have enough true positives to train</w:t>
      </w:r>
      <w:r w:rsidR="00F00F3B" w:rsidRPr="00F00F3B">
        <w:rPr>
          <w:lang w:val="en-GB" w:eastAsia="en-GB"/>
        </w:rPr>
        <w:t xml:space="preserve"> and test</w:t>
      </w:r>
      <w:r w:rsidR="00E25A43" w:rsidRPr="00F00F3B">
        <w:rPr>
          <w:lang w:val="en-GB" w:eastAsia="en-GB"/>
        </w:rPr>
        <w:t xml:space="preserve"> a model</w:t>
      </w:r>
      <w:r w:rsidR="00F00F3B" w:rsidRPr="00F00F3B">
        <w:rPr>
          <w:lang w:val="en-GB" w:eastAsia="en-GB"/>
        </w:rPr>
        <w:t xml:space="preserve"> in a reliable and robust manner</w:t>
      </w:r>
      <w:r w:rsidR="00C54F72" w:rsidRPr="00F00F3B">
        <w:rPr>
          <w:lang w:val="en-GB" w:eastAsia="en-GB"/>
        </w:rPr>
        <w:t xml:space="preserve"> given the projected 80/20 data split used </w:t>
      </w:r>
      <w:r w:rsidR="00F00F3B" w:rsidRPr="00F00F3B">
        <w:rPr>
          <w:lang w:val="en-GB" w:eastAsia="en-GB"/>
        </w:rPr>
        <w:t>for</w:t>
      </w:r>
      <w:r w:rsidR="00C54F72" w:rsidRPr="00F00F3B">
        <w:rPr>
          <w:lang w:val="en-GB" w:eastAsia="en-GB"/>
        </w:rPr>
        <w:t xml:space="preserve"> train</w:t>
      </w:r>
      <w:r w:rsidR="00F00F3B" w:rsidRPr="00F00F3B">
        <w:rPr>
          <w:lang w:val="en-GB" w:eastAsia="en-GB"/>
        </w:rPr>
        <w:t>ing</w:t>
      </w:r>
      <w:r w:rsidR="00C54F72" w:rsidRPr="00F00F3B">
        <w:rPr>
          <w:lang w:val="en-GB" w:eastAsia="en-GB"/>
        </w:rPr>
        <w:t>/test</w:t>
      </w:r>
      <w:r w:rsidR="00F00F3B" w:rsidRPr="00F00F3B">
        <w:rPr>
          <w:lang w:val="en-GB" w:eastAsia="en-GB"/>
        </w:rPr>
        <w:t xml:space="preserve">ing of </w:t>
      </w:r>
      <w:r w:rsidR="00C54F72" w:rsidRPr="00F00F3B">
        <w:rPr>
          <w:lang w:val="en-GB" w:eastAsia="en-GB"/>
        </w:rPr>
        <w:t xml:space="preserve">the models. This threshold of 50 was chosen to produce a test split with at least 10 positive compounds, allowing for a better evaluation of the </w:t>
      </w:r>
      <w:r w:rsidR="00F00F3B" w:rsidRPr="00F00F3B">
        <w:rPr>
          <w:lang w:val="en-GB" w:eastAsia="en-GB"/>
        </w:rPr>
        <w:t>model’s</w:t>
      </w:r>
      <w:r w:rsidR="00C54F72" w:rsidRPr="00F00F3B">
        <w:rPr>
          <w:lang w:val="en-GB" w:eastAsia="en-GB"/>
        </w:rPr>
        <w:t xml:space="preserve"> performance using the selected metrics, ensuring more stable </w:t>
      </w:r>
      <w:r w:rsidR="00F00F3B" w:rsidRPr="00F00F3B">
        <w:rPr>
          <w:lang w:val="en-GB" w:eastAsia="en-GB"/>
        </w:rPr>
        <w:t>metric readings. This left</w:t>
      </w:r>
      <w:r w:rsidR="00EC737C" w:rsidRPr="00F00F3B">
        <w:rPr>
          <w:lang w:val="en-GB" w:eastAsia="en-GB"/>
        </w:rPr>
        <w:t xml:space="preserve"> </w:t>
      </w:r>
      <w:r w:rsidR="00A53176" w:rsidRPr="00F00F3B">
        <w:rPr>
          <w:lang w:val="en-GB" w:eastAsia="en-GB"/>
        </w:rPr>
        <w:t>13</w:t>
      </w:r>
      <w:r w:rsidR="00EC737C" w:rsidRPr="00F00F3B">
        <w:rPr>
          <w:lang w:val="en-GB" w:eastAsia="en-GB"/>
        </w:rPr>
        <w:t xml:space="preserve"> unique </w:t>
      </w:r>
      <w:r w:rsidR="00F805D4" w:rsidRPr="00F00F3B">
        <w:rPr>
          <w:lang w:val="en-GB" w:eastAsia="en-GB"/>
        </w:rPr>
        <w:t>high-</w:t>
      </w:r>
      <w:r w:rsidR="00F00F3B" w:rsidRPr="00F00F3B">
        <w:rPr>
          <w:lang w:val="en-GB" w:eastAsia="en-GB"/>
        </w:rPr>
        <w:t xml:space="preserve"> to </w:t>
      </w:r>
      <w:r w:rsidR="00F805D4" w:rsidRPr="00F00F3B">
        <w:rPr>
          <w:lang w:val="en-GB" w:eastAsia="en-GB"/>
        </w:rPr>
        <w:t>medium</w:t>
      </w:r>
      <w:r w:rsidR="00F00F3B" w:rsidRPr="00F00F3B">
        <w:rPr>
          <w:lang w:val="en-GB" w:eastAsia="en-GB"/>
        </w:rPr>
        <w:t>-</w:t>
      </w:r>
      <w:r w:rsidR="00F805D4" w:rsidRPr="00F00F3B">
        <w:rPr>
          <w:lang w:val="en-GB" w:eastAsia="en-GB"/>
        </w:rPr>
        <w:t xml:space="preserve">frequency </w:t>
      </w:r>
      <w:r w:rsidR="00EC737C" w:rsidRPr="00F00F3B">
        <w:rPr>
          <w:lang w:val="en-GB" w:eastAsia="en-GB"/>
        </w:rPr>
        <w:t>CYP450</w:t>
      </w:r>
      <w:r w:rsidR="005E2794" w:rsidRPr="00F00F3B">
        <w:rPr>
          <w:lang w:val="en-GB" w:eastAsia="en-GB"/>
        </w:rPr>
        <w:t xml:space="preserve"> with an improved mean of </w:t>
      </w:r>
      <w:r w:rsidR="00A53176" w:rsidRPr="00F00F3B">
        <w:rPr>
          <w:lang w:val="en-GB" w:eastAsia="en-GB"/>
        </w:rPr>
        <w:t>308</w:t>
      </w:r>
      <w:r w:rsidR="005E2794" w:rsidRPr="00F00F3B">
        <w:rPr>
          <w:lang w:val="en-GB" w:eastAsia="en-GB"/>
        </w:rPr>
        <w:t xml:space="preserve"> compound appearances </w:t>
      </w:r>
      <w:r w:rsidR="00CD30DE" w:rsidRPr="00F00F3B">
        <w:rPr>
          <w:lang w:val="en-GB" w:eastAsia="en-GB"/>
        </w:rPr>
        <w:t>(</w:t>
      </w:r>
      <w:r w:rsidR="00CD30DE" w:rsidRPr="00F00F3B">
        <w:rPr>
          <w:lang w:val="en-GB" w:eastAsia="en-GB"/>
        </w:rPr>
        <w:fldChar w:fldCharType="begin"/>
      </w:r>
      <w:r w:rsidR="00CD30DE" w:rsidRPr="00F00F3B">
        <w:rPr>
          <w:lang w:val="en-GB" w:eastAsia="en-GB"/>
        </w:rPr>
        <w:instrText xml:space="preserve"> REF _Ref223455572 \h </w:instrText>
      </w:r>
      <w:r w:rsidR="0033480D">
        <w:rPr>
          <w:lang w:val="en-GB" w:eastAsia="en-GB"/>
        </w:rPr>
        <w:instrText xml:space="preserve"> \* MERGEFORMAT </w:instrText>
      </w:r>
      <w:r w:rsidR="00CD30DE" w:rsidRPr="00F00F3B">
        <w:rPr>
          <w:lang w:val="en-GB" w:eastAsia="en-GB"/>
        </w:rPr>
      </w:r>
      <w:r w:rsidR="00CD30DE" w:rsidRPr="00F00F3B">
        <w:rPr>
          <w:lang w:val="en-GB" w:eastAsia="en-GB"/>
        </w:rPr>
        <w:fldChar w:fldCharType="separate"/>
      </w:r>
      <w:r w:rsidR="00B83240" w:rsidRPr="009C0B08">
        <w:rPr>
          <w:lang w:val="en-GB"/>
        </w:rPr>
        <w:t xml:space="preserve">Figure </w:t>
      </w:r>
      <w:r w:rsidR="00B83240">
        <w:rPr>
          <w:noProof/>
          <w:lang w:val="en-GB"/>
        </w:rPr>
        <w:t>6</w:t>
      </w:r>
      <w:r w:rsidR="00CD30DE" w:rsidRPr="00F00F3B">
        <w:rPr>
          <w:lang w:val="en-GB" w:eastAsia="en-GB"/>
        </w:rPr>
        <w:fldChar w:fldCharType="end"/>
      </w:r>
      <w:r w:rsidR="00CD30DE" w:rsidRPr="00F00F3B">
        <w:rPr>
          <w:lang w:val="en-GB" w:eastAsia="en-GB"/>
        </w:rPr>
        <w:t>B</w:t>
      </w:r>
      <w:r w:rsidR="005E2794" w:rsidRPr="00F00F3B">
        <w:rPr>
          <w:lang w:val="en-GB" w:eastAsia="en-GB"/>
        </w:rPr>
        <w:t>).</w:t>
      </w:r>
    </w:p>
    <w:p w14:paraId="1E8627B9" w14:textId="3B3BF569" w:rsidR="00CE3883" w:rsidRDefault="00CE3883" w:rsidP="0033480D">
      <w:pPr>
        <w:pStyle w:val="Heading2"/>
        <w:jc w:val="both"/>
        <w:rPr>
          <w:lang w:val="en-GB" w:eastAsia="en-GB"/>
        </w:rPr>
      </w:pPr>
      <w:bookmarkStart w:id="47" w:name="_Toc233313854"/>
      <w:r>
        <w:rPr>
          <w:lang w:val="en-GB" w:eastAsia="en-GB"/>
        </w:rPr>
        <w:t>Data source description</w:t>
      </w:r>
      <w:bookmarkEnd w:id="47"/>
    </w:p>
    <w:p w14:paraId="4AFCF508" w14:textId="3ADBFECB" w:rsidR="00CE3883" w:rsidRDefault="00CE3883" w:rsidP="0033480D">
      <w:pPr>
        <w:pStyle w:val="ListParagraph"/>
        <w:numPr>
          <w:ilvl w:val="0"/>
          <w:numId w:val="30"/>
        </w:numPr>
        <w:jc w:val="both"/>
        <w:rPr>
          <w:lang w:val="en-GB" w:eastAsia="en-GB"/>
        </w:rPr>
      </w:pPr>
      <w:r w:rsidRPr="00CE3883">
        <w:rPr>
          <w:b/>
          <w:bCs/>
          <w:lang w:val="en-GB" w:eastAsia="en-GB"/>
        </w:rPr>
        <w:t>DrugBank</w:t>
      </w:r>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45530B" w:rsidRPr="0045530B">
            <w:rPr>
              <w:rFonts w:ascii="Calibri" w:hAnsi="Calibri" w:cs="Calibri"/>
              <w:b/>
              <w:bCs/>
              <w:color w:val="000000"/>
              <w:lang w:val="en-GB" w:eastAsia="en-GB"/>
            </w:rPr>
            <w:t>[39]</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d</w:t>
      </w:r>
      <w:r w:rsidR="00E72CAF">
        <w:rPr>
          <w:lang w:val="en-GB" w:eastAsia="en-GB"/>
        </w:rPr>
        <w:t>b</w:t>
      </w:r>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r w:rsidR="00432A60">
        <w:rPr>
          <w:lang w:val="en-GB" w:eastAsia="en-GB"/>
        </w:rPr>
        <w:t xml:space="preserve"> Db downloaded on 28/08/2025.</w:t>
      </w:r>
    </w:p>
    <w:p w14:paraId="0AA69C94" w14:textId="488B7729" w:rsidR="001507BE" w:rsidRPr="001507BE" w:rsidRDefault="001507BE" w:rsidP="0033480D">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 xml:space="preserve">It is an open online platform dedicated to data science and </w:t>
      </w:r>
      <w:r w:rsidR="004C7B43">
        <w:rPr>
          <w:lang w:val="en-GB" w:eastAsia="en-GB"/>
        </w:rPr>
        <w:t xml:space="preserve">ML </w:t>
      </w:r>
      <w:r w:rsidRPr="000E1CF0">
        <w:rPr>
          <w:lang w:val="en-GB" w:eastAsia="en-GB"/>
        </w:rPr>
        <w:t>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r w:rsidR="00432A60">
        <w:rPr>
          <w:lang w:val="en-GB" w:eastAsia="en-GB"/>
        </w:rPr>
        <w:t xml:space="preserve"> Db downloaded on 18/02/2026.</w:t>
      </w:r>
    </w:p>
    <w:p w14:paraId="5AB5285F" w14:textId="411A804A" w:rsidR="001B5562" w:rsidRDefault="001B5562" w:rsidP="0033480D">
      <w:pPr>
        <w:pStyle w:val="ListParagraph"/>
        <w:numPr>
          <w:ilvl w:val="0"/>
          <w:numId w:val="30"/>
        </w:numPr>
        <w:jc w:val="both"/>
        <w:rPr>
          <w:lang w:val="en-GB" w:eastAsia="en-GB"/>
        </w:rPr>
      </w:pPr>
      <w:r w:rsidRPr="009C0B08">
        <w:rPr>
          <w:b/>
          <w:bCs/>
          <w:lang w:val="en-GB" w:eastAsia="en-GB"/>
        </w:rPr>
        <w:t xml:space="preserve">ChEMBL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45530B" w:rsidRPr="0045530B">
            <w:rPr>
              <w:rFonts w:ascii="Calibri" w:hAnsi="Calibri" w:cs="Calibri"/>
              <w:b/>
              <w:bCs/>
              <w:color w:val="000000"/>
              <w:lang w:val="en-GB" w:eastAsia="en-GB"/>
            </w:rPr>
            <w:t>[40]</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and pharmacological information, covering from compound structures to bioactivity 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For this project, ChEMBL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Pr="00813F61" w:rsidRDefault="00CE3883" w:rsidP="0033480D">
      <w:pPr>
        <w:pStyle w:val="Heading2"/>
        <w:jc w:val="both"/>
        <w:rPr>
          <w:color w:val="auto"/>
          <w:lang w:val="en-GB" w:eastAsia="en-GB"/>
        </w:rPr>
      </w:pPr>
      <w:bookmarkStart w:id="48" w:name="_Toc233313855"/>
      <w:r w:rsidRPr="00813F61">
        <w:rPr>
          <w:color w:val="auto"/>
          <w:lang w:val="en-GB" w:eastAsia="en-GB"/>
        </w:rPr>
        <w:t>Exploratory data analysis (EDA)</w:t>
      </w:r>
      <w:bookmarkEnd w:id="48"/>
    </w:p>
    <w:p w14:paraId="753BF459" w14:textId="4166EBC1" w:rsidR="00813F61" w:rsidRPr="00813F61" w:rsidRDefault="00813F61" w:rsidP="0033480D">
      <w:pPr>
        <w:jc w:val="both"/>
        <w:rPr>
          <w:lang w:val="en-GB" w:eastAsia="en-GB"/>
        </w:rPr>
      </w:pPr>
      <w:r w:rsidRPr="00813F61">
        <w:rPr>
          <w:lang w:val="en-GB" w:eastAsia="en-GB"/>
        </w:rPr>
        <w:t xml:space="preserve">This section provides a structured overview of the data used throughout the project, focusing on its composition, underlying patterns, and potential limitations. The objective is to characterise both the </w:t>
      </w:r>
      <w:r w:rsidRPr="00813F61">
        <w:rPr>
          <w:lang w:val="en-GB" w:eastAsia="en-GB"/>
        </w:rPr>
        <w:lastRenderedPageBreak/>
        <w:t>molecular representations and the associated annotations in a way that supports informed decisions in the modelling pipeline, particularly in terms of representation choices, preprocessing steps, and evaluation design.</w:t>
      </w:r>
    </w:p>
    <w:p w14:paraId="0BF1FDD0" w14:textId="1EEBA4B7" w:rsidR="00455E03" w:rsidRDefault="00CD30DE" w:rsidP="0033480D">
      <w:pPr>
        <w:pStyle w:val="Heading3"/>
        <w:jc w:val="both"/>
        <w:rPr>
          <w:color w:val="auto"/>
          <w:lang w:val="en-GB" w:eastAsia="en-GB"/>
        </w:rPr>
      </w:pPr>
      <w:bookmarkStart w:id="49" w:name="_Toc233313856"/>
      <w:r w:rsidRPr="00813F61">
        <w:rPr>
          <w:color w:val="auto"/>
          <w:lang w:val="en-GB" w:eastAsia="en-GB"/>
        </w:rPr>
        <w:t>InChI Database EDA</w:t>
      </w:r>
      <w:bookmarkEnd w:id="49"/>
    </w:p>
    <w:p w14:paraId="4F04E365" w14:textId="0B0D7B3B" w:rsidR="007C19D4" w:rsidRPr="007C19D4" w:rsidRDefault="007C19D4" w:rsidP="0033480D">
      <w:pPr>
        <w:jc w:val="both"/>
        <w:rPr>
          <w:lang w:val="en-GB" w:eastAsia="en-GB"/>
        </w:rPr>
      </w:pPr>
      <w:r w:rsidRPr="007C19D4">
        <w:rPr>
          <w:lang w:val="en-GB" w:eastAsia="en-GB"/>
        </w:rPr>
        <w:t>The analysis of the InChI-based representation reveals several limitations that are important to contextualize the expected performance of the downstream models. These arise primarily from the characteristics of the source data and the constraints of the</w:t>
      </w:r>
      <w:r>
        <w:rPr>
          <w:lang w:val="en-GB" w:eastAsia="en-GB"/>
        </w:rPr>
        <w:t xml:space="preserve"> InChI</w:t>
      </w:r>
      <w:r w:rsidRPr="007C19D4">
        <w:rPr>
          <w:lang w:val="en-GB" w:eastAsia="en-GB"/>
        </w:rPr>
        <w:t xml:space="preserve"> representation itself, and are discussed here in terms of their practical implications.</w:t>
      </w:r>
    </w:p>
    <w:p w14:paraId="1DFBC746" w14:textId="66AC691A" w:rsidR="007C19D4" w:rsidRPr="007C19D4" w:rsidRDefault="007C19D4" w:rsidP="0033480D">
      <w:pPr>
        <w:jc w:val="both"/>
        <w:rPr>
          <w:lang w:val="en-GB" w:eastAsia="en-GB"/>
        </w:rPr>
      </w:pPr>
      <w:r w:rsidRPr="007C19D4">
        <w:rPr>
          <w:lang w:val="en-GB" w:eastAsia="en-GB"/>
        </w:rPr>
        <w:t>A central limitation is the near-complete absence of stereochemical information in the dataset. Only 0.01% of the entries (93 molecules)</w:t>
      </w:r>
      <w:r>
        <w:rPr>
          <w:lang w:val="en-GB" w:eastAsia="en-GB"/>
        </w:rPr>
        <w:t xml:space="preserve"> </w:t>
      </w:r>
      <w:r w:rsidRPr="007C19D4">
        <w:rPr>
          <w:lang w:val="en-GB" w:eastAsia="en-GB"/>
        </w:rPr>
        <w:t>contain stereochemical annotations in their InChI strings. This can be partially explained by the behaviour of the SMILES</w:t>
      </w:r>
      <w:r>
        <w:rPr>
          <w:lang w:val="en-GB" w:eastAsia="en-GB"/>
        </w:rPr>
        <w:t>-</w:t>
      </w:r>
      <w:r w:rsidRPr="007C19D4">
        <w:rPr>
          <w:lang w:val="en-GB" w:eastAsia="en-GB"/>
        </w:rPr>
        <w:t>to</w:t>
      </w:r>
      <w:r>
        <w:rPr>
          <w:lang w:val="en-GB" w:eastAsia="en-GB"/>
        </w:rPr>
        <w:t>-</w:t>
      </w:r>
      <w:r w:rsidRPr="007C19D4">
        <w:rPr>
          <w:lang w:val="en-GB" w:eastAsia="en-GB"/>
        </w:rPr>
        <w:t xml:space="preserve">InChI conversion process: the use of the </w:t>
      </w:r>
      <w:r>
        <w:rPr>
          <w:lang w:val="en-GB" w:eastAsia="en-GB"/>
        </w:rPr>
        <w:t>\</w:t>
      </w:r>
      <w:r w:rsidRPr="007C19D4">
        <w:rPr>
          <w:lang w:val="en-GB" w:eastAsia="en-GB"/>
        </w:rPr>
        <w:t xml:space="preserve"> character, required to encode trans (E) stereochemistry, leads to parsing issues and results in the loss of this information, while the absence of the </w:t>
      </w:r>
      <w:r>
        <w:rPr>
          <w:lang w:val="en-GB" w:eastAsia="en-GB"/>
        </w:rPr>
        <w:t>@</w:t>
      </w:r>
      <w:r w:rsidRPr="007C19D4">
        <w:rPr>
          <w:lang w:val="en-GB" w:eastAsia="en-GB"/>
        </w:rPr>
        <w:t xml:space="preserve"> symbol in the original SMILES dataset indicates that chiral centres (R/S stereochemistry) were not </w:t>
      </w:r>
      <w:r>
        <w:rPr>
          <w:lang w:val="en-GB" w:eastAsia="en-GB"/>
        </w:rPr>
        <w:t>present in the original dataset</w:t>
      </w:r>
      <w:r w:rsidRPr="007C19D4">
        <w:rPr>
          <w:lang w:val="en-GB" w:eastAsia="en-GB"/>
        </w:rPr>
        <w:t xml:space="preserve"> in the first place. Even when considering the 0.07% of SMILES that failed conversion (1177 strings), and assuming in a worst-case scenario that all of them contained stereochemical information, the overall proportion would remain very low. This suggests that the scarcity of stereochemistry is largely a property of the source dataset rather than an artefact introduced during preprocessing. Nevertheless, this remains a relevant limitation, as CYP450</w:t>
      </w:r>
      <w:r>
        <w:rPr>
          <w:lang w:val="en-GB" w:eastAsia="en-GB"/>
        </w:rPr>
        <w:t>-</w:t>
      </w:r>
      <w:r w:rsidRPr="007C19D4">
        <w:rPr>
          <w:lang w:val="en-GB" w:eastAsia="en-GB"/>
        </w:rPr>
        <w:t>mediated metabolism can be stereoselective, and the model will not be able to</w:t>
      </w:r>
      <w:r>
        <w:rPr>
          <w:lang w:val="en-GB" w:eastAsia="en-GB"/>
        </w:rPr>
        <w:t xml:space="preserve"> accurately</w:t>
      </w:r>
      <w:r w:rsidRPr="007C19D4">
        <w:rPr>
          <w:lang w:val="en-GB" w:eastAsia="en-GB"/>
        </w:rPr>
        <w:t xml:space="preserve"> capture such effects.</w:t>
      </w:r>
    </w:p>
    <w:p w14:paraId="4905C893" w14:textId="5B512DC5" w:rsidR="007C19D4" w:rsidRPr="007C19D4" w:rsidRDefault="007C19D4" w:rsidP="0033480D">
      <w:pPr>
        <w:jc w:val="both"/>
        <w:rPr>
          <w:lang w:val="en-GB" w:eastAsia="en-GB"/>
        </w:rPr>
      </w:pPr>
      <w:r w:rsidRPr="007C19D4">
        <w:rPr>
          <w:lang w:val="en-GB" w:eastAsia="en-GB"/>
        </w:rPr>
        <w:t>The dataset also exhibits a moderate level of duplication, with approximately 4.7% of entries repeated</w:t>
      </w:r>
      <w:r>
        <w:rPr>
          <w:lang w:val="en-GB" w:eastAsia="en-GB"/>
        </w:rPr>
        <w:t>. Nearly</w:t>
      </w:r>
      <w:r w:rsidRPr="007C19D4">
        <w:rPr>
          <w:lang w:val="en-GB" w:eastAsia="en-GB"/>
        </w:rPr>
        <w:t xml:space="preserve"> identical duplication rates </w:t>
      </w:r>
      <w:r>
        <w:rPr>
          <w:lang w:val="en-GB" w:eastAsia="en-GB"/>
        </w:rPr>
        <w:t xml:space="preserve">were </w:t>
      </w:r>
      <w:r w:rsidRPr="007C19D4">
        <w:rPr>
          <w:lang w:val="en-GB" w:eastAsia="en-GB"/>
        </w:rPr>
        <w:t>observed in</w:t>
      </w:r>
      <w:r>
        <w:rPr>
          <w:lang w:val="en-GB" w:eastAsia="en-GB"/>
        </w:rPr>
        <w:t xml:space="preserve"> the</w:t>
      </w:r>
      <w:r w:rsidRPr="007C19D4">
        <w:rPr>
          <w:lang w:val="en-GB" w:eastAsia="en-GB"/>
        </w:rPr>
        <w:t xml:space="preserve"> SMILES and InChI</w:t>
      </w:r>
      <w:r>
        <w:rPr>
          <w:lang w:val="en-GB" w:eastAsia="en-GB"/>
        </w:rPr>
        <w:t xml:space="preserve"> db</w:t>
      </w:r>
      <w:r w:rsidRPr="007C19D4">
        <w:rPr>
          <w:lang w:val="en-GB" w:eastAsia="en-GB"/>
        </w:rPr>
        <w:t xml:space="preserve">. This indicates that redundancy is primarily inherited from the original database, with only a minor contribution from InChI canonicalization, where different but equivalent SMILES map to the same representation. Some of the most frequently repeated entries correspond to large, peptide-like structures, which likely arise from repeated records in the source data. </w:t>
      </w:r>
      <w:r w:rsidR="004F566F">
        <w:rPr>
          <w:lang w:val="en-GB" w:eastAsia="en-GB"/>
        </w:rPr>
        <w:t xml:space="preserve">Unfortunately, these repeated entries were not eliminated in what could have been an improvement of the workflow. </w:t>
      </w:r>
      <w:r w:rsidR="006B4984" w:rsidRPr="006B4984">
        <w:rPr>
          <w:lang w:val="en-GB" w:eastAsia="en-GB"/>
        </w:rPr>
        <w:t xml:space="preserve">However, </w:t>
      </w:r>
      <w:r w:rsidR="004F566F" w:rsidRPr="006B4984">
        <w:rPr>
          <w:lang w:val="en-GB" w:eastAsia="en-GB"/>
        </w:rPr>
        <w:t xml:space="preserve">these </w:t>
      </w:r>
      <w:r w:rsidR="004F566F">
        <w:rPr>
          <w:lang w:val="en-GB" w:eastAsia="en-GB"/>
        </w:rPr>
        <w:t>types of structures</w:t>
      </w:r>
      <w:r w:rsidR="006B4984" w:rsidRPr="006B4984">
        <w:rPr>
          <w:lang w:val="en-GB" w:eastAsia="en-GB"/>
        </w:rPr>
        <w:t xml:space="preserve"> represent only a small fraction of the overall dataset. </w:t>
      </w:r>
      <w:r w:rsidR="006B4984">
        <w:rPr>
          <w:lang w:val="en-GB" w:eastAsia="en-GB"/>
        </w:rPr>
        <w:t>They are therefore</w:t>
      </w:r>
      <w:r w:rsidR="006B4984" w:rsidRPr="006B4984">
        <w:rPr>
          <w:lang w:val="en-GB" w:eastAsia="en-GB"/>
        </w:rPr>
        <w:t xml:space="preserve"> unlikely to significantly influence or bias the model’s performance in a meaningful way.</w:t>
      </w:r>
      <w:r w:rsidR="006B4984">
        <w:rPr>
          <w:lang w:val="en-GB" w:eastAsia="en-GB"/>
        </w:rPr>
        <w:t xml:space="preserve"> </w:t>
      </w:r>
      <w:r w:rsidRPr="007C19D4">
        <w:rPr>
          <w:lang w:val="en-GB" w:eastAsia="en-GB"/>
        </w:rPr>
        <w:t xml:space="preserve">While duplication introduces a degree of frequency bias, where certain molecules are overrepresented, the magnitude of this effect is </w:t>
      </w:r>
      <w:r w:rsidR="006B4984">
        <w:rPr>
          <w:lang w:val="en-GB" w:eastAsia="en-GB"/>
        </w:rPr>
        <w:t xml:space="preserve">overall </w:t>
      </w:r>
      <w:r w:rsidRPr="007C19D4">
        <w:rPr>
          <w:lang w:val="en-GB" w:eastAsia="en-GB"/>
        </w:rPr>
        <w:t>moderate and consistent with typical large</w:t>
      </w:r>
      <w:r w:rsidR="006B4984">
        <w:rPr>
          <w:lang w:val="en-GB" w:eastAsia="en-GB"/>
        </w:rPr>
        <w:t>-</w:t>
      </w:r>
      <w:r w:rsidRPr="007C19D4">
        <w:rPr>
          <w:lang w:val="en-GB" w:eastAsia="en-GB"/>
        </w:rPr>
        <w:t>scale chemical databases.</w:t>
      </w:r>
      <w:r w:rsidR="004F566F">
        <w:rPr>
          <w:lang w:val="en-GB" w:eastAsia="en-GB"/>
        </w:rPr>
        <w:t xml:space="preserve"> </w:t>
      </w:r>
    </w:p>
    <w:p w14:paraId="7186D57E" w14:textId="73C8FEF1" w:rsidR="006B4984" w:rsidRPr="00E36EFA" w:rsidRDefault="007C19D4" w:rsidP="0033480D">
      <w:pPr>
        <w:jc w:val="both"/>
        <w:rPr>
          <w:lang w:val="en-GB" w:eastAsia="en-GB"/>
        </w:rPr>
      </w:pPr>
      <w:r w:rsidRPr="007C19D4">
        <w:rPr>
          <w:lang w:val="en-GB" w:eastAsia="en-GB"/>
        </w:rPr>
        <w:t>T</w:t>
      </w:r>
      <w:r w:rsidR="00E36EFA" w:rsidRPr="00E36EFA">
        <w:rPr>
          <w:lang w:val="en-GB" w:eastAsia="en-GB"/>
        </w:rPr>
        <w:t>he distribution of sequence lengths in the raw InChI representation shows a clear right-skew, with most molecules concentrated within a relatively narrow range and a long tail corresponding to increasingly complex structures</w:t>
      </w:r>
      <w:r w:rsidR="00E36EFA">
        <w:rPr>
          <w:lang w:val="en-GB" w:eastAsia="en-GB"/>
        </w:rPr>
        <w:t xml:space="preserve"> (</w:t>
      </w:r>
      <w:r w:rsidR="00E36EFA">
        <w:rPr>
          <w:lang w:val="en-GB" w:eastAsia="en-GB"/>
        </w:rPr>
        <w:fldChar w:fldCharType="begin"/>
      </w:r>
      <w:r w:rsidR="00E36EFA">
        <w:rPr>
          <w:lang w:val="en-GB" w:eastAsia="en-GB"/>
        </w:rPr>
        <w:instrText xml:space="preserve"> REF _Ref228294871 \h </w:instrText>
      </w:r>
      <w:r w:rsidR="0033480D">
        <w:rPr>
          <w:lang w:val="en-GB" w:eastAsia="en-GB"/>
        </w:rPr>
        <w:instrText xml:space="preserve"> \* MERGEFORMAT </w:instrText>
      </w:r>
      <w:r w:rsidR="00E36EFA">
        <w:rPr>
          <w:lang w:val="en-GB" w:eastAsia="en-GB"/>
        </w:rPr>
      </w:r>
      <w:r w:rsidR="00E36EFA">
        <w:rPr>
          <w:lang w:val="en-GB" w:eastAsia="en-GB"/>
        </w:rPr>
        <w:fldChar w:fldCharType="separate"/>
      </w:r>
      <w:r w:rsidR="00B83240" w:rsidRPr="006B4984">
        <w:rPr>
          <w:lang w:val="en-GB"/>
        </w:rPr>
        <w:t xml:space="preserve">Figure </w:t>
      </w:r>
      <w:r w:rsidR="00B83240">
        <w:rPr>
          <w:noProof/>
          <w:lang w:val="en-GB"/>
        </w:rPr>
        <w:t>7</w:t>
      </w:r>
      <w:r w:rsidR="00E36EFA">
        <w:rPr>
          <w:lang w:val="en-GB" w:eastAsia="en-GB"/>
        </w:rPr>
        <w:fldChar w:fldCharType="end"/>
      </w:r>
      <w:r w:rsidR="00E36EFA">
        <w:rPr>
          <w:lang w:val="en-GB" w:eastAsia="en-GB"/>
        </w:rPr>
        <w:t>)</w:t>
      </w:r>
      <w:r w:rsidR="00E36EFA" w:rsidRPr="00E36EFA">
        <w:rPr>
          <w:lang w:val="en-GB" w:eastAsia="en-GB"/>
        </w:rPr>
        <w:t>.</w:t>
      </w:r>
    </w:p>
    <w:p w14:paraId="316157E2" w14:textId="3AC0896F" w:rsidR="006B4984" w:rsidRDefault="006B4984" w:rsidP="0033480D">
      <w:pPr>
        <w:keepNext/>
        <w:jc w:val="both"/>
      </w:pPr>
      <w:r w:rsidRPr="006B4984">
        <w:rPr>
          <w:noProof/>
          <w:lang w:val="en-GB" w:eastAsia="en-GB"/>
        </w:rPr>
        <w:lastRenderedPageBreak/>
        <w:drawing>
          <wp:inline distT="0" distB="0" distL="0" distR="0" wp14:anchorId="6C13B289" wp14:editId="78A49606">
            <wp:extent cx="5669915" cy="3071495"/>
            <wp:effectExtent l="0" t="0" r="6985" b="0"/>
            <wp:docPr id="47450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00583" name=""/>
                    <pic:cNvPicPr/>
                  </pic:nvPicPr>
                  <pic:blipFill>
                    <a:blip r:embed="rId27"/>
                    <a:stretch>
                      <a:fillRect/>
                    </a:stretch>
                  </pic:blipFill>
                  <pic:spPr>
                    <a:xfrm>
                      <a:off x="0" y="0"/>
                      <a:ext cx="5669915" cy="3071495"/>
                    </a:xfrm>
                    <a:prstGeom prst="rect">
                      <a:avLst/>
                    </a:prstGeom>
                  </pic:spPr>
                </pic:pic>
              </a:graphicData>
            </a:graphic>
          </wp:inline>
        </w:drawing>
      </w:r>
    </w:p>
    <w:p w14:paraId="2197DF91" w14:textId="3C719FA2" w:rsidR="006B4984" w:rsidRDefault="006B4984" w:rsidP="0033480D">
      <w:pPr>
        <w:pStyle w:val="Caption"/>
        <w:jc w:val="both"/>
        <w:rPr>
          <w:lang w:val="en-GB" w:eastAsia="en-GB"/>
        </w:rPr>
      </w:pPr>
      <w:bookmarkStart w:id="50" w:name="_Ref228294871"/>
      <w:bookmarkStart w:id="51" w:name="_Toc233313877"/>
      <w:r w:rsidRPr="006B4984">
        <w:rPr>
          <w:lang w:val="en-GB"/>
        </w:rPr>
        <w:t xml:space="preserve">Figure </w:t>
      </w:r>
      <w:r>
        <w:fldChar w:fldCharType="begin"/>
      </w:r>
      <w:r w:rsidRPr="006B4984">
        <w:rPr>
          <w:lang w:val="en-GB"/>
        </w:rPr>
        <w:instrText xml:space="preserve"> SEQ Figure \* ARABIC </w:instrText>
      </w:r>
      <w:r>
        <w:fldChar w:fldCharType="separate"/>
      </w:r>
      <w:r w:rsidR="00812FA6">
        <w:rPr>
          <w:noProof/>
          <w:lang w:val="en-GB"/>
        </w:rPr>
        <w:t>7</w:t>
      </w:r>
      <w:r>
        <w:fldChar w:fldCharType="end"/>
      </w:r>
      <w:bookmarkEnd w:id="50"/>
      <w:r w:rsidRPr="006B4984">
        <w:rPr>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bookmarkEnd w:id="51"/>
    </w:p>
    <w:p w14:paraId="0215294C" w14:textId="1E16D154" w:rsidR="00E36EFA" w:rsidRPr="00E36EFA" w:rsidRDefault="00E36EFA" w:rsidP="0033480D">
      <w:pPr>
        <w:jc w:val="both"/>
        <w:rPr>
          <w:lang w:val="en-GB" w:eastAsia="en-GB"/>
        </w:rPr>
      </w:pPr>
      <w:r w:rsidRPr="00E36EFA">
        <w:rPr>
          <w:lang w:val="en-GB" w:eastAsia="en-GB"/>
        </w:rPr>
        <w:t>A log-normal distribution provides a reasonable visual approximation of this behaviour, capturing the asymmetry and extended tail observed in the data. This is consistent with the progressive increase in structural complexity as molecules grow.</w:t>
      </w:r>
    </w:p>
    <w:p w14:paraId="5E79B13D" w14:textId="6CED7EDA" w:rsidR="00E36EFA" w:rsidRDefault="00E36EFA" w:rsidP="0033480D">
      <w:pPr>
        <w:jc w:val="both"/>
        <w:rPr>
          <w:lang w:val="en-GB" w:eastAsia="en-GB"/>
        </w:rPr>
      </w:pPr>
      <w:r w:rsidRPr="00E36EFA">
        <w:rPr>
          <w:lang w:val="en-GB" w:eastAsia="en-GB"/>
        </w:rPr>
        <w:t>When applying tokenization, the same overall pattern is preserved, with the distribution maintaining its shape while being rescaled to shorter sequence lengths</w:t>
      </w:r>
      <w:r>
        <w:rPr>
          <w:lang w:val="en-GB" w:eastAsia="en-GB"/>
        </w:rPr>
        <w:t xml:space="preserve"> (</w:t>
      </w:r>
      <w:r>
        <w:rPr>
          <w:lang w:val="en-GB" w:eastAsia="en-GB"/>
        </w:rPr>
        <w:fldChar w:fldCharType="begin"/>
      </w:r>
      <w:r>
        <w:rPr>
          <w:lang w:val="en-GB" w:eastAsia="en-GB"/>
        </w:rPr>
        <w:instrText xml:space="preserve"> REF _Ref228294830 \h </w:instrText>
      </w:r>
      <w:r w:rsidR="0033480D">
        <w:rPr>
          <w:lang w:val="en-GB" w:eastAsia="en-GB"/>
        </w:rPr>
        <w:instrText xml:space="preserve"> \* MERGEFORMAT </w:instrText>
      </w:r>
      <w:r>
        <w:rPr>
          <w:lang w:val="en-GB" w:eastAsia="en-GB"/>
        </w:rPr>
      </w:r>
      <w:r>
        <w:rPr>
          <w:lang w:val="en-GB" w:eastAsia="en-GB"/>
        </w:rPr>
        <w:fldChar w:fldCharType="separate"/>
      </w:r>
      <w:r w:rsidR="00B83240" w:rsidRPr="00E36EFA">
        <w:rPr>
          <w:lang w:val="en-GB"/>
        </w:rPr>
        <w:t xml:space="preserve">Figure </w:t>
      </w:r>
      <w:r w:rsidR="00B83240">
        <w:rPr>
          <w:noProof/>
          <w:lang w:val="en-GB"/>
        </w:rPr>
        <w:t>8</w:t>
      </w:r>
      <w:r>
        <w:rPr>
          <w:lang w:val="en-GB" w:eastAsia="en-GB"/>
        </w:rPr>
        <w:fldChar w:fldCharType="end"/>
      </w:r>
      <w:r>
        <w:rPr>
          <w:lang w:val="en-GB" w:eastAsia="en-GB"/>
        </w:rPr>
        <w:t>)</w:t>
      </w:r>
      <w:r w:rsidRPr="00E36EFA">
        <w:rPr>
          <w:lang w:val="en-GB" w:eastAsia="en-GB"/>
        </w:rPr>
        <w:t>. This indicates that the transformation does not distort the underlying structural characteristics of the dataset.</w:t>
      </w:r>
    </w:p>
    <w:p w14:paraId="58880A9A" w14:textId="77777777" w:rsidR="00E36EFA" w:rsidRDefault="00E36EFA" w:rsidP="0033480D">
      <w:pPr>
        <w:keepNext/>
        <w:jc w:val="both"/>
      </w:pPr>
      <w:r w:rsidRPr="00E36EFA">
        <w:rPr>
          <w:noProof/>
          <w:lang w:val="en-GB" w:eastAsia="en-GB"/>
        </w:rPr>
        <w:lastRenderedPageBreak/>
        <w:drawing>
          <wp:inline distT="0" distB="0" distL="0" distR="0" wp14:anchorId="53392B9B" wp14:editId="75A27E82">
            <wp:extent cx="5669915" cy="3039745"/>
            <wp:effectExtent l="0" t="0" r="6985" b="8255"/>
            <wp:docPr id="48949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94989" name=""/>
                    <pic:cNvPicPr/>
                  </pic:nvPicPr>
                  <pic:blipFill>
                    <a:blip r:embed="rId28"/>
                    <a:stretch>
                      <a:fillRect/>
                    </a:stretch>
                  </pic:blipFill>
                  <pic:spPr>
                    <a:xfrm>
                      <a:off x="0" y="0"/>
                      <a:ext cx="5669915" cy="3039745"/>
                    </a:xfrm>
                    <a:prstGeom prst="rect">
                      <a:avLst/>
                    </a:prstGeom>
                  </pic:spPr>
                </pic:pic>
              </a:graphicData>
            </a:graphic>
          </wp:inline>
        </w:drawing>
      </w:r>
    </w:p>
    <w:p w14:paraId="4BE85A4C" w14:textId="028ACD9F" w:rsidR="00E36EFA" w:rsidRPr="00E36EFA" w:rsidRDefault="00E36EFA" w:rsidP="0033480D">
      <w:pPr>
        <w:pStyle w:val="Caption"/>
        <w:tabs>
          <w:tab w:val="left" w:pos="1478"/>
        </w:tabs>
        <w:jc w:val="both"/>
        <w:rPr>
          <w:lang w:val="en-GB" w:eastAsia="en-GB"/>
        </w:rPr>
      </w:pPr>
      <w:bookmarkStart w:id="52" w:name="_Ref228294830"/>
      <w:bookmarkStart w:id="53" w:name="_Toc233313878"/>
      <w:r w:rsidRPr="00E36EFA">
        <w:rPr>
          <w:lang w:val="en-GB"/>
        </w:rPr>
        <w:t xml:space="preserve">Figure </w:t>
      </w:r>
      <w:r>
        <w:fldChar w:fldCharType="begin"/>
      </w:r>
      <w:r w:rsidRPr="00E36EFA">
        <w:rPr>
          <w:lang w:val="en-GB"/>
        </w:rPr>
        <w:instrText xml:space="preserve"> SEQ Figure \* ARABIC </w:instrText>
      </w:r>
      <w:r>
        <w:fldChar w:fldCharType="separate"/>
      </w:r>
      <w:r w:rsidR="00812FA6">
        <w:rPr>
          <w:noProof/>
          <w:lang w:val="en-GB"/>
        </w:rPr>
        <w:t>8</w:t>
      </w:r>
      <w:r>
        <w:fldChar w:fldCharType="end"/>
      </w:r>
      <w:bookmarkEnd w:id="52"/>
      <w:r w:rsidRPr="00E36EFA">
        <w:rPr>
          <w:lang w:val="en-GB"/>
        </w:rPr>
        <w:t xml:space="preserve"> Distribution of tokenized InChI sequence lengths</w:t>
      </w:r>
      <w:r>
        <w:rPr>
          <w:lang w:val="en-GB"/>
        </w:rPr>
        <w:t xml:space="preserve"> </w:t>
      </w:r>
      <w:r w:rsidRPr="00E36EFA">
        <w:rPr>
          <w:lang w:val="en-GB"/>
        </w:rPr>
        <w:t xml:space="preserve">with fitted log-normal distribution. </w:t>
      </w:r>
      <w:r w:rsidR="00F0609B" w:rsidRPr="00F0609B">
        <w:rPr>
          <w:lang w:val="en-GB"/>
        </w:rPr>
        <w:t>The x-axis is truncated at the 99th percentile for visual clarity. The fitted log-normal curve is shown for reference.</w:t>
      </w:r>
      <w:bookmarkEnd w:id="53"/>
    </w:p>
    <w:p w14:paraId="501B1613" w14:textId="60924367" w:rsidR="00F0609B" w:rsidRPr="00F0609B" w:rsidRDefault="00E36EFA" w:rsidP="0033480D">
      <w:pPr>
        <w:jc w:val="both"/>
        <w:rPr>
          <w:lang w:val="en-GB" w:eastAsia="en-GB"/>
        </w:rPr>
      </w:pPr>
      <w:r w:rsidRPr="00E36EFA">
        <w:rPr>
          <w:lang w:val="en-GB" w:eastAsia="en-GB"/>
        </w:rPr>
        <w:t>Based on the tokenized sequences, a maximum length of 512 tokens covers more than 99% of the dataset without truncation. The sequences exceeding this threshold correspond predominantly to very large, peptide-like molecules, which are less likely to be primarily metabolized by CYP450 enzymes and instead tend to undergo degradation via proteolytic pathways. As such, the truncation strategy represents a practical trade-off, preserving the vast majority of relevant small-molecule information while maintaining computational efficiency.</w:t>
      </w:r>
    </w:p>
    <w:p w14:paraId="1685B97C" w14:textId="5E9D60B3" w:rsidR="007C19D4" w:rsidRPr="007C19D4" w:rsidRDefault="007C19D4" w:rsidP="0033480D">
      <w:pPr>
        <w:jc w:val="both"/>
        <w:rPr>
          <w:lang w:val="en-GB" w:eastAsia="en-GB"/>
        </w:rPr>
      </w:pPr>
      <w:r w:rsidRPr="007C19D4">
        <w:rPr>
          <w:lang w:val="en-GB" w:eastAsia="en-GB"/>
        </w:rPr>
        <w:t xml:space="preserve">With respect to the tokenization process, it is important to note that the Byte-Pair Encoding (BPE) tokenizer learns statistical substructures rather than chemically meaningful units. As a result, individual tokens do not have a direct chemical interpretation. This is an inherent characteristic of data-driven representation learning approaches and is consistent with the broader use of such methods in </w:t>
      </w:r>
      <w:r w:rsidR="004C7B43">
        <w:rPr>
          <w:lang w:val="en-GB" w:eastAsia="en-GB"/>
        </w:rPr>
        <w:t>ML</w:t>
      </w:r>
      <w:r w:rsidRPr="007C19D4">
        <w:rPr>
          <w:lang w:val="en-GB" w:eastAsia="en-GB"/>
        </w:rPr>
        <w:t>, where predictive performance is typically prioritised over interpretability.</w:t>
      </w:r>
    </w:p>
    <w:p w14:paraId="09BE6F7C" w14:textId="6AEDC690" w:rsidR="007C19D4" w:rsidRPr="007C19D4" w:rsidRDefault="007C19D4" w:rsidP="0033480D">
      <w:pPr>
        <w:jc w:val="both"/>
        <w:rPr>
          <w:lang w:val="en-GB" w:eastAsia="en-GB"/>
        </w:rPr>
      </w:pPr>
      <w:r w:rsidRPr="007C19D4">
        <w:rPr>
          <w:lang w:val="en-GB" w:eastAsia="en-GB"/>
        </w:rPr>
        <w:t>Finally, the scope of the representation is limited to molecules that can be reliably encoded as SMILES and converted into InChI format. Certain classes of compounds, such as metal complexes, are not well supported by this pipeline and are therefore not represented in the dataset. This work is intentionally focused on organic small molecules, which are the primary domain of CYP450</w:t>
      </w:r>
      <w:r>
        <w:rPr>
          <w:lang w:val="en-GB" w:eastAsia="en-GB"/>
        </w:rPr>
        <w:t>-</w:t>
      </w:r>
      <w:r w:rsidRPr="007C19D4">
        <w:rPr>
          <w:lang w:val="en-GB" w:eastAsia="en-GB"/>
        </w:rPr>
        <w:t>mediated metabolism, and thus this limitation does not significantly affect the applicability of the results within the intended scope.</w:t>
      </w:r>
    </w:p>
    <w:p w14:paraId="4E0748CD" w14:textId="00A1B4F7" w:rsidR="00813F61" w:rsidRPr="00813F61" w:rsidRDefault="007C19D4" w:rsidP="0033480D">
      <w:pPr>
        <w:jc w:val="both"/>
        <w:rPr>
          <w:lang w:val="en-GB" w:eastAsia="en-GB"/>
        </w:rPr>
      </w:pPr>
      <w:r w:rsidRPr="007C19D4">
        <w:rPr>
          <w:lang w:val="en-GB" w:eastAsia="en-GB"/>
        </w:rPr>
        <w:t xml:space="preserve">Overall, the InChI representation is structurally consistent and efficiently tokenized, enabling its use in a </w:t>
      </w:r>
      <w:r w:rsidR="004C7B43">
        <w:rPr>
          <w:lang w:val="en-GB" w:eastAsia="en-GB"/>
        </w:rPr>
        <w:t>ML</w:t>
      </w:r>
      <w:r w:rsidRPr="007C19D4">
        <w:rPr>
          <w:lang w:val="en-GB" w:eastAsia="en-GB"/>
        </w:rPr>
        <w:t xml:space="preserve"> context. The most relevant limitation is the lack of stereochemical information, which may restrict the model’s ability to capture certain metabolic effects. The dataset also contains moderate duplication and exhibits a long-tail distribution of molecular complexity, both of which are characteristic of real-world chemical databases and are appropriately managed within the pipeline. These factors are well understood and provide a clear context for interpreting the results of the modelling stage.</w:t>
      </w:r>
    </w:p>
    <w:p w14:paraId="63D1A601" w14:textId="47E92D8D" w:rsidR="00CD30DE" w:rsidRPr="004D02FA" w:rsidRDefault="00CD30DE" w:rsidP="004D02FA">
      <w:pPr>
        <w:pStyle w:val="Heading3"/>
      </w:pPr>
      <w:bookmarkStart w:id="54" w:name="_Toc233313857"/>
      <w:proofErr w:type="spellStart"/>
      <w:r w:rsidRPr="004D02FA">
        <w:lastRenderedPageBreak/>
        <w:t>Metabolism-related</w:t>
      </w:r>
      <w:proofErr w:type="spellEnd"/>
      <w:r w:rsidRPr="004D02FA">
        <w:t xml:space="preserve"> </w:t>
      </w:r>
      <w:proofErr w:type="spellStart"/>
      <w:r w:rsidRPr="004D02FA">
        <w:t>Database</w:t>
      </w:r>
      <w:proofErr w:type="spellEnd"/>
      <w:r w:rsidRPr="004D02FA">
        <w:t xml:space="preserve"> EDA</w:t>
      </w:r>
      <w:bookmarkEnd w:id="54"/>
    </w:p>
    <w:p w14:paraId="355F405D" w14:textId="77777777" w:rsidR="00CC52A7" w:rsidRDefault="004D02FA" w:rsidP="004D02FA">
      <w:pPr>
        <w:rPr>
          <w:lang w:val="en-GB" w:eastAsia="en-GB"/>
        </w:rPr>
      </w:pPr>
      <w:r w:rsidRPr="004D02FA">
        <w:rPr>
          <w:lang w:val="en-GB" w:eastAsia="en-GB"/>
        </w:rPr>
        <w:t xml:space="preserve">The curated metabolism </w:t>
      </w:r>
      <w:proofErr w:type="spellStart"/>
      <w:r w:rsidRPr="004D02FA">
        <w:rPr>
          <w:lang w:val="en-GB" w:eastAsia="en-GB"/>
        </w:rPr>
        <w:t>d</w:t>
      </w:r>
      <w:r w:rsidR="00CC52A7">
        <w:rPr>
          <w:lang w:val="en-GB" w:eastAsia="en-GB"/>
        </w:rPr>
        <w:t>b</w:t>
      </w:r>
      <w:proofErr w:type="spellEnd"/>
      <w:r w:rsidRPr="004D02FA">
        <w:rPr>
          <w:lang w:val="en-GB" w:eastAsia="en-GB"/>
        </w:rPr>
        <w:t xml:space="preserve"> constitutes the benchmark dataset used for training and evaluating all predictive models developed in this work. Consequently, beyond verifying its integrity after the curation process, it is essential to </w:t>
      </w:r>
      <w:r w:rsidR="00CC52A7">
        <w:rPr>
          <w:lang w:val="en-GB" w:eastAsia="en-GB"/>
        </w:rPr>
        <w:t xml:space="preserve">appropriately </w:t>
      </w:r>
      <w:r w:rsidRPr="004D02FA">
        <w:rPr>
          <w:lang w:val="en-GB" w:eastAsia="en-GB"/>
        </w:rPr>
        <w:t xml:space="preserve">characterize </w:t>
      </w:r>
      <w:r w:rsidR="00CC52A7">
        <w:rPr>
          <w:lang w:val="en-GB" w:eastAsia="en-GB"/>
        </w:rPr>
        <w:t>the data comprising it, define its biases and limitations and explain what this implies for the model construction</w:t>
      </w:r>
      <w:r w:rsidRPr="004D02FA">
        <w:rPr>
          <w:lang w:val="en-GB" w:eastAsia="en-GB"/>
        </w:rPr>
        <w:t>.</w:t>
      </w:r>
      <w:r w:rsidR="00CC52A7">
        <w:rPr>
          <w:lang w:val="en-GB" w:eastAsia="en-GB"/>
        </w:rPr>
        <w:t xml:space="preserve"> </w:t>
      </w:r>
    </w:p>
    <w:p w14:paraId="1F824F2A" w14:textId="3D94ABAA" w:rsidR="004D02FA" w:rsidRDefault="004D02FA" w:rsidP="004D02FA">
      <w:pPr>
        <w:rPr>
          <w:lang w:val="en-GB" w:eastAsia="en-GB"/>
        </w:rPr>
      </w:pPr>
      <w:r w:rsidRPr="004D02FA">
        <w:rPr>
          <w:lang w:val="en-GB" w:eastAsia="en-GB"/>
        </w:rPr>
        <w:t>The final curated dataset comprises 1,368 unique drug molecules annotated with their corresponding metabolizing CYP450 isoenzymes.</w:t>
      </w:r>
      <w:r w:rsidR="00CC52A7">
        <w:rPr>
          <w:lang w:val="en-GB" w:eastAsia="en-GB"/>
        </w:rPr>
        <w:t xml:space="preserve"> </w:t>
      </w:r>
      <w:r w:rsidRPr="004D02FA">
        <w:rPr>
          <w:lang w:val="en-GB" w:eastAsia="en-GB"/>
        </w:rPr>
        <w:t>The distribution of CYP annotations across the dataset is highly imbalanced, with a small number of isoenzymes accounting for most metabolic annotations while many others are represented by only a limited number of compounds. This behaviour is characteristic of biological datasets and results in a pronounced long-tail distribution.</w:t>
      </w:r>
    </w:p>
    <w:p w14:paraId="0ED42FB2" w14:textId="77777777" w:rsidR="00812FA6" w:rsidRDefault="00812FA6" w:rsidP="00812FA6">
      <w:pPr>
        <w:keepNext/>
      </w:pPr>
      <w:r w:rsidRPr="00812FA6">
        <w:rPr>
          <w:lang w:val="en-GB" w:eastAsia="en-GB"/>
        </w:rPr>
        <w:drawing>
          <wp:inline distT="0" distB="0" distL="0" distR="0" wp14:anchorId="01157CBF" wp14:editId="601C6D29">
            <wp:extent cx="5669915" cy="2331720"/>
            <wp:effectExtent l="0" t="0" r="6985" b="0"/>
            <wp:docPr id="595418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18121" name=""/>
                    <pic:cNvPicPr/>
                  </pic:nvPicPr>
                  <pic:blipFill>
                    <a:blip r:embed="rId29"/>
                    <a:stretch>
                      <a:fillRect/>
                    </a:stretch>
                  </pic:blipFill>
                  <pic:spPr>
                    <a:xfrm>
                      <a:off x="0" y="0"/>
                      <a:ext cx="5669915" cy="2331720"/>
                    </a:xfrm>
                    <a:prstGeom prst="rect">
                      <a:avLst/>
                    </a:prstGeom>
                  </pic:spPr>
                </pic:pic>
              </a:graphicData>
            </a:graphic>
          </wp:inline>
        </w:drawing>
      </w:r>
    </w:p>
    <w:p w14:paraId="289C65FC" w14:textId="2B5BDCC9" w:rsidR="004D02FA" w:rsidRPr="004D02FA" w:rsidRDefault="00812FA6" w:rsidP="00812FA6">
      <w:pPr>
        <w:pStyle w:val="Caption"/>
        <w:rPr>
          <w:lang w:val="en-GB" w:eastAsia="en-GB"/>
        </w:rPr>
      </w:pPr>
      <w:r>
        <w:t xml:space="preserve">Figure </w:t>
      </w:r>
      <w:fldSimple w:instr=" SEQ Figure \* ARABIC ">
        <w:r>
          <w:rPr>
            <w:noProof/>
          </w:rPr>
          <w:t>9</w:t>
        </w:r>
      </w:fldSimple>
    </w:p>
    <w:p w14:paraId="2FF02E44" w14:textId="7E31DE90" w:rsidR="004D02FA" w:rsidRPr="004D02FA" w:rsidRDefault="004D02FA" w:rsidP="004D02FA">
      <w:pPr>
        <w:rPr>
          <w:lang w:val="en-GB" w:eastAsia="en-GB"/>
        </w:rPr>
      </w:pPr>
      <w:r w:rsidRPr="004D02FA">
        <w:rPr>
          <w:lang w:val="en-GB" w:eastAsia="en-GB"/>
        </w:rPr>
        <w:t>Among the 33 identified CYP isoforms, CYP3A4 is by far the most frequently annotated enzyme, being associated with 1,051 molecules (76.8%). It is followed by CYP2D6 and CYP2C9, both present in approximately 30% of the dataset, while the remaining enzymes show progressively lower frequencies. At the opposite end of the distribution, numerous CYP isoforms are represented by only a small number of compounds, providing insufficient observations for meaningful model evaluation.</w:t>
      </w:r>
    </w:p>
    <w:p w14:paraId="2C2BA8B7" w14:textId="74635154" w:rsidR="004D02FA" w:rsidRPr="004D02FA" w:rsidRDefault="004D02FA" w:rsidP="004D02FA">
      <w:pPr>
        <w:rPr>
          <w:lang w:val="en-GB" w:eastAsia="en-GB"/>
        </w:rPr>
      </w:pPr>
      <w:r w:rsidRPr="004D02FA">
        <w:rPr>
          <w:lang w:val="en-GB" w:eastAsia="en-GB"/>
        </w:rPr>
        <w:t xml:space="preserve">To obtain a statistically robust benchmark, a minimum frequency threshold of 50 annotated molecules was applied, retaining only CYP isoforms with sufficient representation for reliable performance assessment. After filtering, the label space was reduced from 33 to 13 CYP isoforms, while 1,354 of the 1,368 molecules (98.98%) were preserved. Only 14 compounds (1.02%) were excluded because </w:t>
      </w:r>
      <w:proofErr w:type="gramStart"/>
      <w:r w:rsidRPr="004D02FA">
        <w:rPr>
          <w:lang w:val="en-GB" w:eastAsia="en-GB"/>
        </w:rPr>
        <w:t>all of</w:t>
      </w:r>
      <w:proofErr w:type="gramEnd"/>
      <w:r w:rsidRPr="004D02FA">
        <w:rPr>
          <w:lang w:val="en-GB" w:eastAsia="en-GB"/>
        </w:rPr>
        <w:t xml:space="preserve"> their metabolic annotations corresponded exclusively to CYPs below the selected threshold. </w:t>
      </w:r>
    </w:p>
    <w:p w14:paraId="7F39F5D5" w14:textId="77777777" w:rsidR="004D02FA" w:rsidRPr="004D02FA" w:rsidRDefault="004D02FA" w:rsidP="004D02FA">
      <w:pPr>
        <w:rPr>
          <w:lang w:val="en-GB" w:eastAsia="en-GB"/>
        </w:rPr>
      </w:pPr>
    </w:p>
    <w:p w14:paraId="6D98E5D6" w14:textId="77777777" w:rsidR="004D02FA" w:rsidRPr="004D02FA" w:rsidRDefault="004D02FA" w:rsidP="004D02FA">
      <w:pPr>
        <w:rPr>
          <w:lang w:val="en-GB" w:eastAsia="en-GB"/>
        </w:rPr>
      </w:pPr>
      <w:r w:rsidRPr="004D02FA">
        <w:rPr>
          <w:lang w:val="en-GB" w:eastAsia="en-GB"/>
        </w:rPr>
        <w:t>Drug metabolism is inherently a multi-label problem, as individual compounds are frequently metabolized by several CYP450 isoenzymes simultaneously. Characterizing the number of annotations associated with each molecule is therefore essential to understand the complexity of the prediction task.</w:t>
      </w:r>
    </w:p>
    <w:p w14:paraId="1DB62D84" w14:textId="77777777" w:rsidR="004D02FA" w:rsidRPr="004D02FA" w:rsidRDefault="004D02FA" w:rsidP="004D02FA">
      <w:pPr>
        <w:rPr>
          <w:lang w:val="en-GB" w:eastAsia="en-GB"/>
        </w:rPr>
      </w:pPr>
    </w:p>
    <w:p w14:paraId="6306C105" w14:textId="4D2FAB86" w:rsidR="0069389F" w:rsidRDefault="0069389F" w:rsidP="004D02FA">
      <w:pPr>
        <w:rPr>
          <w:lang w:val="en-GB" w:eastAsia="en-GB"/>
        </w:rPr>
      </w:pPr>
      <w:r w:rsidRPr="0069389F">
        <w:rPr>
          <w:lang w:val="en-GB" w:eastAsia="en-GB"/>
        </w:rPr>
        <w:lastRenderedPageBreak/>
        <w:drawing>
          <wp:inline distT="0" distB="0" distL="0" distR="0" wp14:anchorId="38D406A0" wp14:editId="244019BE">
            <wp:extent cx="5669915" cy="2799080"/>
            <wp:effectExtent l="0" t="0" r="6985" b="1270"/>
            <wp:docPr id="29397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75368" name=""/>
                    <pic:cNvPicPr/>
                  </pic:nvPicPr>
                  <pic:blipFill>
                    <a:blip r:embed="rId30"/>
                    <a:stretch>
                      <a:fillRect/>
                    </a:stretch>
                  </pic:blipFill>
                  <pic:spPr>
                    <a:xfrm>
                      <a:off x="0" y="0"/>
                      <a:ext cx="5669915" cy="2799080"/>
                    </a:xfrm>
                    <a:prstGeom prst="rect">
                      <a:avLst/>
                    </a:prstGeom>
                  </pic:spPr>
                </pic:pic>
              </a:graphicData>
            </a:graphic>
          </wp:inline>
        </w:drawing>
      </w:r>
    </w:p>
    <w:p w14:paraId="70FCF4A5" w14:textId="21340093" w:rsidR="004D02FA" w:rsidRPr="004D02FA" w:rsidRDefault="004D02FA" w:rsidP="004D02FA">
      <w:pPr>
        <w:rPr>
          <w:lang w:val="en-GB" w:eastAsia="en-GB"/>
        </w:rPr>
      </w:pPr>
      <w:r w:rsidRPr="004D02FA">
        <w:rPr>
          <w:lang w:val="en-GB" w:eastAsia="en-GB"/>
        </w:rPr>
        <w:t>[Figure X. Distribution of the number of CYP annotations per molecule]</w:t>
      </w:r>
    </w:p>
    <w:p w14:paraId="33425A06" w14:textId="77777777" w:rsidR="004D02FA" w:rsidRPr="004D02FA" w:rsidRDefault="004D02FA" w:rsidP="004D02FA">
      <w:pPr>
        <w:rPr>
          <w:lang w:val="en-GB" w:eastAsia="en-GB"/>
        </w:rPr>
      </w:pPr>
    </w:p>
    <w:p w14:paraId="13846A3B" w14:textId="77777777" w:rsidR="004D02FA" w:rsidRPr="004D02FA" w:rsidRDefault="004D02FA" w:rsidP="004D02FA">
      <w:pPr>
        <w:rPr>
          <w:lang w:val="en-GB" w:eastAsia="en-GB"/>
        </w:rPr>
      </w:pPr>
      <w:r w:rsidRPr="004D02FA">
        <w:rPr>
          <w:lang w:val="en-GB" w:eastAsia="en-GB"/>
        </w:rPr>
        <w:t xml:space="preserve">Following frequency filtering, the curated benchmark contains an average of 2.97 CYP annotations per compound, with individual molecules ranging from one to fifteen metabolizing enzymes. While 529 molecules (39.1%) are associated with a single CYP isoenzyme, </w:t>
      </w:r>
      <w:proofErr w:type="gramStart"/>
      <w:r w:rsidRPr="004D02FA">
        <w:rPr>
          <w:lang w:val="en-GB" w:eastAsia="en-GB"/>
        </w:rPr>
        <w:t>the majority of</w:t>
      </w:r>
      <w:proofErr w:type="gramEnd"/>
      <w:r w:rsidRPr="004D02FA">
        <w:rPr>
          <w:lang w:val="en-GB" w:eastAsia="en-GB"/>
        </w:rPr>
        <w:t xml:space="preserve"> the dataset (825 molecules, 60.9%) presents two or more metabolic annotations. The compound with the largest number of associated CYPs is </w:t>
      </w:r>
      <w:proofErr w:type="spellStart"/>
      <w:r w:rsidRPr="004D02FA">
        <w:rPr>
          <w:lang w:val="en-GB" w:eastAsia="en-GB"/>
        </w:rPr>
        <w:t>Midostaurin</w:t>
      </w:r>
      <w:proofErr w:type="spellEnd"/>
      <w:r w:rsidRPr="004D02FA">
        <w:rPr>
          <w:lang w:val="en-GB" w:eastAsia="en-GB"/>
        </w:rPr>
        <w:t>, which is annotated with 15 metabolizing isoenzymes. Overall, these results confirm that the benchmark represents a genuine multi-label classification problem rather than a predominantly single-label dataset.</w:t>
      </w:r>
    </w:p>
    <w:p w14:paraId="0FF5C89D" w14:textId="77777777" w:rsidR="004D02FA" w:rsidRPr="004D02FA" w:rsidRDefault="004D02FA" w:rsidP="004D02FA">
      <w:pPr>
        <w:rPr>
          <w:lang w:val="en-GB" w:eastAsia="en-GB"/>
        </w:rPr>
      </w:pPr>
    </w:p>
    <w:p w14:paraId="631DE967" w14:textId="77777777" w:rsidR="004D02FA" w:rsidRPr="004D02FA" w:rsidRDefault="004D02FA" w:rsidP="004D02FA">
      <w:pPr>
        <w:rPr>
          <w:lang w:val="en-GB" w:eastAsia="en-GB"/>
        </w:rPr>
      </w:pPr>
      <w:r w:rsidRPr="004D02FA">
        <w:rPr>
          <w:lang w:val="en-GB" w:eastAsia="en-GB"/>
        </w:rPr>
        <w:t>While the previous analysis describes the frequency of individual CYP isoenzymes, it does not capture how metabolic annotations are combined within the same molecule. To explore these relationships, a co-occurrence matrix was generated by counting the number of compounds simultaneously associated with each pair of CYP isoforms.</w:t>
      </w:r>
    </w:p>
    <w:p w14:paraId="0D90015E" w14:textId="7E95BA5A" w:rsidR="004D02FA" w:rsidRPr="004D02FA" w:rsidRDefault="0069389F" w:rsidP="004D02FA">
      <w:pPr>
        <w:rPr>
          <w:lang w:val="en-GB" w:eastAsia="en-GB"/>
        </w:rPr>
      </w:pPr>
      <w:r w:rsidRPr="0069389F">
        <w:rPr>
          <w:lang w:val="en-GB" w:eastAsia="en-GB"/>
        </w:rPr>
        <w:lastRenderedPageBreak/>
        <w:drawing>
          <wp:inline distT="0" distB="0" distL="0" distR="0" wp14:anchorId="511B1078" wp14:editId="491124F8">
            <wp:extent cx="5669915" cy="4842510"/>
            <wp:effectExtent l="0" t="0" r="6985" b="0"/>
            <wp:docPr id="4878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19355" name=""/>
                    <pic:cNvPicPr/>
                  </pic:nvPicPr>
                  <pic:blipFill>
                    <a:blip r:embed="rId31"/>
                    <a:stretch>
                      <a:fillRect/>
                    </a:stretch>
                  </pic:blipFill>
                  <pic:spPr>
                    <a:xfrm>
                      <a:off x="0" y="0"/>
                      <a:ext cx="5669915" cy="4842510"/>
                    </a:xfrm>
                    <a:prstGeom prst="rect">
                      <a:avLst/>
                    </a:prstGeom>
                  </pic:spPr>
                </pic:pic>
              </a:graphicData>
            </a:graphic>
          </wp:inline>
        </w:drawing>
      </w:r>
    </w:p>
    <w:p w14:paraId="68912AAB" w14:textId="77777777" w:rsidR="004D02FA" w:rsidRPr="004D02FA" w:rsidRDefault="004D02FA" w:rsidP="004D02FA">
      <w:pPr>
        <w:rPr>
          <w:lang w:val="en-GB" w:eastAsia="en-GB"/>
        </w:rPr>
      </w:pPr>
      <w:r w:rsidRPr="004D02FA">
        <w:rPr>
          <w:lang w:val="en-GB" w:eastAsia="en-GB"/>
        </w:rPr>
        <w:t>[Figure X. CYP co-occurrence heatmap]</w:t>
      </w:r>
    </w:p>
    <w:p w14:paraId="241ED2D1" w14:textId="77777777" w:rsidR="004D02FA" w:rsidRPr="004D02FA" w:rsidRDefault="004D02FA" w:rsidP="004D02FA">
      <w:pPr>
        <w:rPr>
          <w:lang w:val="en-GB" w:eastAsia="en-GB"/>
        </w:rPr>
      </w:pPr>
    </w:p>
    <w:p w14:paraId="6A6C5413" w14:textId="26280382" w:rsidR="004D02FA" w:rsidRDefault="004D02FA" w:rsidP="004D02FA">
      <w:pPr>
        <w:rPr>
          <w:lang w:val="en-GB" w:eastAsia="en-GB"/>
        </w:rPr>
      </w:pPr>
      <w:r w:rsidRPr="004D02FA">
        <w:rPr>
          <w:lang w:val="en-GB" w:eastAsia="en-GB"/>
        </w:rPr>
        <w:t>The resulting heatmap shows that most CYP pairs exhibit relatively modest levels of co-occurrence, suggesting that the metabolic annotation space remains reasonably heterogeneous despite the dominance of a few highly represented enzymes. The most noticeable associations are observed among members of the CYP2C subfamily, particularly CYP2C8, CYP2C9 and CYP2C19, as well as between CYP3A5 and CYP3A7. These patterns are biologically plausible, as enzymes belonging to the same CYP subfamily share a high degree of structural similarity and frequently exhibit overlapping substrate specificity, often catalysing related oxidative metabolic reactions. Nevertheless, the observed co-occurrences should be interpreted as descriptive characteristics of the dataset rather than evidence of causal biological relationships.</w:t>
      </w:r>
    </w:p>
    <w:p w14:paraId="7CEB726B" w14:textId="77777777" w:rsidR="004D02FA" w:rsidRPr="004D02FA" w:rsidRDefault="004D02FA" w:rsidP="004D02FA">
      <w:pPr>
        <w:rPr>
          <w:lang w:val="en-GB" w:eastAsia="en-GB"/>
        </w:rPr>
      </w:pPr>
    </w:p>
    <w:p w14:paraId="58E25636" w14:textId="77777777" w:rsidR="004D02FA" w:rsidRPr="004D02FA" w:rsidRDefault="004D02FA" w:rsidP="004D02FA">
      <w:pPr>
        <w:rPr>
          <w:lang w:val="en-GB" w:eastAsia="en-GB"/>
        </w:rPr>
      </w:pPr>
      <w:r w:rsidRPr="004D02FA">
        <w:rPr>
          <w:lang w:val="en-GB" w:eastAsia="en-GB"/>
        </w:rPr>
        <w:t>In addition to the distribution of metabolic annotations, the structural characteristics of the molecules themselves are relevant when comparing different molecular representations. One property of particular interest is the presence of explicit stereochemical information within the molecular structures.</w:t>
      </w:r>
    </w:p>
    <w:p w14:paraId="3D2A528C" w14:textId="77777777" w:rsidR="004D02FA" w:rsidRPr="004D02FA" w:rsidRDefault="004D02FA" w:rsidP="004D02FA">
      <w:pPr>
        <w:rPr>
          <w:lang w:val="en-GB" w:eastAsia="en-GB"/>
        </w:rPr>
      </w:pPr>
    </w:p>
    <w:p w14:paraId="1BADA8AB" w14:textId="77777777" w:rsidR="004D02FA" w:rsidRPr="004D02FA" w:rsidRDefault="004D02FA" w:rsidP="004D02FA">
      <w:pPr>
        <w:rPr>
          <w:lang w:val="en-GB" w:eastAsia="en-GB"/>
        </w:rPr>
      </w:pPr>
      <w:r w:rsidRPr="004D02FA">
        <w:rPr>
          <w:lang w:val="en-GB" w:eastAsia="en-GB"/>
        </w:rPr>
        <w:lastRenderedPageBreak/>
        <w:t xml:space="preserve">Of the 1,368 molecules included in the benchmark, 689 (50.37%) contain explicit stereochemical descriptors within their SMILES representation, while 679 molecules (49.63%) do not. This nearly balanced distribution indicates that the benchmark comprises a comparable proportion of </w:t>
      </w:r>
      <w:proofErr w:type="spellStart"/>
      <w:r w:rsidRPr="004D02FA">
        <w:rPr>
          <w:lang w:val="en-GB" w:eastAsia="en-GB"/>
        </w:rPr>
        <w:t>stereochemically</w:t>
      </w:r>
      <w:proofErr w:type="spellEnd"/>
      <w:r w:rsidRPr="004D02FA">
        <w:rPr>
          <w:lang w:val="en-GB" w:eastAsia="en-GB"/>
        </w:rPr>
        <w:t xml:space="preserve"> defined and non-stereochemical compounds, providing a structurally diverse dataset for evaluating molecular representations.</w:t>
      </w:r>
    </w:p>
    <w:p w14:paraId="702C597F" w14:textId="77777777" w:rsidR="004D02FA" w:rsidRPr="004D02FA" w:rsidRDefault="004D02FA" w:rsidP="004D02FA">
      <w:pPr>
        <w:rPr>
          <w:lang w:val="en-GB" w:eastAsia="en-GB"/>
        </w:rPr>
      </w:pPr>
    </w:p>
    <w:p w14:paraId="707251DF" w14:textId="77777777" w:rsidR="004D02FA" w:rsidRPr="004D02FA" w:rsidRDefault="004D02FA" w:rsidP="004D02FA">
      <w:pPr>
        <w:rPr>
          <w:lang w:val="en-GB" w:eastAsia="en-GB"/>
        </w:rPr>
      </w:pPr>
      <w:r w:rsidRPr="004D02FA">
        <w:rPr>
          <w:lang w:val="en-GB" w:eastAsia="en-GB"/>
        </w:rPr>
        <w:t>This observation is also relevant when interpreting the results obtained with the author-trained InChI embedder. As discussed in the previous section, the database used to train this representation contained comparatively limited stereochemical information. Consequently, although the embedder may still capture general structural features, its ability to exploit stereochemical information present in approximately half of the benchmark molecules may be more limited than that of representations pretrained on datasets with richer stereochemical diversity. Whether this difference influences predictive performance is assessed experimentally in the benchmarking chapter.</w:t>
      </w:r>
    </w:p>
    <w:p w14:paraId="47FDCB01" w14:textId="77777777" w:rsidR="004D02FA" w:rsidRPr="004D02FA" w:rsidRDefault="004D02FA" w:rsidP="004D02FA">
      <w:pPr>
        <w:rPr>
          <w:lang w:val="en-GB" w:eastAsia="en-GB"/>
        </w:rPr>
      </w:pPr>
    </w:p>
    <w:p w14:paraId="6A61F243" w14:textId="6E61B682" w:rsidR="004D02FA" w:rsidRPr="004D02FA" w:rsidRDefault="004D02FA" w:rsidP="004D02FA">
      <w:pPr>
        <w:rPr>
          <w:lang w:val="en-GB" w:eastAsia="en-GB"/>
        </w:rPr>
      </w:pPr>
      <w:r w:rsidRPr="004D02FA">
        <w:rPr>
          <w:lang w:val="en-GB" w:eastAsia="en-GB"/>
        </w:rPr>
        <w:t xml:space="preserve">The exploratory analysis demonstrates that the curated metabolism database exhibits a pronounced long-tail distribution of CYP annotations while preserving </w:t>
      </w:r>
      <w:proofErr w:type="gramStart"/>
      <w:r w:rsidRPr="004D02FA">
        <w:rPr>
          <w:lang w:val="en-GB" w:eastAsia="en-GB"/>
        </w:rPr>
        <w:t>a large number of</w:t>
      </w:r>
      <w:proofErr w:type="gramEnd"/>
      <w:r w:rsidRPr="004D02FA">
        <w:rPr>
          <w:lang w:val="en-GB" w:eastAsia="en-GB"/>
        </w:rPr>
        <w:t xml:space="preserve"> compounds after frequency filtering. More than 60% of the molecules are associated with multiple metabolizing enzymes, confirming the inherently multi-label nature of the prediction task, and the co-occurrence analysis reveals biologically plausible relationships between several CYP subfamilies without indicating excessive redundancy within the annotation space. Finally, the nearly balanced distribution of molecules with and without explicit stereochemical information highlights the structural diversity of the benchmark and provides useful context for interpreting the comparative performance of the molecular representations evaluated in the following chapters.</w:t>
      </w:r>
    </w:p>
    <w:p w14:paraId="0BBE4F93" w14:textId="3770BB82" w:rsidR="007D3581" w:rsidRDefault="008554AC" w:rsidP="0033480D">
      <w:pPr>
        <w:pStyle w:val="Heading2"/>
        <w:jc w:val="both"/>
        <w:rPr>
          <w:lang w:val="en-GB" w:eastAsia="en-GB"/>
        </w:rPr>
      </w:pPr>
      <w:bookmarkStart w:id="55" w:name="_Toc233313858"/>
      <w:r>
        <w:rPr>
          <w:lang w:val="en-GB" w:eastAsia="en-GB"/>
        </w:rPr>
        <w:t>Data Preprocessing</w:t>
      </w:r>
      <w:bookmarkEnd w:id="55"/>
      <w:r>
        <w:rPr>
          <w:lang w:val="en-GB" w:eastAsia="en-GB"/>
        </w:rPr>
        <w:t xml:space="preserve"> </w:t>
      </w:r>
    </w:p>
    <w:p w14:paraId="31398243" w14:textId="5493B4F5" w:rsidR="008442F2" w:rsidRPr="008442F2" w:rsidRDefault="008442F2" w:rsidP="0033480D">
      <w:pPr>
        <w:jc w:val="both"/>
        <w:rPr>
          <w:lang w:val="en-GB" w:eastAsia="en-GB"/>
        </w:rPr>
      </w:pPr>
      <w:r>
        <w:rPr>
          <w:lang w:val="en-GB" w:eastAsia="en-GB"/>
        </w:rPr>
        <w:t>This section</w:t>
      </w:r>
      <w:r w:rsidRPr="008442F2">
        <w:rPr>
          <w:lang w:val="en-GB" w:eastAsia="en-GB"/>
        </w:rPr>
        <w:t xml:space="preserve"> describes the preprocessing of the curated DrugBank metabolism dataset (1,368 compounds), where molecular structures are encoded into numerical representations for </w:t>
      </w:r>
      <w:r w:rsidR="004C7B43">
        <w:rPr>
          <w:lang w:val="en-GB" w:eastAsia="en-GB"/>
        </w:rPr>
        <w:t>ML</w:t>
      </w:r>
      <w:r w:rsidRPr="008442F2">
        <w:rPr>
          <w:lang w:val="en-GB" w:eastAsia="en-GB"/>
        </w:rPr>
        <w:t>. All feature matrices generated in the following subsections are derived from this same set of compounds.</w:t>
      </w:r>
    </w:p>
    <w:p w14:paraId="09C468EE" w14:textId="72D6A417" w:rsidR="007D3581" w:rsidRDefault="007D3581" w:rsidP="0033480D">
      <w:pPr>
        <w:pStyle w:val="Heading3"/>
        <w:jc w:val="both"/>
        <w:rPr>
          <w:lang w:val="en-GB" w:eastAsia="en-GB"/>
        </w:rPr>
      </w:pPr>
      <w:bookmarkStart w:id="56" w:name="_Toc233313859"/>
      <w:r w:rsidRPr="007D3581">
        <w:rPr>
          <w:lang w:val="en-GB" w:eastAsia="en-GB"/>
        </w:rPr>
        <w:t>Molecular Fingerprint Generation Using Morgan Algorithm</w:t>
      </w:r>
      <w:bookmarkEnd w:id="56"/>
    </w:p>
    <w:p w14:paraId="19A11735" w14:textId="06A77915" w:rsidR="007D3581" w:rsidRPr="007D3581" w:rsidRDefault="007D3581" w:rsidP="0033480D">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RDKit.</w:t>
      </w:r>
    </w:p>
    <w:p w14:paraId="7772007E" w14:textId="77777777" w:rsidR="00F95EAD" w:rsidRPr="00F95EAD" w:rsidRDefault="007D3581" w:rsidP="0033480D">
      <w:pPr>
        <w:jc w:val="both"/>
        <w:rPr>
          <w:lang w:val="en-GB" w:eastAsia="en-GB"/>
        </w:rPr>
      </w:pPr>
      <w:r w:rsidRPr="007D3581">
        <w:rPr>
          <w:lang w:val="en-GB" w:eastAsia="en-GB"/>
        </w:rPr>
        <w:t>Each SMILES string was first parsed into an internal molecular graph object. The Morgan algorithm then iteratively enumerates circular atom environments up to a predefined radius. In this implementation, a radius of 3 was selected, corresponding to ECFP6 (i.e., neighborhoods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33480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33480D">
      <w:pPr>
        <w:jc w:val="both"/>
        <w:rPr>
          <w:lang w:val="en-GB" w:eastAsia="en-GB"/>
        </w:rPr>
      </w:pPr>
      <w:r w:rsidRPr="00F95EAD">
        <w:rPr>
          <w:lang w:val="en-GB" w:eastAsia="en-GB"/>
        </w:rPr>
        <w:lastRenderedPageBreak/>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33480D">
      <w:pPr>
        <w:jc w:val="both"/>
        <w:rPr>
          <w:lang w:val="en-GB" w:eastAsia="en-GB"/>
        </w:rPr>
      </w:pPr>
      <w:r w:rsidRPr="00D86938">
        <w:rPr>
          <w:lang w:val="en-GB" w:eastAsia="en-GB"/>
        </w:rPr>
        <w:t>In contrast to binary fingerprints, count-based fingerprints were intentionally selected in order to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90A1266" w:rsidR="00D86938" w:rsidRPr="00D86938" w:rsidRDefault="00D86938" w:rsidP="0033480D">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 xml:space="preserve">ab-separated values </w:t>
      </w:r>
      <w:r w:rsidRPr="001132BA">
        <w:rPr>
          <w:lang w:val="en-GB" w:eastAsia="en-GB"/>
        </w:rPr>
        <w:t>(.tsv)</w:t>
      </w:r>
      <w:r w:rsidRPr="00D86938">
        <w:rPr>
          <w:lang w:val="en-GB" w:eastAsia="en-GB"/>
        </w:rPr>
        <w:t xml:space="preserve"> file structured as a 1,36</w:t>
      </w:r>
      <w:r w:rsidR="009E2E42">
        <w:rPr>
          <w:lang w:val="en-GB" w:eastAsia="en-GB"/>
        </w:rPr>
        <w:t>8</w:t>
      </w:r>
      <w:r w:rsidRPr="00D86938">
        <w:rPr>
          <w:lang w:val="en-GB" w:eastAsia="en-GB"/>
        </w:rPr>
        <w:t xml:space="preserve"> × 2,048 numerical matrix. Each row was indexed by the corresponding DrugBank identifier, and columns were </w:t>
      </w:r>
      <w:r w:rsidR="008E1A4A" w:rsidRPr="00D86938">
        <w:rPr>
          <w:lang w:val="en-GB" w:eastAsia="en-GB"/>
        </w:rPr>
        <w:t>labelled</w:t>
      </w:r>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33480D">
      <w:pPr>
        <w:keepNext/>
        <w:jc w:val="both"/>
      </w:pPr>
      <w:r w:rsidRPr="00D86938">
        <w:rPr>
          <w:b/>
          <w:bCs/>
          <w:noProof/>
          <w:lang w:eastAsia="en-GB"/>
        </w:rPr>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32"/>
                    <a:stretch>
                      <a:fillRect/>
                    </a:stretch>
                  </pic:blipFill>
                  <pic:spPr>
                    <a:xfrm>
                      <a:off x="0" y="0"/>
                      <a:ext cx="5669915" cy="1516380"/>
                    </a:xfrm>
                    <a:prstGeom prst="rect">
                      <a:avLst/>
                    </a:prstGeom>
                  </pic:spPr>
                </pic:pic>
              </a:graphicData>
            </a:graphic>
          </wp:inline>
        </w:drawing>
      </w:r>
    </w:p>
    <w:p w14:paraId="5B4F93FA" w14:textId="7DB719AE" w:rsidR="007D3581" w:rsidRPr="009C0B08" w:rsidRDefault="009C0B08" w:rsidP="0033480D">
      <w:pPr>
        <w:pStyle w:val="Caption"/>
        <w:jc w:val="both"/>
        <w:rPr>
          <w:b/>
          <w:bCs/>
          <w:lang w:val="en-GB" w:eastAsia="en-GB"/>
        </w:rPr>
      </w:pPr>
      <w:bookmarkStart w:id="57" w:name="_Toc233313879"/>
      <w:r w:rsidRPr="009C0B08">
        <w:rPr>
          <w:lang w:val="en-GB"/>
        </w:rPr>
        <w:t xml:space="preserve">Figure </w:t>
      </w:r>
      <w:r>
        <w:fldChar w:fldCharType="begin"/>
      </w:r>
      <w:r w:rsidRPr="009C0B08">
        <w:rPr>
          <w:lang w:val="en-GB"/>
        </w:rPr>
        <w:instrText xml:space="preserve"> SEQ Figure \* ARABIC </w:instrText>
      </w:r>
      <w:r>
        <w:fldChar w:fldCharType="separate"/>
      </w:r>
      <w:r w:rsidR="00812FA6">
        <w:rPr>
          <w:noProof/>
          <w:lang w:val="en-GB"/>
        </w:rPr>
        <w:t>10</w:t>
      </w:r>
      <w:r>
        <w:fldChar w:fldCharType="end"/>
      </w:r>
      <w:r w:rsidR="00706BFB" w:rsidRPr="008E1A4A">
        <w:rPr>
          <w:lang w:val="en-GB"/>
        </w:rPr>
        <w:t>.</w:t>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DrugBank IDs</w:t>
      </w:r>
      <w:r w:rsidR="009E2E42">
        <w:rPr>
          <w:lang w:val="en-GB"/>
        </w:rPr>
        <w:t>;</w:t>
      </w:r>
      <w:r w:rsidRPr="00D86938">
        <w:rPr>
          <w:lang w:val="en-GB"/>
        </w:rPr>
        <w:t xml:space="preserve"> </w:t>
      </w:r>
      <w:r w:rsidR="009E2E42" w:rsidRPr="009E2E42">
        <w:rPr>
          <w:lang w:val="en-GB"/>
        </w:rPr>
        <w:t>columns represent hashed substructure counts</w:t>
      </w:r>
      <w:r w:rsidR="009E2E42">
        <w:rPr>
          <w:lang w:val="en-GB"/>
        </w:rPr>
        <w:t xml:space="preserve">. </w:t>
      </w:r>
      <w:r w:rsidR="009E2E42" w:rsidRPr="009E2E42">
        <w:rPr>
          <w:lang w:val="en-GB"/>
        </w:rPr>
        <w:t>The resulting matrix has dimensions 1368 × 2048 and contains integer count values.</w:t>
      </w:r>
      <w:bookmarkEnd w:id="57"/>
    </w:p>
    <w:p w14:paraId="4F7FD322" w14:textId="7AD6493B" w:rsidR="00260500" w:rsidRDefault="00B663DF" w:rsidP="0033480D">
      <w:pPr>
        <w:pStyle w:val="Heading3"/>
        <w:jc w:val="both"/>
        <w:rPr>
          <w:lang w:val="en-GB" w:eastAsia="en-GB"/>
        </w:rPr>
      </w:pPr>
      <w:bookmarkStart w:id="58" w:name="_Toc233313860"/>
      <w:r w:rsidRPr="00B663DF">
        <w:rPr>
          <w:lang w:val="en-GB" w:eastAsia="en-GB"/>
        </w:rPr>
        <w:t>Molecular Embedding Extraction Using MolE</w:t>
      </w:r>
      <w:bookmarkEnd w:id="58"/>
    </w:p>
    <w:p w14:paraId="0449FD15" w14:textId="326CFCB7" w:rsidR="00260500" w:rsidRPr="00260500" w:rsidRDefault="00260500" w:rsidP="0033480D">
      <w:pPr>
        <w:jc w:val="both"/>
        <w:rPr>
          <w:lang w:val="en-GB" w:eastAsia="en-GB"/>
        </w:rPr>
      </w:pPr>
      <w:r w:rsidRPr="00260500">
        <w:rPr>
          <w:lang w:val="en-GB"/>
        </w:rPr>
        <w:t xml:space="preserve">To complement the fingerprint-based molecular representation, pretrained molecular embeddings were generated using </w:t>
      </w:r>
      <w:r w:rsidRPr="00260500">
        <w:rPr>
          <w:b/>
          <w:bCs/>
          <w:lang w:val="en-GB"/>
        </w:rPr>
        <w:t>MolE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Qx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45530B" w:rsidRPr="0045530B">
            <w:rPr>
              <w:rFonts w:ascii="Calibri" w:hAnsi="Calibri" w:cs="Calibri"/>
              <w:b/>
              <w:bCs/>
              <w:color w:val="000000"/>
              <w:lang w:val="en-GB"/>
            </w:rPr>
            <w:t>[41]</w:t>
          </w:r>
        </w:sdtContent>
      </w:sdt>
      <w:r w:rsidRPr="00260500">
        <w:rPr>
          <w:lang w:val="en-GB"/>
        </w:rPr>
        <w:t>, an open-source framework designed to produce static vector representations from SMILES strings.</w:t>
      </w:r>
    </w:p>
    <w:p w14:paraId="7907A9E1" w14:textId="42D3021B" w:rsidR="00260500" w:rsidRDefault="00260500" w:rsidP="0033480D">
      <w:pPr>
        <w:jc w:val="both"/>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33480D">
      <w:pPr>
        <w:jc w:val="both"/>
        <w:rPr>
          <w:lang w:val="en-GB" w:eastAsia="en-GB"/>
        </w:rPr>
      </w:pPr>
      <w:r w:rsidRPr="00260500">
        <w:rPr>
          <w:lang w:val="en-GB" w:eastAsia="en-GB"/>
        </w:rPr>
        <w:t xml:space="preserve">After installation, </w:t>
      </w:r>
      <w:r>
        <w:rPr>
          <w:lang w:val="en-GB" w:eastAsia="en-GB"/>
        </w:rPr>
        <w:t xml:space="preserve">a truncated copy of the DrugBank db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585A48EE" w:rsidR="00B663DF" w:rsidRDefault="00B663DF" w:rsidP="0033480D">
      <w:pPr>
        <w:jc w:val="both"/>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.tsv</w:t>
      </w:r>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33480D">
      <w:pPr>
        <w:keepNext/>
        <w:jc w:val="both"/>
      </w:pPr>
      <w:r w:rsidRPr="001C1A13">
        <w:rPr>
          <w:b/>
          <w:bCs/>
          <w:noProof/>
          <w:lang w:eastAsia="en-GB"/>
        </w:rPr>
        <w:lastRenderedPageBreak/>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33"/>
                    <a:stretch>
                      <a:fillRect/>
                    </a:stretch>
                  </pic:blipFill>
                  <pic:spPr>
                    <a:xfrm>
                      <a:off x="0" y="0"/>
                      <a:ext cx="5669915" cy="1491615"/>
                    </a:xfrm>
                    <a:prstGeom prst="rect">
                      <a:avLst/>
                    </a:prstGeom>
                  </pic:spPr>
                </pic:pic>
              </a:graphicData>
            </a:graphic>
          </wp:inline>
        </w:drawing>
      </w:r>
    </w:p>
    <w:p w14:paraId="38D7D770" w14:textId="7F5B2442" w:rsidR="00D86938" w:rsidRDefault="009C0B08" w:rsidP="0033480D">
      <w:pPr>
        <w:pStyle w:val="Caption"/>
        <w:jc w:val="both"/>
        <w:rPr>
          <w:lang w:val="en-GB"/>
        </w:rPr>
      </w:pPr>
      <w:bookmarkStart w:id="59" w:name="_Toc233313880"/>
      <w:r w:rsidRPr="009C0B08">
        <w:rPr>
          <w:lang w:val="en-GB"/>
        </w:rPr>
        <w:t xml:space="preserve">Figure </w:t>
      </w:r>
      <w:r>
        <w:fldChar w:fldCharType="begin"/>
      </w:r>
      <w:r w:rsidRPr="009C0B08">
        <w:rPr>
          <w:lang w:val="en-GB"/>
        </w:rPr>
        <w:instrText xml:space="preserve"> SEQ Figure \* ARABIC </w:instrText>
      </w:r>
      <w:r>
        <w:fldChar w:fldCharType="separate"/>
      </w:r>
      <w:r w:rsidR="00812FA6">
        <w:rPr>
          <w:noProof/>
          <w:lang w:val="en-GB"/>
        </w:rPr>
        <w:t>11</w:t>
      </w:r>
      <w:r>
        <w:fldChar w:fldCharType="end"/>
      </w:r>
      <w:r w:rsidR="00706BFB" w:rsidRPr="008E1A4A">
        <w:rPr>
          <w:lang w:val="en-GB"/>
        </w:rPr>
        <w:t>.</w:t>
      </w:r>
      <w:r w:rsidRPr="009C0B08">
        <w:rPr>
          <w:lang w:val="en-GB"/>
        </w:rPr>
        <w:t xml:space="preserve"> </w:t>
      </w:r>
      <w:r w:rsidR="009E2E42" w:rsidRPr="009E2E42">
        <w:rPr>
          <w:lang w:val="en-GB"/>
        </w:rPr>
        <w:t>MolE embedding matrix for the curated dataset.</w:t>
      </w:r>
      <w:r w:rsidR="009E2E42">
        <w:rPr>
          <w:lang w:val="en-GB"/>
        </w:rPr>
        <w:t xml:space="preserve"> </w:t>
      </w:r>
      <w:r w:rsidR="009E2E42" w:rsidRPr="009E2E42">
        <w:rPr>
          <w:lang w:val="en-GB"/>
        </w:rPr>
        <w:t>Rows correspond to DrugBank IDs; columns represent pretrained embedding dimensions from the MolE transformer. The resulting matrix has dimensions 1368 × 1000 and contains continuous-valued vectors</w:t>
      </w:r>
      <w:r w:rsidR="009E2E42">
        <w:rPr>
          <w:lang w:val="en-GB"/>
        </w:rPr>
        <w:t>.</w:t>
      </w:r>
      <w:bookmarkEnd w:id="59"/>
    </w:p>
    <w:p w14:paraId="691B8D15" w14:textId="0250F17A" w:rsidR="00E70632" w:rsidRPr="009C0B08" w:rsidRDefault="00E70632" w:rsidP="0033480D">
      <w:pPr>
        <w:pStyle w:val="Heading3"/>
        <w:jc w:val="both"/>
        <w:rPr>
          <w:lang w:val="en-GB" w:eastAsia="en-GB"/>
        </w:rPr>
      </w:pPr>
      <w:bookmarkStart w:id="60" w:name="_Toc233313861"/>
      <w:r w:rsidRPr="00B663DF">
        <w:rPr>
          <w:lang w:val="en-GB" w:eastAsia="en-GB"/>
        </w:rPr>
        <w:t xml:space="preserve">Molecular Embedding Extraction Using </w:t>
      </w:r>
      <w:r>
        <w:rPr>
          <w:lang w:val="en-GB" w:eastAsia="en-GB"/>
        </w:rPr>
        <w:t>ChemBERTa</w:t>
      </w:r>
      <w:bookmarkEnd w:id="60"/>
    </w:p>
    <w:p w14:paraId="3F4E8E24" w14:textId="651E7EBD" w:rsidR="00A30722" w:rsidRPr="00A30722" w:rsidRDefault="00A30722" w:rsidP="0033480D">
      <w:pPr>
        <w:jc w:val="both"/>
        <w:rPr>
          <w:lang w:val="en-GB"/>
        </w:rPr>
      </w:pPr>
      <w:r>
        <w:rPr>
          <w:lang w:val="en-GB"/>
        </w:rPr>
        <w:t>Another set of molecular</w:t>
      </w:r>
      <w:r w:rsidRPr="00A30722">
        <w:rPr>
          <w:lang w:val="en-GB"/>
        </w:rPr>
        <w:t xml:space="preserve"> embeddings were generated using ChemBERTa, a transformer-based language model pretrained on large corpora of SMILES strings. Unlike static fragment-based embeddings, ChemBERTa produces contextualized token representations, allowing the model to capture sequence-dependent chemical information.</w:t>
      </w:r>
    </w:p>
    <w:p w14:paraId="43AFD36B" w14:textId="77777777" w:rsidR="00A30722" w:rsidRPr="00A30722" w:rsidRDefault="00A30722" w:rsidP="0033480D">
      <w:pPr>
        <w:jc w:val="both"/>
        <w:rPr>
          <w:lang w:val="en-GB"/>
        </w:rPr>
      </w:pPr>
      <w:r w:rsidRPr="00A30722">
        <w:rPr>
          <w:lang w:val="en-GB"/>
        </w:rPr>
        <w:t>The implementation was carried out using the HuggingFace transformers library. A pretrained ChemBERTa model and its associated tokenizer were loaded once at module initialization to ensure computational efficiency and deterministic inference. Each SMILES string was first tokenized into subword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33480D">
      <w:pPr>
        <w:jc w:val="both"/>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33480D">
      <w:pPr>
        <w:jc w:val="both"/>
        <w:rPr>
          <w:lang w:val="en-GB"/>
        </w:rPr>
      </w:pPr>
      <w:r w:rsidRPr="00A30722">
        <w:rPr>
          <w:lang w:val="en-GB"/>
        </w:rPr>
        <w:t>After processing the curated dataset, the resulting embedding matrix was:</w:t>
      </w:r>
    </w:p>
    <w:p w14:paraId="46AEB822" w14:textId="34E673FD" w:rsidR="00A30722" w:rsidRPr="00A30722" w:rsidRDefault="00A30722" w:rsidP="0033480D">
      <w:pPr>
        <w:jc w:val="both"/>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oMath>
      </m:oMathPara>
    </w:p>
    <w:p w14:paraId="37DADC2D" w14:textId="1EE3A963" w:rsidR="00A30722" w:rsidRPr="00A30722" w:rsidRDefault="00A30722" w:rsidP="0033480D">
      <w:pPr>
        <w:jc w:val="both"/>
        <w:rPr>
          <w:lang w:val="en-GB"/>
        </w:rPr>
      </w:pPr>
      <w:r w:rsidRPr="00A30722">
        <w:rPr>
          <w:lang w:val="en-GB"/>
        </w:rPr>
        <w:t>where 1,368 corresponds to the number of compounds in the final dataset and 768 represents the hidden dimensionality of the ChemBERTa model. The embeddings were exported as a</w:t>
      </w:r>
      <w:r>
        <w:rPr>
          <w:lang w:val="en-GB"/>
        </w:rPr>
        <w:t xml:space="preserve"> </w:t>
      </w:r>
      <w:r w:rsidRPr="00A30722">
        <w:rPr>
          <w:lang w:val="en-GB"/>
        </w:rPr>
        <w:t>.tsv file structured analogously to previous representations: rows indexed by DrugBank ID and columns labeled from 0 to 767, ensuring compatibility with downstream supervised learning pipelines.</w:t>
      </w:r>
    </w:p>
    <w:p w14:paraId="623D6C6F" w14:textId="77777777" w:rsidR="00A30722" w:rsidRPr="00A30722" w:rsidRDefault="00A30722" w:rsidP="0033480D">
      <w:pPr>
        <w:jc w:val="both"/>
        <w:rPr>
          <w:lang w:val="en-GB"/>
        </w:rPr>
      </w:pPr>
      <w:r w:rsidRPr="00A30722">
        <w:rPr>
          <w:lang w:val="en-GB"/>
        </w:rPr>
        <w:t>To maintain consistency with MolE embeddings and facilitate concatenation or comparative experiments across learned representations, the output vectors were stored in float64 format.</w:t>
      </w:r>
    </w:p>
    <w:p w14:paraId="72B38759" w14:textId="77777777" w:rsidR="007C1C20" w:rsidRDefault="007C1C20" w:rsidP="0033480D">
      <w:pPr>
        <w:keepNext/>
        <w:jc w:val="both"/>
      </w:pPr>
      <w:r w:rsidRPr="007C1C20">
        <w:rPr>
          <w:noProof/>
        </w:rPr>
        <w:lastRenderedPageBreak/>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34"/>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77EE1D81" w:rsidR="00D566EB" w:rsidRPr="007C1C20" w:rsidRDefault="007C1C20" w:rsidP="0033480D">
      <w:pPr>
        <w:pStyle w:val="Caption"/>
        <w:jc w:val="both"/>
        <w:rPr>
          <w:lang w:val="en-GB"/>
        </w:rPr>
      </w:pPr>
      <w:bookmarkStart w:id="61" w:name="_Toc233313881"/>
      <w:r w:rsidRPr="007C1C20">
        <w:rPr>
          <w:lang w:val="en-GB"/>
        </w:rPr>
        <w:t xml:space="preserve">Figure </w:t>
      </w:r>
      <w:r>
        <w:fldChar w:fldCharType="begin"/>
      </w:r>
      <w:r w:rsidRPr="007C1C20">
        <w:rPr>
          <w:lang w:val="en-GB"/>
        </w:rPr>
        <w:instrText xml:space="preserve"> SEQ Figure \* ARABIC </w:instrText>
      </w:r>
      <w:r>
        <w:fldChar w:fldCharType="separate"/>
      </w:r>
      <w:r w:rsidR="00812FA6">
        <w:rPr>
          <w:noProof/>
          <w:lang w:val="en-GB"/>
        </w:rPr>
        <w:t>12</w:t>
      </w:r>
      <w:r>
        <w:fldChar w:fldCharType="end"/>
      </w:r>
      <w:r w:rsidR="00706BFB" w:rsidRPr="008E1A4A">
        <w:rPr>
          <w:lang w:val="en-GB"/>
        </w:rPr>
        <w:t>.</w:t>
      </w:r>
      <w:r w:rsidRPr="007C1C20">
        <w:rPr>
          <w:lang w:val="en-GB"/>
        </w:rPr>
        <w:t xml:space="preserve"> </w:t>
      </w:r>
      <w:r w:rsidR="009E2E42" w:rsidRPr="009E2E42">
        <w:rPr>
          <w:lang w:val="en-GB"/>
        </w:rPr>
        <w:t>ChemBERTa embedding matrix for the curated dataset.</w:t>
      </w:r>
      <w:r w:rsidR="009E2E42">
        <w:rPr>
          <w:lang w:val="en-GB"/>
        </w:rPr>
        <w:t xml:space="preserve"> </w:t>
      </w:r>
      <w:r w:rsidR="009E2E42" w:rsidRPr="009E2E42">
        <w:rPr>
          <w:lang w:val="en-GB"/>
        </w:rPr>
        <w:t>Rows correspond to DrugBank IDs; columns represent pretrained embedding dimensions from the ChemBERTa transformer. The resulting matrix has dimensions 1368 × 768 and contains continuous-valued vectors.</w:t>
      </w:r>
      <w:bookmarkEnd w:id="61"/>
    </w:p>
    <w:p w14:paraId="38A68E36" w14:textId="55D8CC20" w:rsidR="007D3581" w:rsidRDefault="00A30722" w:rsidP="0033480D">
      <w:pPr>
        <w:pStyle w:val="Heading3"/>
        <w:jc w:val="both"/>
        <w:rPr>
          <w:lang w:val="en-GB" w:eastAsia="en-GB"/>
        </w:rPr>
      </w:pPr>
      <w:bookmarkStart w:id="62" w:name="_Toc233313862"/>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62"/>
    </w:p>
    <w:p w14:paraId="63C317EE" w14:textId="26120B74" w:rsidR="00B34010" w:rsidRPr="00B34010" w:rsidRDefault="00B34010" w:rsidP="0033480D">
      <w:pPr>
        <w:jc w:val="both"/>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33480D">
        <w:rPr>
          <w:lang w:val="en-GB" w:eastAsia="en-GB"/>
        </w:rPr>
        <w:instrText xml:space="preserve"> \* MERGEFORMAT </w:instrText>
      </w:r>
      <w:r w:rsidR="00C04D05">
        <w:rPr>
          <w:lang w:val="en-GB" w:eastAsia="en-GB"/>
        </w:rPr>
      </w:r>
      <w:r w:rsidR="00C04D05">
        <w:rPr>
          <w:lang w:val="en-GB" w:eastAsia="en-GB"/>
        </w:rPr>
        <w:fldChar w:fldCharType="separate"/>
      </w:r>
      <w:r w:rsidR="00B83240">
        <w:rPr>
          <w:lang w:val="en-GB" w:eastAsia="en-GB"/>
        </w:rPr>
        <w:t>10.3.1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33480D">
      <w:pPr>
        <w:jc w:val="both"/>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local GPU with 4GB of VRAM, which imposed strict constraints on batch size, sequence length, and overall architectural scale. Techniques 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33480D">
      <w:pPr>
        <w:jc w:val="both"/>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3480D">
      <w:pPr>
        <w:jc w:val="both"/>
        <w:rPr>
          <w:lang w:val="en-GB" w:eastAsia="en-GB"/>
        </w:rPr>
      </w:pPr>
      <w:r w:rsidRPr="00B34010">
        <w:rPr>
          <w:lang w:val="en-GB" w:eastAsia="en-GB"/>
        </w:rPr>
        <w:t>Once trained, the model was used as a fixed feature extractor. Each molecule</w:t>
      </w:r>
      <w:r w:rsidR="00F67A65">
        <w:rPr>
          <w:lang w:val="en-GB" w:eastAsia="en-GB"/>
        </w:rPr>
        <w:t xml:space="preserve"> from the DrugBank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3480D">
      <w:pPr>
        <w:jc w:val="both"/>
      </w:pPr>
      <w:r w:rsidRPr="003418D8">
        <w:rPr>
          <w:lang w:val="en-GB"/>
        </w:rPr>
        <w:t xml:space="preserve">The model produces a sequence of token-level embeddings of dimension 384 for each InChI string. To obtain a single representation per molecule, these token embeddings are averaged using mean pooling, considering only valid (non-padding) tokens. </w:t>
      </w:r>
      <w:r>
        <w:t>Formally:</w:t>
      </w:r>
    </w:p>
    <w:p w14:paraId="49C9953A" w14:textId="6C27847C" w:rsidR="003418D8" w:rsidRPr="003418D8" w:rsidRDefault="00000000" w:rsidP="0033480D">
      <w:pPr>
        <w:jc w:val="both"/>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1F4F13">
      <w:pPr>
        <w:jc w:val="both"/>
        <w:rPr>
          <w:lang w:val="en-GB" w:eastAsia="en-GB"/>
        </w:rPr>
      </w:pPr>
      <w:r w:rsidRPr="003418D8">
        <w:rPr>
          <w:lang w:val="en-GB"/>
        </w:rPr>
        <w:lastRenderedPageBreak/>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3659DCC3" w14:textId="3938779B" w:rsidR="006F65E6" w:rsidRDefault="00A1247A" w:rsidP="001F4F13">
      <w:pPr>
        <w:jc w:val="both"/>
        <w:rPr>
          <w:lang w:val="en-GB" w:eastAsia="en-GB"/>
        </w:rPr>
      </w:pPr>
      <w:r w:rsidRPr="00A1247A">
        <w:rPr>
          <w:lang w:val="en-GB"/>
        </w:rPr>
        <w:t xml:space="preserve">As with the other embedding methods, the resulting vectors were stored in float64 format and exported as a tab-separated values (.tsv) file, with rows indexed by DrugBank ID and columns labeled from 0 to 383. This ensures full compatibility with downstream </w:t>
      </w:r>
      <w:r w:rsidR="004C7B43">
        <w:rPr>
          <w:lang w:val="en-GB"/>
        </w:rPr>
        <w:t>ML</w:t>
      </w:r>
      <w:r w:rsidRPr="00A1247A">
        <w:rPr>
          <w:lang w:val="en-GB"/>
        </w:rPr>
        <w:t xml:space="preserve"> pipelines and enables direct comparison with alternative representations.</w:t>
      </w:r>
    </w:p>
    <w:p w14:paraId="2A94C065" w14:textId="77777777" w:rsidR="0054123E" w:rsidRDefault="007C1C20" w:rsidP="001F4F13">
      <w:pPr>
        <w:keepNext/>
        <w:jc w:val="both"/>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35"/>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5EAB4050" w:rsidR="0089342A" w:rsidRPr="00F67A65" w:rsidRDefault="0054123E" w:rsidP="001F4F13">
      <w:pPr>
        <w:pStyle w:val="Caption"/>
        <w:jc w:val="both"/>
        <w:rPr>
          <w:lang w:val="en-GB" w:eastAsia="en-GB"/>
        </w:rPr>
      </w:pPr>
      <w:bookmarkStart w:id="63" w:name="_Toc233313882"/>
      <w:r w:rsidRPr="00F67A65">
        <w:rPr>
          <w:lang w:val="en-GB"/>
        </w:rPr>
        <w:t xml:space="preserve">Figure </w:t>
      </w:r>
      <w:r>
        <w:fldChar w:fldCharType="begin"/>
      </w:r>
      <w:r w:rsidRPr="00F67A65">
        <w:rPr>
          <w:lang w:val="en-GB"/>
        </w:rPr>
        <w:instrText xml:space="preserve"> SEQ Figure \* ARABIC </w:instrText>
      </w:r>
      <w:r>
        <w:fldChar w:fldCharType="separate"/>
      </w:r>
      <w:r w:rsidR="00812FA6">
        <w:rPr>
          <w:noProof/>
          <w:lang w:val="en-GB"/>
        </w:rPr>
        <w:t>13</w:t>
      </w:r>
      <w:r>
        <w:rPr>
          <w:noProof/>
        </w:rPr>
        <w:fldChar w:fldCharType="end"/>
      </w:r>
      <w:r w:rsidR="00706BFB" w:rsidRPr="008E1A4A">
        <w:rPr>
          <w:noProof/>
          <w:lang w:val="en-GB"/>
        </w:rPr>
        <w:t>.</w:t>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310000">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bookmarkEnd w:id="63"/>
    </w:p>
    <w:p w14:paraId="630F4F18" w14:textId="1E84DDCB" w:rsidR="004C7B43" w:rsidRPr="004C7B43" w:rsidRDefault="00580775" w:rsidP="001F4F13">
      <w:pPr>
        <w:pStyle w:val="Heading2"/>
        <w:jc w:val="both"/>
        <w:rPr>
          <w:lang w:val="en-GB" w:eastAsia="en-GB"/>
        </w:rPr>
      </w:pPr>
      <w:bookmarkStart w:id="64" w:name="_Toc233313863"/>
      <w:r>
        <w:rPr>
          <w:lang w:val="en-GB" w:eastAsia="en-GB"/>
        </w:rPr>
        <w:t>Feature</w:t>
      </w:r>
      <w:r w:rsidR="008554AC">
        <w:rPr>
          <w:lang w:val="en-GB" w:eastAsia="en-GB"/>
        </w:rPr>
        <w:t xml:space="preserve"> Selection</w:t>
      </w:r>
      <w:bookmarkEnd w:id="64"/>
    </w:p>
    <w:p w14:paraId="676824B9" w14:textId="25D71D27" w:rsidR="004C7B43" w:rsidRPr="004C7B43" w:rsidRDefault="004C7B43" w:rsidP="001F4F13">
      <w:pPr>
        <w:jc w:val="both"/>
        <w:rPr>
          <w:lang w:val="en-GB" w:eastAsia="en-GB"/>
        </w:rPr>
      </w:pPr>
      <w:r w:rsidRPr="004C7B43">
        <w:rPr>
          <w:lang w:val="en-GB" w:eastAsia="en-GB"/>
        </w:rPr>
        <w:t>To ensure a fair and interpretable comparison between molecular representations, no explicit feature</w:t>
      </w:r>
      <w:r w:rsidR="0033480D">
        <w:rPr>
          <w:lang w:val="en-GB" w:eastAsia="en-GB"/>
        </w:rPr>
        <w:t>-</w:t>
      </w:r>
      <w:r w:rsidRPr="004C7B43">
        <w:rPr>
          <w:lang w:val="en-GB" w:eastAsia="en-GB"/>
        </w:rPr>
        <w:t>selection procedure was applied prior to model training. All molecular descriptors generated during the representation stage were retained in their complete form and used directly as inputs to the predictive models. This decision was made to ensure that performance differences could be attributed primarily to the representations themselves rather than to additional featur</w:t>
      </w:r>
      <w:r>
        <w:rPr>
          <w:lang w:val="en-GB" w:eastAsia="en-GB"/>
        </w:rPr>
        <w:t>e-</w:t>
      </w:r>
      <w:r w:rsidRPr="004C7B43">
        <w:rPr>
          <w:lang w:val="en-GB" w:eastAsia="en-GB"/>
        </w:rPr>
        <w:t>engineering choices.</w:t>
      </w:r>
    </w:p>
    <w:p w14:paraId="6E91820C" w14:textId="5FB6E329" w:rsidR="004C7B43" w:rsidRPr="00B6761F" w:rsidRDefault="004C7B43" w:rsidP="001F4F13">
      <w:pPr>
        <w:jc w:val="both"/>
        <w:rPr>
          <w:color w:val="EE0000"/>
          <w:lang w:val="en-GB" w:eastAsia="en-GB"/>
        </w:rPr>
      </w:pPr>
      <w:r w:rsidRPr="004C7B43">
        <w:rPr>
          <w:lang w:val="en-GB" w:eastAsia="en-GB"/>
        </w:rPr>
        <w:t>Consequently, no filter</w:t>
      </w:r>
      <w:r>
        <w:rPr>
          <w:lang w:val="en-GB" w:eastAsia="en-GB"/>
        </w:rPr>
        <w:t>-</w:t>
      </w:r>
      <w:r w:rsidRPr="004C7B43">
        <w:rPr>
          <w:lang w:val="en-GB" w:eastAsia="en-GB"/>
        </w:rPr>
        <w:t>based methods (e.g., variance or correlation filtering</w:t>
      </w:r>
      <w:r w:rsidR="0033480D">
        <w:rPr>
          <w:lang w:val="en-GB" w:eastAsia="en-GB"/>
        </w:rPr>
        <w:t>)</w:t>
      </w:r>
      <w:r>
        <w:rPr>
          <w:lang w:val="en-GB" w:eastAsia="en-GB"/>
        </w:rPr>
        <w:t xml:space="preserve"> </w:t>
      </w:r>
      <w:r w:rsidRPr="004C7B43">
        <w:rPr>
          <w:lang w:val="en-GB" w:eastAsia="en-GB"/>
        </w:rPr>
        <w:t>or dimensionality</w:t>
      </w:r>
      <w:r w:rsidR="00C2693A">
        <w:rPr>
          <w:lang w:val="en-GB" w:eastAsia="en-GB"/>
        </w:rPr>
        <w:t>-</w:t>
      </w:r>
      <w:r w:rsidRPr="004C7B43">
        <w:rPr>
          <w:lang w:val="en-GB" w:eastAsia="en-GB"/>
        </w:rPr>
        <w:t>reduction techniques such as Principal Component Analysis were employed. Likewise, no feature scaling or normalization was incorporated as part of the feature</w:t>
      </w:r>
      <w:r>
        <w:rPr>
          <w:lang w:val="en-GB" w:eastAsia="en-GB"/>
        </w:rPr>
        <w:t>-</w:t>
      </w:r>
      <w:r w:rsidRPr="004C7B43">
        <w:rPr>
          <w:lang w:val="en-GB" w:eastAsia="en-GB"/>
        </w:rPr>
        <w:t>selection stage</w:t>
      </w:r>
      <w:r w:rsidR="00D42001">
        <w:rPr>
          <w:lang w:val="en-GB" w:eastAsia="en-GB"/>
        </w:rPr>
        <w:t xml:space="preserve">, although </w:t>
      </w:r>
      <w:r w:rsidR="00D42001" w:rsidRPr="004C7B43">
        <w:rPr>
          <w:lang w:val="en-GB" w:eastAsia="en-GB"/>
        </w:rPr>
        <w:t xml:space="preserve">it is important to note that some of the </w:t>
      </w:r>
      <w:r w:rsidR="00D42001" w:rsidRPr="003D4EAD">
        <w:rPr>
          <w:color w:val="000000" w:themeColor="text1"/>
          <w:lang w:val="en-GB" w:eastAsia="en-GB"/>
        </w:rPr>
        <w:t xml:space="preserve">evaluated algorithms incorporate mechanisms that can implicitly reduce the influence of less informative variables during training. Specifically, LR may perform coefficient shrinkage through L1 (Lasso) and L2 (Ridge) </w:t>
      </w:r>
      <w:r w:rsidR="00BC7AFC" w:rsidRPr="003D4EAD">
        <w:rPr>
          <w:color w:val="000000" w:themeColor="text1"/>
          <w:lang w:val="en-GB" w:eastAsia="en-GB"/>
        </w:rPr>
        <w:t>regularization, but these processes occur as part of model fitting and were not considered a separate feature-selection stage within the benchmark</w:t>
      </w:r>
      <w:r w:rsidR="00D42001" w:rsidRPr="003D4EAD">
        <w:rPr>
          <w:color w:val="000000" w:themeColor="text1"/>
          <w:lang w:val="en-GB" w:eastAsia="en-GB"/>
        </w:rPr>
        <w:t xml:space="preserve">. </w:t>
      </w:r>
      <w:r w:rsidR="00BC7AFC" w:rsidRPr="003D4EAD">
        <w:rPr>
          <w:color w:val="000000" w:themeColor="text1"/>
          <w:lang w:val="en-GB" w:eastAsia="en-GB"/>
        </w:rPr>
        <w:t xml:space="preserve">Meanwhile, </w:t>
      </w:r>
      <w:r w:rsidR="00D42001" w:rsidRPr="003D4EAD">
        <w:rPr>
          <w:color w:val="000000" w:themeColor="text1"/>
          <w:lang w:val="en-GB" w:eastAsia="en-GB"/>
        </w:rPr>
        <w:t>RF and XGBoost naturally prioritize informative features when constructing decision trees</w:t>
      </w:r>
      <w:r w:rsidR="00BC7AFC" w:rsidRPr="003D4EAD">
        <w:rPr>
          <w:color w:val="000000" w:themeColor="text1"/>
          <w:lang w:val="en-GB" w:eastAsia="en-GB"/>
        </w:rPr>
        <w:t xml:space="preserve"> but again, this is not considered a separate feature-selection stage </w:t>
      </w:r>
      <w:r w:rsidR="00BC7AFC" w:rsidRPr="003D4EAD">
        <w:rPr>
          <w:i/>
          <w:iCs/>
          <w:color w:val="000000" w:themeColor="text1"/>
          <w:lang w:val="en-GB" w:eastAsia="en-GB"/>
        </w:rPr>
        <w:t>per se.</w:t>
      </w:r>
    </w:p>
    <w:p w14:paraId="5857C9DC" w14:textId="2EB975CC" w:rsidR="004C7B43" w:rsidRPr="004C7B43" w:rsidRDefault="004C7B43" w:rsidP="001F4F13">
      <w:pPr>
        <w:jc w:val="both"/>
        <w:rPr>
          <w:lang w:val="en-GB" w:eastAsia="en-GB"/>
        </w:rPr>
      </w:pPr>
      <w:r w:rsidRPr="004C7B43">
        <w:rPr>
          <w:lang w:val="en-GB" w:eastAsia="en-GB"/>
        </w:rPr>
        <w:t>For the Morgan fingerprint representation, all 2,048 count</w:t>
      </w:r>
      <w:r w:rsidR="0033480D">
        <w:rPr>
          <w:lang w:val="en-GB" w:eastAsia="en-GB"/>
        </w:rPr>
        <w:t>-</w:t>
      </w:r>
      <w:r w:rsidRPr="004C7B43">
        <w:rPr>
          <w:lang w:val="en-GB" w:eastAsia="en-GB"/>
        </w:rPr>
        <w:t>based ECFP6 features were retained. Such</w:t>
      </w:r>
      <w:r w:rsidR="00B6761F">
        <w:rPr>
          <w:lang w:val="en-GB" w:eastAsia="en-GB"/>
        </w:rPr>
        <w:t xml:space="preserve"> sparse, high-dimensional </w:t>
      </w:r>
      <w:r w:rsidRPr="004C7B43">
        <w:rPr>
          <w:lang w:val="en-GB" w:eastAsia="en-GB"/>
        </w:rPr>
        <w:t>descriptor spaces are routinely used in cheminformatics and can be handled directly by both linear and tree</w:t>
      </w:r>
      <w:r>
        <w:rPr>
          <w:lang w:val="en-GB" w:eastAsia="en-GB"/>
        </w:rPr>
        <w:t>-</w:t>
      </w:r>
      <w:r w:rsidRPr="004C7B43">
        <w:rPr>
          <w:lang w:val="en-GB" w:eastAsia="en-GB"/>
        </w:rPr>
        <w:t xml:space="preserve">based </w:t>
      </w:r>
      <w:r>
        <w:rPr>
          <w:lang w:val="en-GB" w:eastAsia="en-GB"/>
        </w:rPr>
        <w:t>ML</w:t>
      </w:r>
      <w:r w:rsidRPr="004C7B43">
        <w:rPr>
          <w:lang w:val="en-GB" w:eastAsia="en-GB"/>
        </w:rPr>
        <w:t xml:space="preserve"> algorithms</w:t>
      </w:r>
      <w:r w:rsidR="00B6761F">
        <w:rPr>
          <w:lang w:val="en-GB" w:eastAsia="en-GB"/>
        </w:rPr>
        <w:t xml:space="preserve">, so no specific feature selection mechanism </w:t>
      </w:r>
      <w:r w:rsidR="003D4EAD">
        <w:rPr>
          <w:lang w:val="en-GB" w:eastAsia="en-GB"/>
        </w:rPr>
        <w:t>was</w:t>
      </w:r>
      <w:r w:rsidR="00B6761F">
        <w:rPr>
          <w:lang w:val="en-GB" w:eastAsia="en-GB"/>
        </w:rPr>
        <w:t xml:space="preserve"> required.</w:t>
      </w:r>
    </w:p>
    <w:p w14:paraId="5272E69B" w14:textId="377BB0DC" w:rsidR="004C7B43" w:rsidRPr="004C7B43" w:rsidRDefault="004C7B43" w:rsidP="001F4F13">
      <w:pPr>
        <w:jc w:val="both"/>
        <w:rPr>
          <w:lang w:val="en-GB" w:eastAsia="en-GB"/>
        </w:rPr>
      </w:pPr>
      <w:r w:rsidRPr="004C7B43">
        <w:rPr>
          <w:lang w:val="en-GB" w:eastAsia="en-GB"/>
        </w:rPr>
        <w:t>For the embedding</w:t>
      </w:r>
      <w:r w:rsidR="0033480D">
        <w:rPr>
          <w:lang w:val="en-GB" w:eastAsia="en-GB"/>
        </w:rPr>
        <w:t>-</w:t>
      </w:r>
      <w:r w:rsidRPr="004C7B43">
        <w:rPr>
          <w:lang w:val="en-GB" w:eastAsia="en-GB"/>
        </w:rPr>
        <w:t>based representations, the complete latent vectors produced by each encoder were preserved without modification. Unlike handcrafted fingerprints, these representations already constitute compressed feature spaces learned during pretraining</w:t>
      </w:r>
      <w:r w:rsidR="00B6761F">
        <w:rPr>
          <w:lang w:val="en-GB" w:eastAsia="en-GB"/>
        </w:rPr>
        <w:t xml:space="preserve"> so a</w:t>
      </w:r>
      <w:r w:rsidRPr="004C7B43">
        <w:rPr>
          <w:lang w:val="en-GB" w:eastAsia="en-GB"/>
        </w:rPr>
        <w:t xml:space="preserve">pplying additional dimensionality reduction could </w:t>
      </w:r>
      <w:r w:rsidR="00B6761F">
        <w:rPr>
          <w:lang w:val="en-GB" w:eastAsia="en-GB"/>
        </w:rPr>
        <w:t xml:space="preserve">inadvertently </w:t>
      </w:r>
      <w:r w:rsidRPr="004C7B43">
        <w:rPr>
          <w:lang w:val="en-GB" w:eastAsia="en-GB"/>
        </w:rPr>
        <w:t>remove information already encoded by the embedding models hinder</w:t>
      </w:r>
      <w:r w:rsidR="00B6761F">
        <w:rPr>
          <w:lang w:val="en-GB" w:eastAsia="en-GB"/>
        </w:rPr>
        <w:t>ing</w:t>
      </w:r>
      <w:r w:rsidRPr="004C7B43">
        <w:rPr>
          <w:lang w:val="en-GB" w:eastAsia="en-GB"/>
        </w:rPr>
        <w:t xml:space="preserve"> a fair assessment of their representational capacity.</w:t>
      </w:r>
    </w:p>
    <w:p w14:paraId="3BF0D082" w14:textId="1BE8CF0F" w:rsidR="004C7B43" w:rsidRPr="004C7B43" w:rsidRDefault="004C7B43" w:rsidP="001F4F13">
      <w:pPr>
        <w:jc w:val="both"/>
        <w:rPr>
          <w:lang w:val="en-GB" w:eastAsia="en-GB"/>
        </w:rPr>
      </w:pPr>
      <w:r w:rsidRPr="004C7B43">
        <w:rPr>
          <w:lang w:val="en-GB" w:eastAsia="en-GB"/>
        </w:rPr>
        <w:lastRenderedPageBreak/>
        <w:t>Overall, all representation</w:t>
      </w:r>
      <w:r w:rsidR="00D42001">
        <w:rPr>
          <w:lang w:val="en-GB" w:eastAsia="en-GB"/>
        </w:rPr>
        <w:t>-</w:t>
      </w:r>
      <w:r w:rsidRPr="004C7B43">
        <w:rPr>
          <w:lang w:val="en-GB" w:eastAsia="en-GB"/>
        </w:rPr>
        <w:t xml:space="preserve">model combinations were trained using the complete feature spaces generated during preprocessing. </w:t>
      </w:r>
    </w:p>
    <w:p w14:paraId="6F611A9F" w14:textId="12DB1F54" w:rsidR="001B2FBD" w:rsidRPr="001B2FBD" w:rsidRDefault="00580775" w:rsidP="001F4F13">
      <w:pPr>
        <w:pStyle w:val="Heading2"/>
        <w:jc w:val="both"/>
        <w:rPr>
          <w:lang w:val="en-GB" w:eastAsia="en-GB"/>
        </w:rPr>
      </w:pPr>
      <w:bookmarkStart w:id="65" w:name="_Ref233312616"/>
      <w:bookmarkStart w:id="66" w:name="_Ref233312639"/>
      <w:bookmarkStart w:id="67" w:name="_Toc233313864"/>
      <w:r>
        <w:rPr>
          <w:lang w:val="en-GB" w:eastAsia="en-GB"/>
        </w:rPr>
        <w:t>Data</w:t>
      </w:r>
      <w:r w:rsidR="008554AC">
        <w:rPr>
          <w:lang w:val="en-GB" w:eastAsia="en-GB"/>
        </w:rPr>
        <w:t xml:space="preserve"> Splitting</w:t>
      </w:r>
      <w:bookmarkEnd w:id="65"/>
      <w:bookmarkEnd w:id="66"/>
      <w:bookmarkEnd w:id="67"/>
    </w:p>
    <w:p w14:paraId="7562C85C" w14:textId="5AE204A7" w:rsidR="001B2FBD" w:rsidRPr="001B2FBD" w:rsidRDefault="009C1F4B" w:rsidP="001F4F13">
      <w:pPr>
        <w:jc w:val="both"/>
        <w:rPr>
          <w:lang w:val="en-GB" w:eastAsia="en-GB"/>
        </w:rPr>
      </w:pPr>
      <w:r>
        <w:rPr>
          <w:lang w:val="en-GB" w:eastAsia="en-GB"/>
        </w:rPr>
        <w:t>All</w:t>
      </w:r>
      <w:r w:rsidR="001B2FBD" w:rsidRPr="001B2FBD">
        <w:rPr>
          <w:lang w:val="en-GB" w:eastAsia="en-GB"/>
        </w:rPr>
        <w:t xml:space="preserve"> experiments were conducted using a fixed </w:t>
      </w:r>
      <w:r>
        <w:rPr>
          <w:lang w:val="en-GB" w:eastAsia="en-GB"/>
        </w:rPr>
        <w:t>data</w:t>
      </w:r>
      <w:r w:rsidR="001B2FBD" w:rsidRPr="001B2FBD">
        <w:rPr>
          <w:lang w:val="en-GB" w:eastAsia="en-GB"/>
        </w:rPr>
        <w:t xml:space="preserve"> partitioning strategy. Since the objective of this work was to evaluate the effect of different molecular representations and predictive models, it was essential that every experiment be trained and evaluated on exactly the same molecules. Consequently, the data splits were generated once and subsequently reused throughout the entire study.</w:t>
      </w:r>
    </w:p>
    <w:p w14:paraId="39FEC623" w14:textId="6D3AD2DB" w:rsidR="001B2FBD" w:rsidRPr="001B2FBD" w:rsidRDefault="001B2FBD" w:rsidP="001F4F13">
      <w:pPr>
        <w:jc w:val="both"/>
        <w:rPr>
          <w:lang w:val="en-GB" w:eastAsia="en-GB"/>
        </w:rPr>
      </w:pPr>
      <w:r w:rsidRPr="001B2FBD">
        <w:rPr>
          <w:lang w:val="en-GB" w:eastAsia="en-GB"/>
        </w:rPr>
        <w:t xml:space="preserve">The curated dataset was divided into an 80% training set and a 20% independent test set using iterative multilabel stratification through the </w:t>
      </w:r>
      <w:r w:rsidRPr="009C1F4B">
        <w:rPr>
          <w:i/>
          <w:iCs/>
          <w:lang w:val="en-GB" w:eastAsia="en-GB"/>
        </w:rPr>
        <w:t>MultilabelStratifiedShuffleSplit</w:t>
      </w:r>
      <w:r w:rsidRPr="001B2FBD">
        <w:rPr>
          <w:lang w:val="en-GB" w:eastAsia="en-GB"/>
        </w:rPr>
        <w:t xml:space="preserve"> algorithm. Unlike conventional stratification methods, this approach attempts to preserve the distribution of all CYP labels simultaneously, which is particularly important in multi</w:t>
      </w:r>
      <w:r w:rsidR="009C1F4B">
        <w:rPr>
          <w:lang w:val="en-GB" w:eastAsia="en-GB"/>
        </w:rPr>
        <w:t>-</w:t>
      </w:r>
      <w:r w:rsidRPr="001B2FBD">
        <w:rPr>
          <w:lang w:val="en-GB" w:eastAsia="en-GB"/>
        </w:rPr>
        <w:t>label problems where a single molecule may be associated with multiple isoenzymes. The resulting test set remained completely isolated during model selection and hyperparameter optimisation and was only used for the final performance assessment.</w:t>
      </w:r>
    </w:p>
    <w:p w14:paraId="7A2636A5" w14:textId="701A6646" w:rsidR="001B2FBD" w:rsidRPr="001B2FBD" w:rsidRDefault="009C1F4B" w:rsidP="001F4F13">
      <w:pPr>
        <w:jc w:val="both"/>
        <w:rPr>
          <w:lang w:val="en-GB" w:eastAsia="en-GB"/>
        </w:rPr>
      </w:pPr>
      <w:r>
        <w:rPr>
          <w:lang w:val="en-GB" w:eastAsia="en-GB"/>
        </w:rPr>
        <w:t>CV</w:t>
      </w:r>
      <w:r w:rsidR="001B2FBD" w:rsidRPr="001B2FBD">
        <w:rPr>
          <w:lang w:val="en-GB" w:eastAsia="en-GB"/>
        </w:rPr>
        <w:t xml:space="preserve"> was performed exclusively within the training partition. A three-fold iterative multilabel stratified scheme was generated using </w:t>
      </w:r>
      <w:r w:rsidR="001B2FBD" w:rsidRPr="00D61CF0">
        <w:rPr>
          <w:i/>
          <w:iCs/>
          <w:lang w:val="en-GB" w:eastAsia="en-GB"/>
        </w:rPr>
        <w:t>MultilabelStratifiedKFold</w:t>
      </w:r>
      <w:r w:rsidR="001B2FBD" w:rsidRPr="001B2FBD">
        <w:rPr>
          <w:lang w:val="en-GB" w:eastAsia="en-GB"/>
        </w:rPr>
        <w:t xml:space="preserve">, ensuring that each fold retained a label distribution similar to that of the complete training set. To improve the stability of the evaluation process, an additional validation step was incorporated during fold generation. </w:t>
      </w:r>
      <w:r w:rsidR="00D61CF0">
        <w:rPr>
          <w:lang w:val="en-GB" w:eastAsia="en-GB"/>
        </w:rPr>
        <w:t>The code was designed to iterate through c</w:t>
      </w:r>
      <w:r w:rsidR="001B2FBD" w:rsidRPr="001B2FBD">
        <w:rPr>
          <w:lang w:val="en-GB" w:eastAsia="en-GB"/>
        </w:rPr>
        <w:t xml:space="preserve">andidate random seeds </w:t>
      </w:r>
      <w:r w:rsidR="00D61CF0">
        <w:rPr>
          <w:lang w:val="en-GB" w:eastAsia="en-GB"/>
        </w:rPr>
        <w:t>and</w:t>
      </w:r>
      <w:r w:rsidR="001B2FBD" w:rsidRPr="001B2FBD">
        <w:rPr>
          <w:lang w:val="en-GB" w:eastAsia="en-GB"/>
        </w:rPr>
        <w:t xml:space="preserve"> test</w:t>
      </w:r>
      <w:r w:rsidR="00D61CF0">
        <w:rPr>
          <w:lang w:val="en-GB" w:eastAsia="en-GB"/>
        </w:rPr>
        <w:t xml:space="preserve"> each</w:t>
      </w:r>
      <w:r w:rsidR="001B2FBD" w:rsidRPr="001B2FBD">
        <w:rPr>
          <w:lang w:val="en-GB" w:eastAsia="en-GB"/>
        </w:rPr>
        <w:t xml:space="preserve"> until every validation fold contained at least ten positive examples for each included CYP isoform</w:t>
      </w:r>
      <w:r w:rsidR="00D61CF0">
        <w:rPr>
          <w:lang w:val="en-GB" w:eastAsia="en-GB"/>
        </w:rPr>
        <w:t>.</w:t>
      </w:r>
      <w:r w:rsidR="001B2FBD" w:rsidRPr="001B2FBD">
        <w:rPr>
          <w:lang w:val="en-GB" w:eastAsia="en-GB"/>
        </w:rPr>
        <w:t xml:space="preserve"> This threshold was selected to reduce the risk of highly unstable MCC estimates caused by extremely sparse validation subsets. </w:t>
      </w:r>
      <w:r w:rsidR="00D61CF0">
        <w:rPr>
          <w:lang w:val="en-GB" w:eastAsia="en-GB"/>
        </w:rPr>
        <w:t>Nevertheless, the first seed tested gave a satisfactory data partition, so no other seeds had to be tested. Additionally</w:t>
      </w:r>
      <w:r w:rsidR="001B2FBD" w:rsidRPr="001B2FBD">
        <w:rPr>
          <w:lang w:val="en-GB" w:eastAsia="en-GB"/>
        </w:rPr>
        <w:t>, CYP classes with fewer than five positive examples in either the training or test partitions were excluded from the benchmark, as performance estimates based on such limited numbers become unreliable and difficult to interpret.</w:t>
      </w:r>
    </w:p>
    <w:p w14:paraId="77F3E430" w14:textId="49FF9EB4" w:rsidR="001B2FBD" w:rsidRPr="001B2FBD" w:rsidRDefault="001B2FBD" w:rsidP="001F4F13">
      <w:pPr>
        <w:jc w:val="both"/>
        <w:rPr>
          <w:lang w:val="en-GB" w:eastAsia="en-GB"/>
        </w:rPr>
      </w:pPr>
      <w:r w:rsidRPr="001B2FBD">
        <w:rPr>
          <w:lang w:val="en-GB" w:eastAsia="en-GB"/>
        </w:rPr>
        <w:t>The split generation process used the Morgan fingerprint dataset as a referenc</w:t>
      </w:r>
      <w:r w:rsidR="0010585B">
        <w:rPr>
          <w:lang w:val="en-GB" w:eastAsia="en-GB"/>
        </w:rPr>
        <w:t>e</w:t>
      </w:r>
      <w:r w:rsidRPr="001B2FBD">
        <w:rPr>
          <w:lang w:val="en-GB" w:eastAsia="en-GB"/>
        </w:rPr>
        <w:t xml:space="preserve">. However, the resulting train/test partitions and </w:t>
      </w:r>
      <w:r w:rsidR="009C1F4B">
        <w:rPr>
          <w:lang w:val="en-GB" w:eastAsia="en-GB"/>
        </w:rPr>
        <w:t xml:space="preserve">CV </w:t>
      </w:r>
      <w:r w:rsidRPr="001B2FBD">
        <w:rPr>
          <w:lang w:val="en-GB" w:eastAsia="en-GB"/>
        </w:rPr>
        <w:t>folds were defined exclusively by molecule identifiers and were therefore independent of any particular representation. The same partitions could consequently be applied without modification to the ECFP6 fingerprints, MolE embeddings, ChemBERTa embeddings, and the author-trained InChI embeddings.</w:t>
      </w:r>
    </w:p>
    <w:p w14:paraId="4873EED8" w14:textId="1B0C1C0C" w:rsidR="001B2FBD" w:rsidRPr="001B2FBD" w:rsidRDefault="001B2FBD" w:rsidP="001F4F13">
      <w:pPr>
        <w:jc w:val="both"/>
        <w:rPr>
          <w:lang w:val="en-GB" w:eastAsia="en-GB"/>
        </w:rPr>
      </w:pPr>
      <w:r w:rsidRPr="001B2FBD">
        <w:rPr>
          <w:lang w:val="en-GB" w:eastAsia="en-GB"/>
        </w:rPr>
        <w:t xml:space="preserve">Once generated, the train/test partitions, </w:t>
      </w:r>
      <w:r w:rsidR="009C1F4B">
        <w:rPr>
          <w:lang w:val="en-GB" w:eastAsia="en-GB"/>
        </w:rPr>
        <w:t>CV</w:t>
      </w:r>
      <w:r w:rsidRPr="001B2FBD">
        <w:rPr>
          <w:lang w:val="en-GB" w:eastAsia="en-GB"/>
        </w:rPr>
        <w:t xml:space="preserve"> folds, and list of included CYP isoforms were frozen and stored for subsequent reuse. All representation</w:t>
      </w:r>
      <w:r w:rsidR="0010585B">
        <w:rPr>
          <w:lang w:val="en-GB" w:eastAsia="en-GB"/>
        </w:rPr>
        <w:t>-</w:t>
      </w:r>
      <w:r w:rsidRPr="001B2FBD">
        <w:rPr>
          <w:lang w:val="en-GB" w:eastAsia="en-GB"/>
        </w:rPr>
        <w:t>model combinations, including the Majority Predictor, Logistic Regression, Random Forest, and XGBoost pipelines, loaded the same predefined molecule identifiers and fold assignments. This eliminated variability arising from repeated random partitioning and ensured that any observed differences in performance reflected the representations and learning algorithms themselves rather than differences in the underlying data splits.</w:t>
      </w:r>
    </w:p>
    <w:p w14:paraId="5E1AA380" w14:textId="3378711E" w:rsidR="001B2FBD" w:rsidRPr="001B2FBD" w:rsidRDefault="001B2FBD" w:rsidP="001F4F13">
      <w:pPr>
        <w:jc w:val="both"/>
        <w:rPr>
          <w:lang w:val="en-GB" w:eastAsia="en-GB"/>
        </w:rPr>
      </w:pPr>
      <w:r w:rsidRPr="001B2FBD">
        <w:rPr>
          <w:lang w:val="en-GB" w:eastAsia="en-GB"/>
        </w:rPr>
        <w:t xml:space="preserve">To further support reproducibility, the splitting procedure was implemented as a dedicated and reusable component of the benchmark pipeline. The generated partitions were saved in the </w:t>
      </w:r>
      <w:r w:rsidRPr="0010585B">
        <w:rPr>
          <w:rFonts w:ascii="Courier New" w:hAnsi="Courier New" w:cs="Courier New"/>
          <w:lang w:val="en-GB" w:eastAsia="en-GB"/>
        </w:rPr>
        <w:t>benchmark_splits.joblib</w:t>
      </w:r>
      <w:r w:rsidR="0010585B">
        <w:rPr>
          <w:rFonts w:ascii="Courier New" w:hAnsi="Courier New" w:cs="Courier New"/>
          <w:lang w:val="en-GB" w:eastAsia="en-GB"/>
        </w:rPr>
        <w:t xml:space="preserve"> </w:t>
      </w:r>
      <w:r w:rsidRPr="001B2FBD">
        <w:rPr>
          <w:lang w:val="en-GB" w:eastAsia="en-GB"/>
        </w:rPr>
        <w:t>file and subsequently loaded by all training scripts rather than being regenerated independently. A human</w:t>
      </w:r>
      <w:r w:rsidR="0010585B">
        <w:rPr>
          <w:lang w:val="en-GB" w:eastAsia="en-GB"/>
        </w:rPr>
        <w:t>-</w:t>
      </w:r>
      <w:r w:rsidRPr="001B2FBD">
        <w:rPr>
          <w:lang w:val="en-GB" w:eastAsia="en-GB"/>
        </w:rPr>
        <w:t xml:space="preserve">readable export of the same information is provided </w:t>
      </w:r>
      <w:r w:rsidRPr="0010585B">
        <w:rPr>
          <w:color w:val="EE0000"/>
          <w:lang w:val="en-GB" w:eastAsia="en-GB"/>
        </w:rPr>
        <w:t>in Annex X</w:t>
      </w:r>
      <w:r w:rsidRPr="001B2FBD">
        <w:rPr>
          <w:lang w:val="en-GB" w:eastAsia="en-GB"/>
        </w:rPr>
        <w:t>, allowing the complete benchmark partitioning scheme to be inspected and reproduced.</w:t>
      </w:r>
    </w:p>
    <w:p w14:paraId="394D2765" w14:textId="351AA938" w:rsidR="008554AC" w:rsidRDefault="00580775" w:rsidP="001F4F13">
      <w:pPr>
        <w:pStyle w:val="Heading2"/>
        <w:jc w:val="both"/>
        <w:rPr>
          <w:lang w:val="en-GB" w:eastAsia="en-GB"/>
        </w:rPr>
      </w:pPr>
      <w:bookmarkStart w:id="68" w:name="_Toc233313865"/>
      <w:r>
        <w:rPr>
          <w:lang w:val="en-GB" w:eastAsia="en-GB"/>
        </w:rPr>
        <w:lastRenderedPageBreak/>
        <w:t>Model Training</w:t>
      </w:r>
      <w:bookmarkEnd w:id="68"/>
    </w:p>
    <w:p w14:paraId="30F5F64E" w14:textId="1A95082D" w:rsidR="003D4EAD" w:rsidRPr="003D4EAD" w:rsidRDefault="003D4EAD" w:rsidP="001F4F13">
      <w:pPr>
        <w:jc w:val="both"/>
        <w:rPr>
          <w:lang w:val="en-GB" w:eastAsia="en-GB"/>
        </w:rPr>
      </w:pPr>
      <w:r w:rsidRPr="003D4EAD">
        <w:rPr>
          <w:lang w:val="en-GB" w:eastAsia="en-GB"/>
        </w:rPr>
        <w:t xml:space="preserve">The training pipeline was executed independently for each combination of molecular representation and predictive model using the frozen </w:t>
      </w:r>
      <w:r w:rsidR="001F4F13">
        <w:rPr>
          <w:lang w:val="en-GB" w:eastAsia="en-GB"/>
        </w:rPr>
        <w:t>data</w:t>
      </w:r>
      <w:r w:rsidRPr="003D4EAD">
        <w:rPr>
          <w:lang w:val="en-GB" w:eastAsia="en-GB"/>
        </w:rPr>
        <w:t xml:space="preserve"> partitions described in </w:t>
      </w:r>
      <w:r w:rsidR="001F4F13">
        <w:rPr>
          <w:lang w:val="en-GB" w:eastAsia="en-GB"/>
        </w:rPr>
        <w:t xml:space="preserve">section </w:t>
      </w:r>
      <w:r w:rsidR="001F4F13">
        <w:rPr>
          <w:lang w:val="en-GB" w:eastAsia="en-GB"/>
        </w:rPr>
        <w:fldChar w:fldCharType="begin"/>
      </w:r>
      <w:r w:rsidR="001F4F13">
        <w:rPr>
          <w:lang w:val="en-GB" w:eastAsia="en-GB"/>
        </w:rPr>
        <w:instrText xml:space="preserve"> REF _Ref233312616 \r \h  \* MERGEFORMAT </w:instrText>
      </w:r>
      <w:r w:rsidR="001F4F13">
        <w:rPr>
          <w:lang w:val="en-GB" w:eastAsia="en-GB"/>
        </w:rPr>
      </w:r>
      <w:r w:rsidR="001F4F13">
        <w:rPr>
          <w:lang w:val="en-GB" w:eastAsia="en-GB"/>
        </w:rPr>
        <w:fldChar w:fldCharType="separate"/>
      </w:r>
      <w:r w:rsidR="00B83240">
        <w:rPr>
          <w:lang w:val="en-GB" w:eastAsia="en-GB"/>
        </w:rPr>
        <w:t>11.6</w:t>
      </w:r>
      <w:r w:rsidR="001F4F13">
        <w:rPr>
          <w:lang w:val="en-GB" w:eastAsia="en-GB"/>
        </w:rPr>
        <w:fldChar w:fldCharType="end"/>
      </w:r>
      <w:r w:rsidR="001F4F13">
        <w:rPr>
          <w:lang w:val="en-GB" w:eastAsia="en-GB"/>
        </w:rPr>
        <w:t xml:space="preserve">. </w:t>
      </w:r>
      <w:r w:rsidRPr="003D4EAD">
        <w:rPr>
          <w:lang w:val="en-GB" w:eastAsia="en-GB"/>
        </w:rPr>
        <w:t>Hyperparameter optimisation and CYP-specific threshold selection were performed according to the methodology previously described, ensuring that all experiments were conducted under identical conditions and could be compared directly.</w:t>
      </w:r>
    </w:p>
    <w:p w14:paraId="289D8A61" w14:textId="1D84CF1A" w:rsidR="003D4EAD" w:rsidRPr="003D4EAD" w:rsidRDefault="003D4EAD" w:rsidP="001F4F13">
      <w:pPr>
        <w:jc w:val="both"/>
        <w:rPr>
          <w:lang w:val="en-GB" w:eastAsia="en-GB"/>
        </w:rPr>
      </w:pPr>
      <w:r w:rsidRPr="003D4EAD">
        <w:rPr>
          <w:lang w:val="en-GB" w:eastAsia="en-GB"/>
        </w:rPr>
        <w:t>All representation</w:t>
      </w:r>
      <w:r w:rsidR="001F4F13">
        <w:rPr>
          <w:lang w:val="en-GB" w:eastAsia="en-GB"/>
        </w:rPr>
        <w:t>-</w:t>
      </w:r>
      <w:r w:rsidRPr="003D4EAD">
        <w:rPr>
          <w:lang w:val="en-GB" w:eastAsia="en-GB"/>
        </w:rPr>
        <w:t xml:space="preserve">model combinations completed the training process successfully. No CYP isoforms had to be excluded after the benchmark splits were generated, and no failures were encountered during hyperparameter optimisation or final model fitting. </w:t>
      </w:r>
      <w:r w:rsidR="001F4F13">
        <w:rPr>
          <w:lang w:val="en-GB" w:eastAsia="en-GB"/>
        </w:rPr>
        <w:t>LR</w:t>
      </w:r>
      <w:r w:rsidRPr="003D4EAD">
        <w:rPr>
          <w:lang w:val="en-GB" w:eastAsia="en-GB"/>
        </w:rPr>
        <w:t xml:space="preserve"> models converged </w:t>
      </w:r>
      <w:r w:rsidR="001F4F13">
        <w:rPr>
          <w:lang w:val="en-GB" w:eastAsia="en-GB"/>
        </w:rPr>
        <w:t>within the stablished maximum iterations limit</w:t>
      </w:r>
      <w:r w:rsidRPr="003D4EAD">
        <w:rPr>
          <w:lang w:val="en-GB" w:eastAsia="en-GB"/>
        </w:rPr>
        <w:t xml:space="preserve">, while the </w:t>
      </w:r>
      <w:r w:rsidR="001F4F13">
        <w:rPr>
          <w:lang w:val="en-GB" w:eastAsia="en-GB"/>
        </w:rPr>
        <w:t>RF</w:t>
      </w:r>
      <w:r w:rsidRPr="003D4EAD">
        <w:rPr>
          <w:lang w:val="en-GB" w:eastAsia="en-GB"/>
        </w:rPr>
        <w:t xml:space="preserve"> and XGBoost implementations completed training without numerical or computational issues. </w:t>
      </w:r>
    </w:p>
    <w:p w14:paraId="7BF363DD" w14:textId="15639699" w:rsidR="003D4EAD" w:rsidRPr="003D4EAD" w:rsidRDefault="003D4EAD" w:rsidP="001F4F13">
      <w:pPr>
        <w:jc w:val="both"/>
        <w:rPr>
          <w:lang w:val="en-GB" w:eastAsia="en-GB"/>
        </w:rPr>
      </w:pPr>
      <w:r w:rsidRPr="003D4EAD">
        <w:rPr>
          <w:lang w:val="en-GB" w:eastAsia="en-GB"/>
        </w:rPr>
        <w:t xml:space="preserve">For each experiment, the optimal hyperparameter configuration identified during </w:t>
      </w:r>
      <w:r w:rsidR="009C1F4B">
        <w:rPr>
          <w:lang w:val="en-GB" w:eastAsia="en-GB"/>
        </w:rPr>
        <w:t>CV</w:t>
      </w:r>
      <w:r w:rsidRPr="003D4EAD">
        <w:rPr>
          <w:lang w:val="en-GB" w:eastAsia="en-GB"/>
        </w:rPr>
        <w:t xml:space="preserve"> was automatically recorded and stored together with the corresponding CYP</w:t>
      </w:r>
      <w:r w:rsidR="001F4F13">
        <w:rPr>
          <w:lang w:val="en-GB" w:eastAsia="en-GB"/>
        </w:rPr>
        <w:t>-</w:t>
      </w:r>
      <w:r w:rsidRPr="003D4EAD">
        <w:rPr>
          <w:lang w:val="en-GB" w:eastAsia="en-GB"/>
        </w:rPr>
        <w:t>specific decision thresholds. These artefacts were subsequently reused during the final evaluation stage, ensuring that all reported test</w:t>
      </w:r>
      <w:r w:rsidR="001F4F13">
        <w:rPr>
          <w:lang w:val="en-GB" w:eastAsia="en-GB"/>
        </w:rPr>
        <w:t xml:space="preserve"> </w:t>
      </w:r>
      <w:r w:rsidRPr="003D4EAD">
        <w:rPr>
          <w:lang w:val="en-GB" w:eastAsia="en-GB"/>
        </w:rPr>
        <w:t xml:space="preserve">set results were obtained using the best configuration identified during model selection. The resulting files are included in the supplementary materials </w:t>
      </w:r>
      <w:r w:rsidR="001F4F13">
        <w:rPr>
          <w:lang w:val="en-GB" w:eastAsia="en-GB"/>
        </w:rPr>
        <w:t>in a human-readable format.</w:t>
      </w:r>
    </w:p>
    <w:p w14:paraId="3DF6AE60" w14:textId="434B065A" w:rsidR="003D4EAD" w:rsidRPr="003D4EAD" w:rsidRDefault="003D4EAD" w:rsidP="001F4F13">
      <w:pPr>
        <w:jc w:val="both"/>
        <w:rPr>
          <w:lang w:val="en-GB" w:eastAsia="en-GB"/>
        </w:rPr>
      </w:pPr>
      <w:r w:rsidRPr="003D4EAD">
        <w:rPr>
          <w:lang w:val="en-GB" w:eastAsia="en-GB"/>
        </w:rPr>
        <w:t>Once the optimal configurations had been identified, the corresponding models were retrained using the complete training partition and subsequently evaluated on the independent test set. The resulting predictive performance is presented in the following sections.</w:t>
      </w:r>
    </w:p>
    <w:p w14:paraId="11D08AD9" w14:textId="439D6387" w:rsidR="00580775" w:rsidRDefault="00580775" w:rsidP="00580775">
      <w:pPr>
        <w:pStyle w:val="Heading2"/>
        <w:rPr>
          <w:lang w:val="en-GB" w:eastAsia="en-GB"/>
        </w:rPr>
      </w:pPr>
      <w:bookmarkStart w:id="69" w:name="_Toc233313866"/>
      <w:r>
        <w:rPr>
          <w:lang w:val="en-GB" w:eastAsia="en-GB"/>
        </w:rPr>
        <w:t>Model Evaluation and Validation</w:t>
      </w:r>
      <w:bookmarkEnd w:id="69"/>
      <w:r>
        <w:rPr>
          <w:lang w:val="en-GB" w:eastAsia="en-GB"/>
        </w:rPr>
        <w:t xml:space="preserve"> </w:t>
      </w:r>
    </w:p>
    <w:p w14:paraId="204A1F5D" w14:textId="6223A353" w:rsidR="00580775" w:rsidRDefault="00580775" w:rsidP="00580775">
      <w:pPr>
        <w:pStyle w:val="Heading2"/>
        <w:rPr>
          <w:lang w:val="en-GB" w:eastAsia="en-GB"/>
        </w:rPr>
      </w:pPr>
      <w:bookmarkStart w:id="70" w:name="_Toc233313867"/>
      <w:r>
        <w:rPr>
          <w:lang w:val="en-GB" w:eastAsia="en-GB"/>
        </w:rPr>
        <w:t>Comparative Analysis</w:t>
      </w:r>
      <w:bookmarkEnd w:id="70"/>
    </w:p>
    <w:p w14:paraId="2FDD92B0" w14:textId="6E960153" w:rsidR="00580775" w:rsidRPr="00580775" w:rsidRDefault="00580775" w:rsidP="00580775">
      <w:pPr>
        <w:pStyle w:val="Heading1"/>
        <w:rPr>
          <w:lang w:val="en-GB" w:eastAsia="en-GB"/>
        </w:rPr>
      </w:pPr>
      <w:bookmarkStart w:id="71" w:name="_Toc233313868"/>
      <w:r>
        <w:rPr>
          <w:lang w:val="en-GB" w:eastAsia="en-GB"/>
        </w:rPr>
        <w:t>Conclusions</w:t>
      </w:r>
      <w:bookmarkEnd w:id="71"/>
    </w:p>
    <w:p w14:paraId="43C15A1A" w14:textId="03084EE4" w:rsidR="005F33DB" w:rsidRDefault="005F33DB" w:rsidP="001818A1">
      <w:pPr>
        <w:pStyle w:val="Heading1"/>
        <w:jc w:val="both"/>
        <w:rPr>
          <w:lang w:val="en-GB" w:eastAsia="en-GB"/>
        </w:rPr>
      </w:pPr>
      <w:bookmarkStart w:id="72" w:name="_Toc233313869"/>
      <w:r>
        <w:rPr>
          <w:lang w:val="en-GB" w:eastAsia="en-GB"/>
        </w:rPr>
        <w:t>REFERENCES</w:t>
      </w:r>
      <w:bookmarkEnd w:id="72"/>
    </w:p>
    <w:sdt>
      <w:sdtPr>
        <w:rPr>
          <w:rFonts w:ascii="Calibri" w:hAnsi="Calibri" w:cs="Calibri"/>
          <w:color w:val="000000"/>
          <w:lang w:val="en-GB"/>
        </w:rPr>
        <w:tag w:val="MENDELEY_BIBLIOGRAPHY"/>
        <w:id w:val="489300583"/>
        <w:placeholder>
          <w:docPart w:val="DefaultPlaceholder_-1854013440"/>
        </w:placeholder>
      </w:sdtPr>
      <w:sdtContent>
        <w:p w14:paraId="42258697" w14:textId="77777777" w:rsidR="002F5D12" w:rsidRPr="002F5D12" w:rsidRDefault="002F5D12">
          <w:pPr>
            <w:autoSpaceDE w:val="0"/>
            <w:autoSpaceDN w:val="0"/>
            <w:ind w:hanging="640"/>
            <w:divId w:val="209848151"/>
            <w:rPr>
              <w:rFonts w:ascii="Calibri" w:eastAsia="Times New Roman" w:hAnsi="Calibri" w:cs="Calibri"/>
              <w:color w:val="000000"/>
              <w:szCs w:val="24"/>
              <w:lang w:val="en-GB"/>
            </w:rPr>
          </w:pPr>
          <w:r w:rsidRPr="002F5D12">
            <w:rPr>
              <w:rFonts w:ascii="Calibri" w:eastAsia="Times New Roman" w:hAnsi="Calibri" w:cs="Calibri"/>
              <w:color w:val="000000"/>
              <w:lang w:val="en-GB"/>
            </w:rPr>
            <w:t>[1]</w:t>
          </w:r>
          <w:r w:rsidRPr="002F5D12">
            <w:rPr>
              <w:rFonts w:ascii="Calibri" w:eastAsia="Times New Roman" w:hAnsi="Calibri" w:cs="Calibri"/>
              <w:color w:val="000000"/>
              <w:lang w:val="en-GB"/>
            </w:rPr>
            <w:tab/>
            <w:t>N. ul Amin Mohsin, M. Farrukh, S. Shahzadi, and M. Irfan, “Drug Metabolism: Phase I and Phase II Metabolic Pathways,” 2024. doi: 10.5772/intechopen.112854.</w:t>
          </w:r>
        </w:p>
        <w:p w14:paraId="34A91E35" w14:textId="77777777" w:rsidR="002F5D12" w:rsidRPr="002F5D12" w:rsidRDefault="002F5D12">
          <w:pPr>
            <w:autoSpaceDE w:val="0"/>
            <w:autoSpaceDN w:val="0"/>
            <w:ind w:hanging="640"/>
            <w:divId w:val="1724327714"/>
            <w:rPr>
              <w:rFonts w:ascii="Calibri" w:eastAsia="Times New Roman" w:hAnsi="Calibri" w:cs="Calibri"/>
              <w:color w:val="000000"/>
              <w:lang w:val="en-GB"/>
            </w:rPr>
          </w:pPr>
          <w:r w:rsidRPr="002F5D12">
            <w:rPr>
              <w:rFonts w:ascii="Calibri" w:eastAsia="Times New Roman" w:hAnsi="Calibri" w:cs="Calibri"/>
              <w:color w:val="000000"/>
              <w:lang w:val="en-GB"/>
            </w:rPr>
            <w:t>[2]</w:t>
          </w:r>
          <w:r w:rsidRPr="002F5D12">
            <w:rPr>
              <w:rFonts w:ascii="Calibri" w:eastAsia="Times New Roman" w:hAnsi="Calibri" w:cs="Calibri"/>
              <w:color w:val="000000"/>
              <w:lang w:val="en-GB"/>
            </w:rPr>
            <w:tab/>
            <w:t xml:space="preserve">I. J. Onakpoya, C. J. Heneghan, and J. K. Aronson, “Post-marketing withdrawal of 462 medicinal products because of adverse drug reactions: a systematic review of the world literature,” </w:t>
          </w:r>
          <w:r w:rsidRPr="002F5D12">
            <w:rPr>
              <w:rFonts w:ascii="Calibri" w:eastAsia="Times New Roman" w:hAnsi="Calibri" w:cs="Calibri"/>
              <w:i/>
              <w:iCs/>
              <w:color w:val="000000"/>
              <w:lang w:val="en-GB"/>
            </w:rPr>
            <w:t>BMC Med.</w:t>
          </w:r>
          <w:r w:rsidRPr="002F5D12">
            <w:rPr>
              <w:rFonts w:ascii="Calibri" w:eastAsia="Times New Roman" w:hAnsi="Calibri" w:cs="Calibri"/>
              <w:color w:val="000000"/>
              <w:lang w:val="en-GB"/>
            </w:rPr>
            <w:t>, vol. 14, no. 1, p. 10, Dec. 2016, doi: 10.1186/s12916-016-0553-2.</w:t>
          </w:r>
        </w:p>
        <w:p w14:paraId="56F89871" w14:textId="77777777" w:rsidR="002F5D12" w:rsidRPr="002F5D12" w:rsidRDefault="002F5D12">
          <w:pPr>
            <w:autoSpaceDE w:val="0"/>
            <w:autoSpaceDN w:val="0"/>
            <w:ind w:hanging="640"/>
            <w:divId w:val="1990405569"/>
            <w:rPr>
              <w:rFonts w:ascii="Calibri" w:eastAsia="Times New Roman" w:hAnsi="Calibri" w:cs="Calibri"/>
              <w:color w:val="000000"/>
              <w:lang w:val="en-GB"/>
            </w:rPr>
          </w:pPr>
          <w:r w:rsidRPr="002F5D12">
            <w:rPr>
              <w:rFonts w:ascii="Calibri" w:eastAsia="Times New Roman" w:hAnsi="Calibri" w:cs="Calibri"/>
              <w:color w:val="000000"/>
              <w:lang w:val="en-GB"/>
            </w:rPr>
            <w:t>[3]</w:t>
          </w:r>
          <w:r w:rsidRPr="002F5D12">
            <w:rPr>
              <w:rFonts w:ascii="Calibri" w:eastAsia="Times New Roman" w:hAnsi="Calibri" w:cs="Calibri"/>
              <w:color w:val="000000"/>
              <w:lang w:val="en-GB"/>
            </w:rPr>
            <w:tab/>
            <w:t xml:space="preserve">S. Alqahtani, “In silico ADME-Tox modeling: progress and prospects,” </w:t>
          </w:r>
          <w:r w:rsidRPr="002F5D12">
            <w:rPr>
              <w:rFonts w:ascii="Calibri" w:eastAsia="Times New Roman" w:hAnsi="Calibri" w:cs="Calibri"/>
              <w:i/>
              <w:iCs/>
              <w:color w:val="000000"/>
              <w:lang w:val="en-GB"/>
            </w:rPr>
            <w:t>Expert Opin. Drug Metab. Toxicol.</w:t>
          </w:r>
          <w:r w:rsidRPr="002F5D12">
            <w:rPr>
              <w:rFonts w:ascii="Calibri" w:eastAsia="Times New Roman" w:hAnsi="Calibri" w:cs="Calibri"/>
              <w:color w:val="000000"/>
              <w:lang w:val="en-GB"/>
            </w:rPr>
            <w:t>, vol. 13, no. 11, pp. 1147–1158, Nov. 2017, doi: 10.1080/17425255.2017.1389897.</w:t>
          </w:r>
        </w:p>
        <w:p w14:paraId="19FD01F1" w14:textId="77777777" w:rsidR="002F5D12" w:rsidRPr="002F5D12" w:rsidRDefault="002F5D12">
          <w:pPr>
            <w:autoSpaceDE w:val="0"/>
            <w:autoSpaceDN w:val="0"/>
            <w:ind w:hanging="640"/>
            <w:divId w:val="809791181"/>
            <w:rPr>
              <w:rFonts w:ascii="Calibri" w:eastAsia="Times New Roman" w:hAnsi="Calibri" w:cs="Calibri"/>
              <w:color w:val="000000"/>
              <w:lang w:val="en-GB"/>
            </w:rPr>
          </w:pPr>
          <w:r w:rsidRPr="002F5D12">
            <w:rPr>
              <w:rFonts w:ascii="Calibri" w:eastAsia="Times New Roman" w:hAnsi="Calibri" w:cs="Calibri"/>
              <w:color w:val="000000"/>
              <w:lang w:val="en-GB"/>
            </w:rPr>
            <w:t>[4]</w:t>
          </w:r>
          <w:r w:rsidRPr="002F5D12">
            <w:rPr>
              <w:rFonts w:ascii="Calibri" w:eastAsia="Times New Roman" w:hAnsi="Calibri" w:cs="Calibri"/>
              <w:color w:val="000000"/>
              <w:lang w:val="en-GB"/>
            </w:rPr>
            <w:tab/>
            <w:t xml:space="preserve">M. Öeren, P. A. Hunt, C. E. Wharrick, H. Tabatabaei Ghomi, and M. D. Segall, “Predicting routes of phase I and II metabolism based on quantum mechanics and machine learning,” </w:t>
          </w:r>
          <w:r w:rsidRPr="002F5D12">
            <w:rPr>
              <w:rFonts w:ascii="Calibri" w:eastAsia="Times New Roman" w:hAnsi="Calibri" w:cs="Calibri"/>
              <w:i/>
              <w:iCs/>
              <w:color w:val="000000"/>
              <w:lang w:val="en-GB"/>
            </w:rPr>
            <w:t>Xenobiotica</w:t>
          </w:r>
          <w:r w:rsidRPr="002F5D12">
            <w:rPr>
              <w:rFonts w:ascii="Calibri" w:eastAsia="Times New Roman" w:hAnsi="Calibri" w:cs="Calibri"/>
              <w:color w:val="000000"/>
              <w:lang w:val="en-GB"/>
            </w:rPr>
            <w:t>, vol. 54, no. 7, pp. 379–393, Aug. 2024, doi: 10.1080/00498254.2023.2284251.</w:t>
          </w:r>
        </w:p>
        <w:p w14:paraId="1A403AB1" w14:textId="77777777" w:rsidR="002F5D12" w:rsidRPr="002F5D12" w:rsidRDefault="002F5D12">
          <w:pPr>
            <w:autoSpaceDE w:val="0"/>
            <w:autoSpaceDN w:val="0"/>
            <w:ind w:hanging="640"/>
            <w:divId w:val="828596035"/>
            <w:rPr>
              <w:rFonts w:ascii="Calibri" w:eastAsia="Times New Roman" w:hAnsi="Calibri" w:cs="Calibri"/>
              <w:color w:val="000000"/>
              <w:lang w:val="en-GB"/>
            </w:rPr>
          </w:pPr>
          <w:r w:rsidRPr="002F5D12">
            <w:rPr>
              <w:rFonts w:ascii="Calibri" w:eastAsia="Times New Roman" w:hAnsi="Calibri" w:cs="Calibri"/>
              <w:color w:val="000000"/>
              <w:lang w:val="en-GB"/>
            </w:rPr>
            <w:lastRenderedPageBreak/>
            <w:t>[5]</w:t>
          </w:r>
          <w:r w:rsidRPr="002F5D12">
            <w:rPr>
              <w:rFonts w:ascii="Calibri" w:eastAsia="Times New Roman" w:hAnsi="Calibri" w:cs="Calibri"/>
              <w:color w:val="000000"/>
              <w:lang w:val="en-GB"/>
            </w:rPr>
            <w:tab/>
            <w:t xml:space="preserve">G. Cruciani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“Decoding phase I &amp; II human drug metabolism using the prediction tool MetaSite for chemists, medicinal chemists, and metID experts.”</w:t>
          </w:r>
        </w:p>
        <w:p w14:paraId="2D185E5C" w14:textId="77777777" w:rsidR="002F5D12" w:rsidRPr="002F5D12" w:rsidRDefault="002F5D12">
          <w:pPr>
            <w:autoSpaceDE w:val="0"/>
            <w:autoSpaceDN w:val="0"/>
            <w:ind w:hanging="640"/>
            <w:divId w:val="1473863094"/>
            <w:rPr>
              <w:rFonts w:ascii="Calibri" w:eastAsia="Times New Roman" w:hAnsi="Calibri" w:cs="Calibri"/>
              <w:color w:val="000000"/>
              <w:lang w:val="en-GB"/>
            </w:rPr>
          </w:pPr>
          <w:r w:rsidRPr="002F5D12">
            <w:rPr>
              <w:rFonts w:ascii="Calibri" w:eastAsia="Times New Roman" w:hAnsi="Calibri" w:cs="Calibri"/>
              <w:color w:val="000000"/>
              <w:lang w:val="en-GB"/>
            </w:rPr>
            <w:t>[6]</w:t>
          </w:r>
          <w:r w:rsidRPr="002F5D12">
            <w:rPr>
              <w:rFonts w:ascii="Calibri" w:eastAsia="Times New Roman" w:hAnsi="Calibri" w:cs="Calibri"/>
              <w:color w:val="000000"/>
              <w:lang w:val="en-GB"/>
            </w:rPr>
            <w:tab/>
            <w:t xml:space="preserve">M. Holmer, C. de Bruyn Kops, C. Stork, and J. Kirchmair, “CYPstrate: A Set of Machine Learning Models for the Accurate Classification of Cytochrome P450 Enzyme Substrates and Non-Substrates,” </w:t>
          </w:r>
          <w:r w:rsidRPr="002F5D12">
            <w:rPr>
              <w:rFonts w:ascii="Calibri" w:eastAsia="Times New Roman" w:hAnsi="Calibri" w:cs="Calibri"/>
              <w:i/>
              <w:iCs/>
              <w:color w:val="000000"/>
              <w:lang w:val="en-GB"/>
            </w:rPr>
            <w:t>Molecules</w:t>
          </w:r>
          <w:r w:rsidRPr="002F5D12">
            <w:rPr>
              <w:rFonts w:ascii="Calibri" w:eastAsia="Times New Roman" w:hAnsi="Calibri" w:cs="Calibri"/>
              <w:color w:val="000000"/>
              <w:lang w:val="en-GB"/>
            </w:rPr>
            <w:t>, vol. 26, no. 15, p. 4678, Aug. 2021, doi: 10.3390/molecules26154678.</w:t>
          </w:r>
        </w:p>
        <w:p w14:paraId="1AE8C2E5" w14:textId="77777777" w:rsidR="002F5D12" w:rsidRPr="002F5D12" w:rsidRDefault="002F5D12">
          <w:pPr>
            <w:autoSpaceDE w:val="0"/>
            <w:autoSpaceDN w:val="0"/>
            <w:ind w:hanging="640"/>
            <w:divId w:val="314460100"/>
            <w:rPr>
              <w:rFonts w:ascii="Calibri" w:eastAsia="Times New Roman" w:hAnsi="Calibri" w:cs="Calibri"/>
              <w:color w:val="000000"/>
              <w:lang w:val="en-GB"/>
            </w:rPr>
          </w:pPr>
          <w:r w:rsidRPr="002F5D12">
            <w:rPr>
              <w:rFonts w:ascii="Calibri" w:eastAsia="Times New Roman" w:hAnsi="Calibri" w:cs="Calibri"/>
              <w:color w:val="000000"/>
              <w:lang w:val="en-GB"/>
            </w:rPr>
            <w:t>[7]</w:t>
          </w:r>
          <w:r w:rsidRPr="002F5D12">
            <w:rPr>
              <w:rFonts w:ascii="Calibri" w:eastAsia="Times New Roman" w:hAnsi="Calibri" w:cs="Calibri"/>
              <w:color w:val="000000"/>
              <w:lang w:val="en-GB"/>
            </w:rPr>
            <w:tab/>
            <w:t xml:space="preserve">S. Tian, Y. Djoumbou-Feunang, R. Greiner, and D. S. Wishart, “CypReact: A Software Tool for in Silico Reactant Prediction for Human Cytochrome P450 Enzymes,”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vol. 58, no. 6, pp. 1282–1291, 2018, doi: 10.1021/acs.jcim.8b00035.</w:t>
          </w:r>
        </w:p>
        <w:p w14:paraId="6E898C00" w14:textId="77777777" w:rsidR="002F5D12" w:rsidRPr="002F5D12" w:rsidRDefault="002F5D12">
          <w:pPr>
            <w:autoSpaceDE w:val="0"/>
            <w:autoSpaceDN w:val="0"/>
            <w:ind w:hanging="640"/>
            <w:divId w:val="527565407"/>
            <w:rPr>
              <w:rFonts w:ascii="Calibri" w:eastAsia="Times New Roman" w:hAnsi="Calibri" w:cs="Calibri"/>
              <w:color w:val="000000"/>
              <w:lang w:val="en-GB"/>
            </w:rPr>
          </w:pPr>
          <w:r w:rsidRPr="002F5D12">
            <w:rPr>
              <w:rFonts w:ascii="Calibri" w:eastAsia="Times New Roman" w:hAnsi="Calibri" w:cs="Calibri"/>
              <w:color w:val="000000"/>
              <w:lang w:val="en-GB"/>
            </w:rPr>
            <w:t>[8]</w:t>
          </w:r>
          <w:r w:rsidRPr="002F5D12">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vol. 64, no. 8, pp. 3149–3160, 2024, doi: 10.1021/acs.jcim.4c00115.</w:t>
          </w:r>
        </w:p>
        <w:p w14:paraId="2DCCE0C6" w14:textId="77777777" w:rsidR="002F5D12" w:rsidRPr="002F5D12" w:rsidRDefault="002F5D12">
          <w:pPr>
            <w:autoSpaceDE w:val="0"/>
            <w:autoSpaceDN w:val="0"/>
            <w:ind w:hanging="640"/>
            <w:divId w:val="549150813"/>
            <w:rPr>
              <w:rFonts w:ascii="Calibri" w:eastAsia="Times New Roman" w:hAnsi="Calibri" w:cs="Calibri"/>
              <w:color w:val="000000"/>
              <w:lang w:val="en-GB"/>
            </w:rPr>
          </w:pPr>
          <w:r w:rsidRPr="002F5D12">
            <w:rPr>
              <w:rFonts w:ascii="Calibri" w:eastAsia="Times New Roman" w:hAnsi="Calibri" w:cs="Calibri"/>
              <w:color w:val="000000"/>
              <w:lang w:val="en-GB"/>
            </w:rPr>
            <w:t>[9]</w:t>
          </w:r>
          <w:r w:rsidRPr="002F5D12">
            <w:rPr>
              <w:rFonts w:ascii="Calibri" w:eastAsia="Times New Roman" w:hAnsi="Calibri" w:cs="Calibri"/>
              <w:color w:val="000000"/>
              <w:lang w:val="en-GB"/>
            </w:rPr>
            <w:tab/>
            <w:t xml:space="preserve">L. Fu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“ADMETlab 3.0: an updated comprehensive online ADMET prediction platform enhanced with broader coverage, improved performance, API functionality and decision support,” </w:t>
          </w:r>
          <w:r w:rsidRPr="002F5D12">
            <w:rPr>
              <w:rFonts w:ascii="Calibri" w:eastAsia="Times New Roman" w:hAnsi="Calibri" w:cs="Calibri"/>
              <w:i/>
              <w:iCs/>
              <w:color w:val="000000"/>
              <w:lang w:val="en-GB"/>
            </w:rPr>
            <w:t>Nucleic Acids Res.</w:t>
          </w:r>
          <w:r w:rsidRPr="002F5D12">
            <w:rPr>
              <w:rFonts w:ascii="Calibri" w:eastAsia="Times New Roman" w:hAnsi="Calibri" w:cs="Calibri"/>
              <w:color w:val="000000"/>
              <w:lang w:val="en-GB"/>
            </w:rPr>
            <w:t>, vol. 52, no. W1, pp. W422–W431, Jul. 2024, doi: 10.1093/nar/gkae236.</w:t>
          </w:r>
        </w:p>
        <w:p w14:paraId="27D7E0AD" w14:textId="77777777" w:rsidR="002F5D12" w:rsidRPr="002F5D12" w:rsidRDefault="002F5D12">
          <w:pPr>
            <w:autoSpaceDE w:val="0"/>
            <w:autoSpaceDN w:val="0"/>
            <w:ind w:hanging="640"/>
            <w:divId w:val="1898513207"/>
            <w:rPr>
              <w:rFonts w:ascii="Calibri" w:eastAsia="Times New Roman" w:hAnsi="Calibri" w:cs="Calibri"/>
              <w:color w:val="000000"/>
              <w:lang w:val="en-GB"/>
            </w:rPr>
          </w:pPr>
          <w:r w:rsidRPr="002F5D12">
            <w:rPr>
              <w:rFonts w:ascii="Calibri" w:eastAsia="Times New Roman" w:hAnsi="Calibri" w:cs="Calibri"/>
              <w:color w:val="000000"/>
              <w:lang w:val="en-GB"/>
            </w:rPr>
            <w:t>[10]</w:t>
          </w:r>
          <w:r w:rsidRPr="002F5D12">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2F5D12">
            <w:rPr>
              <w:rFonts w:ascii="Calibri" w:eastAsia="Times New Roman" w:hAnsi="Calibri" w:cs="Calibri"/>
              <w:i/>
              <w:iCs/>
              <w:color w:val="000000"/>
              <w:lang w:val="en-GB"/>
            </w:rPr>
            <w:t>J. Chem. Doc.</w:t>
          </w:r>
          <w:r w:rsidRPr="002F5D12">
            <w:rPr>
              <w:rFonts w:ascii="Calibri" w:eastAsia="Times New Roman" w:hAnsi="Calibri" w:cs="Calibri"/>
              <w:color w:val="000000"/>
              <w:lang w:val="en-GB"/>
            </w:rPr>
            <w:t>, vol. 5, no. 2, pp. 107–113, May 1965, doi: 10.1021/c160017a018.</w:t>
          </w:r>
        </w:p>
        <w:p w14:paraId="1FD31109" w14:textId="77777777" w:rsidR="002F5D12" w:rsidRPr="002F5D12" w:rsidRDefault="002F5D12">
          <w:pPr>
            <w:autoSpaceDE w:val="0"/>
            <w:autoSpaceDN w:val="0"/>
            <w:ind w:hanging="640"/>
            <w:divId w:val="1993557082"/>
            <w:rPr>
              <w:rFonts w:ascii="Calibri" w:eastAsia="Times New Roman" w:hAnsi="Calibri" w:cs="Calibri"/>
              <w:color w:val="000000"/>
              <w:lang w:val="en-GB"/>
            </w:rPr>
          </w:pPr>
          <w:r w:rsidRPr="002F5D12">
            <w:rPr>
              <w:rFonts w:ascii="Calibri" w:eastAsia="Times New Roman" w:hAnsi="Calibri" w:cs="Calibri"/>
              <w:color w:val="000000"/>
              <w:lang w:val="en-GB"/>
            </w:rPr>
            <w:t>[11]</w:t>
          </w:r>
          <w:r w:rsidRPr="002F5D12">
            <w:rPr>
              <w:rFonts w:ascii="Calibri" w:eastAsia="Times New Roman" w:hAnsi="Calibri" w:cs="Calibri"/>
              <w:color w:val="000000"/>
              <w:lang w:val="en-GB"/>
            </w:rPr>
            <w:tab/>
            <w:t xml:space="preserve">S. Jaeger, S. Fulle, and S. Turk, “Mol2vec: Unsupervised Machine Learning Approach with Chemical Intuition,”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vol. 58, no. 1, pp. 27–35, Jan. 2018, doi: 10.1021/acs.jcim.7b00616.</w:t>
          </w:r>
        </w:p>
        <w:p w14:paraId="7F4144FB" w14:textId="77777777" w:rsidR="002F5D12" w:rsidRPr="002F5D12" w:rsidRDefault="002F5D12">
          <w:pPr>
            <w:autoSpaceDE w:val="0"/>
            <w:autoSpaceDN w:val="0"/>
            <w:ind w:hanging="640"/>
            <w:divId w:val="926883094"/>
            <w:rPr>
              <w:rFonts w:ascii="Calibri" w:eastAsia="Times New Roman" w:hAnsi="Calibri" w:cs="Calibri"/>
              <w:color w:val="000000"/>
              <w:lang w:val="en-GB"/>
            </w:rPr>
          </w:pPr>
          <w:r w:rsidRPr="002F5D12">
            <w:rPr>
              <w:rFonts w:ascii="Calibri" w:eastAsia="Times New Roman" w:hAnsi="Calibri" w:cs="Calibri"/>
              <w:color w:val="000000"/>
              <w:lang w:val="en-GB"/>
            </w:rPr>
            <w:t>[12]</w:t>
          </w:r>
          <w:r w:rsidRPr="002F5D12">
            <w:rPr>
              <w:rFonts w:ascii="Calibri" w:eastAsia="Times New Roman" w:hAnsi="Calibri" w:cs="Calibri"/>
              <w:color w:val="000000"/>
              <w:lang w:val="en-GB"/>
            </w:rPr>
            <w:tab/>
            <w:t xml:space="preserve">S. Chithrananda, G. Grand, and B. Ramsundar, “ChemBERTa: Large-Scale Self-Supervised Pretraining for Molecular Property Prediction,” </w:t>
          </w:r>
          <w:r w:rsidRPr="002F5D12">
            <w:rPr>
              <w:rFonts w:ascii="Calibri" w:eastAsia="Times New Roman" w:hAnsi="Calibri" w:cs="Calibri"/>
              <w:i/>
              <w:iCs/>
              <w:color w:val="000000"/>
              <w:lang w:val="en-GB"/>
            </w:rPr>
            <w:t>arXiv e-prints</w:t>
          </w:r>
          <w:r w:rsidRPr="002F5D12">
            <w:rPr>
              <w:rFonts w:ascii="Calibri" w:eastAsia="Times New Roman" w:hAnsi="Calibri" w:cs="Calibri"/>
              <w:color w:val="000000"/>
              <w:lang w:val="en-GB"/>
            </w:rPr>
            <w:t>, p. arXiv:2010.09885, Oct. 2020, doi: 10.48550/arXiv.2010.09885.</w:t>
          </w:r>
        </w:p>
        <w:p w14:paraId="060052AA" w14:textId="77777777" w:rsidR="002F5D12" w:rsidRPr="002F5D12" w:rsidRDefault="002F5D12">
          <w:pPr>
            <w:autoSpaceDE w:val="0"/>
            <w:autoSpaceDN w:val="0"/>
            <w:ind w:hanging="640"/>
            <w:divId w:val="995956417"/>
            <w:rPr>
              <w:rFonts w:ascii="Calibri" w:eastAsia="Times New Roman" w:hAnsi="Calibri" w:cs="Calibri"/>
              <w:color w:val="000000"/>
              <w:lang w:val="en-GB"/>
            </w:rPr>
          </w:pPr>
          <w:r w:rsidRPr="002F5D12">
            <w:rPr>
              <w:rFonts w:ascii="Calibri" w:eastAsia="Times New Roman" w:hAnsi="Calibri" w:cs="Calibri"/>
              <w:color w:val="000000"/>
              <w:lang w:val="en-GB"/>
            </w:rPr>
            <w:t>[13]</w:t>
          </w:r>
          <w:r w:rsidRPr="002F5D12">
            <w:rPr>
              <w:rFonts w:ascii="Calibri" w:eastAsia="Times New Roman" w:hAnsi="Calibri" w:cs="Calibri"/>
              <w:color w:val="000000"/>
              <w:lang w:val="en-GB"/>
            </w:rPr>
            <w:tab/>
            <w:t xml:space="preserve">T. Li and Y. Pei, “MOLE: Modular Learning FramEwork via Mutual Information Maximization,” </w:t>
          </w:r>
          <w:r w:rsidRPr="002F5D12">
            <w:rPr>
              <w:rFonts w:ascii="Calibri" w:eastAsia="Times New Roman" w:hAnsi="Calibri" w:cs="Calibri"/>
              <w:i/>
              <w:iCs/>
              <w:color w:val="000000"/>
              <w:lang w:val="en-GB"/>
            </w:rPr>
            <w:t>ArXiv</w:t>
          </w:r>
          <w:r w:rsidRPr="002F5D12">
            <w:rPr>
              <w:rFonts w:ascii="Calibri" w:eastAsia="Times New Roman" w:hAnsi="Calibri" w:cs="Calibri"/>
              <w:color w:val="000000"/>
              <w:lang w:val="en-GB"/>
            </w:rPr>
            <w:t>, vol. abs/2308.07772, 2023, [Online]. Available: https://api.semanticscholar.org/CorpusID:260899882</w:t>
          </w:r>
        </w:p>
        <w:p w14:paraId="556FF270" w14:textId="77777777" w:rsidR="002F5D12" w:rsidRPr="002F5D12" w:rsidRDefault="002F5D12">
          <w:pPr>
            <w:autoSpaceDE w:val="0"/>
            <w:autoSpaceDN w:val="0"/>
            <w:ind w:hanging="640"/>
            <w:divId w:val="2073849253"/>
            <w:rPr>
              <w:rFonts w:ascii="Calibri" w:eastAsia="Times New Roman" w:hAnsi="Calibri" w:cs="Calibri"/>
              <w:color w:val="000000"/>
              <w:lang w:val="en-GB"/>
            </w:rPr>
          </w:pPr>
          <w:r w:rsidRPr="002F5D12">
            <w:rPr>
              <w:rFonts w:ascii="Calibri" w:eastAsia="Times New Roman" w:hAnsi="Calibri" w:cs="Calibri"/>
              <w:color w:val="000000"/>
              <w:lang w:val="en-GB"/>
            </w:rPr>
            <w:t>[14]</w:t>
          </w:r>
          <w:r w:rsidRPr="002F5D12">
            <w:rPr>
              <w:rFonts w:ascii="Calibri" w:eastAsia="Times New Roman" w:hAnsi="Calibri" w:cs="Calibri"/>
              <w:color w:val="000000"/>
              <w:lang w:val="en-GB"/>
            </w:rPr>
            <w:tab/>
            <w:t>“RDKit: Open-source cheminformatics.,” https://www.rdkit.org.</w:t>
          </w:r>
        </w:p>
        <w:p w14:paraId="42B492BF" w14:textId="77777777" w:rsidR="002F5D12" w:rsidRPr="002F5D12" w:rsidRDefault="002F5D12">
          <w:pPr>
            <w:autoSpaceDE w:val="0"/>
            <w:autoSpaceDN w:val="0"/>
            <w:ind w:hanging="640"/>
            <w:divId w:val="563493450"/>
            <w:rPr>
              <w:rFonts w:ascii="Calibri" w:eastAsia="Times New Roman" w:hAnsi="Calibri" w:cs="Calibri"/>
              <w:color w:val="000000"/>
              <w:lang w:val="en-GB"/>
            </w:rPr>
          </w:pPr>
          <w:r w:rsidRPr="002F5D12">
            <w:rPr>
              <w:rFonts w:ascii="Calibri" w:eastAsia="Times New Roman" w:hAnsi="Calibri" w:cs="Calibri"/>
              <w:color w:val="000000"/>
              <w:lang w:val="en-GB"/>
            </w:rPr>
            <w:t>[15]</w:t>
          </w:r>
          <w:r w:rsidRPr="002F5D12">
            <w:rPr>
              <w:rFonts w:ascii="Calibri" w:eastAsia="Times New Roman" w:hAnsi="Calibri" w:cs="Calibri"/>
              <w:color w:val="000000"/>
              <w:lang w:val="en-GB"/>
            </w:rPr>
            <w:tab/>
            <w:t xml:space="preserve">D. Rogers and M. Hahn, “Extended-Connectivity Fingerprints,”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vol. 50, no. 5, pp. 742–754, 2010, doi: 10.1021/ci100050t.</w:t>
          </w:r>
        </w:p>
        <w:p w14:paraId="246E7DFC" w14:textId="77777777" w:rsidR="002F5D12" w:rsidRPr="002F5D12" w:rsidRDefault="002F5D12">
          <w:pPr>
            <w:autoSpaceDE w:val="0"/>
            <w:autoSpaceDN w:val="0"/>
            <w:ind w:hanging="640"/>
            <w:divId w:val="469517942"/>
            <w:rPr>
              <w:rFonts w:ascii="Calibri" w:eastAsia="Times New Roman" w:hAnsi="Calibri" w:cs="Calibri"/>
              <w:color w:val="000000"/>
              <w:lang w:val="en-GB"/>
            </w:rPr>
          </w:pPr>
          <w:r w:rsidRPr="002F5D12">
            <w:rPr>
              <w:rFonts w:ascii="Calibri" w:eastAsia="Times New Roman" w:hAnsi="Calibri" w:cs="Calibri"/>
              <w:color w:val="000000"/>
              <w:lang w:val="en-GB"/>
            </w:rPr>
            <w:t>[16]</w:t>
          </w:r>
          <w:r w:rsidRPr="002F5D12">
            <w:rPr>
              <w:rFonts w:ascii="Calibri" w:eastAsia="Times New Roman" w:hAnsi="Calibri" w:cs="Calibri"/>
              <w:color w:val="000000"/>
              <w:lang w:val="en-GB"/>
            </w:rPr>
            <w:tab/>
            <w:t xml:space="preserve">O. K. Alhmoudi, M. Thameem, A. Elkamel, and A. A. AlHammadi, “Low-Compute repurposing of an English transformer into a molecular encoder: A two-stage SELFIES adaptation of RoBERTa,” </w:t>
          </w:r>
          <w:r w:rsidRPr="002F5D12">
            <w:rPr>
              <w:rFonts w:ascii="Calibri" w:eastAsia="Times New Roman" w:hAnsi="Calibri" w:cs="Calibri"/>
              <w:i/>
              <w:iCs/>
              <w:color w:val="000000"/>
              <w:lang w:val="en-GB"/>
            </w:rPr>
            <w:t>Results in Engineering</w:t>
          </w:r>
          <w:r w:rsidRPr="002F5D12">
            <w:rPr>
              <w:rFonts w:ascii="Calibri" w:eastAsia="Times New Roman" w:hAnsi="Calibri" w:cs="Calibri"/>
              <w:color w:val="000000"/>
              <w:lang w:val="en-GB"/>
            </w:rPr>
            <w:t>, vol. 28, p. 108390, Dec. 2025, doi: 10.1016/j.rineng.2025.108390.</w:t>
          </w:r>
        </w:p>
        <w:p w14:paraId="3DE3E2CC" w14:textId="77777777" w:rsidR="002F5D12" w:rsidRPr="002F5D12" w:rsidRDefault="002F5D12">
          <w:pPr>
            <w:autoSpaceDE w:val="0"/>
            <w:autoSpaceDN w:val="0"/>
            <w:ind w:hanging="640"/>
            <w:divId w:val="986281382"/>
            <w:rPr>
              <w:rFonts w:ascii="Calibri" w:eastAsia="Times New Roman" w:hAnsi="Calibri" w:cs="Calibri"/>
              <w:color w:val="000000"/>
              <w:lang w:val="en-GB"/>
            </w:rPr>
          </w:pPr>
          <w:r w:rsidRPr="002F5D12">
            <w:rPr>
              <w:rFonts w:ascii="Calibri" w:eastAsia="Times New Roman" w:hAnsi="Calibri" w:cs="Calibri"/>
              <w:color w:val="000000"/>
              <w:lang w:val="en-GB"/>
            </w:rPr>
            <w:t>[17]</w:t>
          </w:r>
          <w:r w:rsidRPr="002F5D12">
            <w:rPr>
              <w:rFonts w:ascii="Calibri" w:eastAsia="Times New Roman" w:hAnsi="Calibri" w:cs="Calibri"/>
              <w:color w:val="000000"/>
              <w:lang w:val="en-GB"/>
            </w:rPr>
            <w:tab/>
            <w:t xml:space="preserve">J. Devlin, M.-W. Chang, K. Lee, and K. Toutanova, “BERT: Pre-training of Deep Bidirectional Transformers for Language Understanding,” in </w:t>
          </w:r>
          <w:r w:rsidRPr="002F5D12">
            <w:rPr>
              <w:rFonts w:ascii="Calibri" w:eastAsia="Times New Roman" w:hAnsi="Calibri" w:cs="Calibri"/>
              <w:i/>
              <w:iCs/>
              <w:color w:val="000000"/>
              <w:lang w:val="en-GB"/>
            </w:rPr>
            <w:t>North American Chapter of the Association for Computational Linguistics</w:t>
          </w:r>
          <w:r w:rsidRPr="002F5D12">
            <w:rPr>
              <w:rFonts w:ascii="Calibri" w:eastAsia="Times New Roman" w:hAnsi="Calibri" w:cs="Calibri"/>
              <w:color w:val="000000"/>
              <w:lang w:val="en-GB"/>
            </w:rPr>
            <w:t>, 2019. [Online]. Available: https://api.semanticscholar.org/CorpusID:52967399</w:t>
          </w:r>
        </w:p>
        <w:p w14:paraId="6A807310" w14:textId="77777777" w:rsidR="002F5D12" w:rsidRPr="002F5D12" w:rsidRDefault="002F5D12">
          <w:pPr>
            <w:autoSpaceDE w:val="0"/>
            <w:autoSpaceDN w:val="0"/>
            <w:ind w:hanging="640"/>
            <w:divId w:val="1242642661"/>
            <w:rPr>
              <w:rFonts w:ascii="Calibri" w:eastAsia="Times New Roman" w:hAnsi="Calibri" w:cs="Calibri"/>
              <w:color w:val="000000"/>
              <w:lang w:val="en-GB"/>
            </w:rPr>
          </w:pPr>
          <w:r w:rsidRPr="002F5D12">
            <w:rPr>
              <w:rFonts w:ascii="Calibri" w:eastAsia="Times New Roman" w:hAnsi="Calibri" w:cs="Calibri"/>
              <w:color w:val="000000"/>
              <w:lang w:val="en-GB"/>
            </w:rPr>
            <w:lastRenderedPageBreak/>
            <w:t>[18]</w:t>
          </w:r>
          <w:r w:rsidRPr="002F5D12">
            <w:rPr>
              <w:rFonts w:ascii="Calibri" w:eastAsia="Times New Roman" w:hAnsi="Calibri" w:cs="Calibri"/>
              <w:color w:val="000000"/>
              <w:lang w:val="en-GB"/>
            </w:rPr>
            <w:tab/>
            <w:t xml:space="preserve">Y. Liu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“RoBERTa: A Robustly Optimized BERT Pretraining Approach,” </w:t>
          </w:r>
          <w:r w:rsidRPr="002F5D12">
            <w:rPr>
              <w:rFonts w:ascii="Calibri" w:eastAsia="Times New Roman" w:hAnsi="Calibri" w:cs="Calibri"/>
              <w:i/>
              <w:iCs/>
              <w:color w:val="000000"/>
              <w:lang w:val="en-GB"/>
            </w:rPr>
            <w:t>ArXiv</w:t>
          </w:r>
          <w:r w:rsidRPr="002F5D12">
            <w:rPr>
              <w:rFonts w:ascii="Calibri" w:eastAsia="Times New Roman" w:hAnsi="Calibri" w:cs="Calibri"/>
              <w:color w:val="000000"/>
              <w:lang w:val="en-GB"/>
            </w:rPr>
            <w:t>, vol. abs/1907.11692, 2019, [Online]. Available: https://api.semanticscholar.org/CorpusID:198953378</w:t>
          </w:r>
        </w:p>
        <w:p w14:paraId="5CCB2D8A" w14:textId="77777777" w:rsidR="002F5D12" w:rsidRPr="002F5D12" w:rsidRDefault="002F5D12">
          <w:pPr>
            <w:autoSpaceDE w:val="0"/>
            <w:autoSpaceDN w:val="0"/>
            <w:ind w:hanging="640"/>
            <w:divId w:val="316228204"/>
            <w:rPr>
              <w:rFonts w:ascii="Calibri" w:eastAsia="Times New Roman" w:hAnsi="Calibri" w:cs="Calibri"/>
              <w:color w:val="000000"/>
              <w:lang w:val="en-GB"/>
            </w:rPr>
          </w:pPr>
          <w:r w:rsidRPr="002F5D12">
            <w:rPr>
              <w:rFonts w:ascii="Calibri" w:eastAsia="Times New Roman" w:hAnsi="Calibri" w:cs="Calibri"/>
              <w:color w:val="000000"/>
              <w:lang w:val="en-GB"/>
            </w:rPr>
            <w:t>[19]</w:t>
          </w:r>
          <w:r w:rsidRPr="002F5D12">
            <w:rPr>
              <w:rFonts w:ascii="Calibri" w:eastAsia="Times New Roman" w:hAnsi="Calibri" w:cs="Calibri"/>
              <w:color w:val="000000"/>
              <w:lang w:val="en-GB"/>
            </w:rPr>
            <w:tab/>
            <w:t xml:space="preserve">R. Sennrich, B. Haddow, and A. Birch, “Neural Machine Translation of Rare Words with Subword Units,” </w:t>
          </w:r>
          <w:r w:rsidRPr="002F5D12">
            <w:rPr>
              <w:rFonts w:ascii="Calibri" w:eastAsia="Times New Roman" w:hAnsi="Calibri" w:cs="Calibri"/>
              <w:i/>
              <w:iCs/>
              <w:color w:val="000000"/>
              <w:lang w:val="en-GB"/>
            </w:rPr>
            <w:t>ArXiv</w:t>
          </w:r>
          <w:r w:rsidRPr="002F5D12">
            <w:rPr>
              <w:rFonts w:ascii="Calibri" w:eastAsia="Times New Roman" w:hAnsi="Calibri" w:cs="Calibri"/>
              <w:color w:val="000000"/>
              <w:lang w:val="en-GB"/>
            </w:rPr>
            <w:t>, vol. abs/1508.07909, 2015, [Online]. Available: https://api.semanticscholar.org/CorpusID:1114678</w:t>
          </w:r>
        </w:p>
        <w:p w14:paraId="799EE337" w14:textId="77777777" w:rsidR="002F5D12" w:rsidRPr="002F5D12" w:rsidRDefault="002F5D12">
          <w:pPr>
            <w:autoSpaceDE w:val="0"/>
            <w:autoSpaceDN w:val="0"/>
            <w:ind w:hanging="640"/>
            <w:divId w:val="1451587190"/>
            <w:rPr>
              <w:rFonts w:ascii="Calibri" w:eastAsia="Times New Roman" w:hAnsi="Calibri" w:cs="Calibri"/>
              <w:color w:val="000000"/>
              <w:lang w:val="en-GB"/>
            </w:rPr>
          </w:pPr>
          <w:r w:rsidRPr="002F5D12">
            <w:rPr>
              <w:rFonts w:ascii="Calibri" w:eastAsia="Times New Roman" w:hAnsi="Calibri" w:cs="Calibri"/>
              <w:color w:val="000000"/>
              <w:lang w:val="en-GB"/>
            </w:rPr>
            <w:t>[20]</w:t>
          </w:r>
          <w:r w:rsidRPr="002F5D12">
            <w:rPr>
              <w:rFonts w:ascii="Calibri" w:eastAsia="Times New Roman" w:hAnsi="Calibri" w:cs="Calibri"/>
              <w:color w:val="000000"/>
              <w:lang w:val="en-GB"/>
            </w:rPr>
            <w:tab/>
            <w:t xml:space="preserve">S. R. Heller, A. McNaught, I. Pletnev, S. Stein, and D. Tchekhovskoi, “InChI, the IUPAC International Chemical Identifier,” </w:t>
          </w:r>
          <w:r w:rsidRPr="002F5D12">
            <w:rPr>
              <w:rFonts w:ascii="Calibri" w:eastAsia="Times New Roman" w:hAnsi="Calibri" w:cs="Calibri"/>
              <w:i/>
              <w:iCs/>
              <w:color w:val="000000"/>
              <w:lang w:val="en-GB"/>
            </w:rPr>
            <w:t>J. Cheminform.</w:t>
          </w:r>
          <w:r w:rsidRPr="002F5D12">
            <w:rPr>
              <w:rFonts w:ascii="Calibri" w:eastAsia="Times New Roman" w:hAnsi="Calibri" w:cs="Calibri"/>
              <w:color w:val="000000"/>
              <w:lang w:val="en-GB"/>
            </w:rPr>
            <w:t>, vol. 7, no. 1, p. 23, Dec. 2015, doi: 10.1186/s13321-015-0068-4.</w:t>
          </w:r>
        </w:p>
        <w:p w14:paraId="5F7FBE3F" w14:textId="77777777" w:rsidR="002F5D12" w:rsidRPr="002F5D12" w:rsidRDefault="002F5D12">
          <w:pPr>
            <w:autoSpaceDE w:val="0"/>
            <w:autoSpaceDN w:val="0"/>
            <w:ind w:hanging="640"/>
            <w:divId w:val="1803617494"/>
            <w:rPr>
              <w:rFonts w:ascii="Calibri" w:eastAsia="Times New Roman" w:hAnsi="Calibri" w:cs="Calibri"/>
              <w:color w:val="000000"/>
              <w:lang w:val="en-GB"/>
            </w:rPr>
          </w:pPr>
          <w:r w:rsidRPr="002F5D12">
            <w:rPr>
              <w:rFonts w:ascii="Calibri" w:eastAsia="Times New Roman" w:hAnsi="Calibri" w:cs="Calibri"/>
              <w:color w:val="000000"/>
              <w:lang w:val="en-GB"/>
            </w:rPr>
            <w:t>[21]</w:t>
          </w:r>
          <w:r w:rsidRPr="002F5D12">
            <w:rPr>
              <w:rFonts w:ascii="Calibri" w:eastAsia="Times New Roman" w:hAnsi="Calibri" w:cs="Calibri"/>
              <w:color w:val="000000"/>
              <w:lang w:val="en-GB"/>
            </w:rPr>
            <w:tab/>
            <w:t xml:space="preserve">I. Loshchilov and F. Hutter, “SGDR: Stochastic Gradient Descent with Warm Restarts,” </w:t>
          </w:r>
          <w:r w:rsidRPr="002F5D12">
            <w:rPr>
              <w:rFonts w:ascii="Calibri" w:eastAsia="Times New Roman" w:hAnsi="Calibri" w:cs="Calibri"/>
              <w:i/>
              <w:iCs/>
              <w:color w:val="000000"/>
              <w:lang w:val="en-GB"/>
            </w:rPr>
            <w:t>arXiv: Learning</w:t>
          </w:r>
          <w:r w:rsidRPr="002F5D12">
            <w:rPr>
              <w:rFonts w:ascii="Calibri" w:eastAsia="Times New Roman" w:hAnsi="Calibri" w:cs="Calibri"/>
              <w:color w:val="000000"/>
              <w:lang w:val="en-GB"/>
            </w:rPr>
            <w:t>, 2016, [Online]. Available: https://api.semanticscholar.org/CorpusID:14337532</w:t>
          </w:r>
        </w:p>
        <w:p w14:paraId="42B26E19" w14:textId="77777777" w:rsidR="002F5D12" w:rsidRPr="002F5D12" w:rsidRDefault="002F5D12">
          <w:pPr>
            <w:autoSpaceDE w:val="0"/>
            <w:autoSpaceDN w:val="0"/>
            <w:ind w:hanging="640"/>
            <w:divId w:val="1837186039"/>
            <w:rPr>
              <w:rFonts w:ascii="Calibri" w:eastAsia="Times New Roman" w:hAnsi="Calibri" w:cs="Calibri"/>
              <w:color w:val="000000"/>
              <w:lang w:val="en-GB"/>
            </w:rPr>
          </w:pPr>
          <w:r w:rsidRPr="002F5D12">
            <w:rPr>
              <w:rFonts w:ascii="Calibri" w:eastAsia="Times New Roman" w:hAnsi="Calibri" w:cs="Calibri"/>
              <w:color w:val="000000"/>
              <w:lang w:val="en-GB"/>
            </w:rPr>
            <w:t>[22]</w:t>
          </w:r>
          <w:r w:rsidRPr="002F5D12">
            <w:rPr>
              <w:rFonts w:ascii="Calibri" w:eastAsia="Times New Roman" w:hAnsi="Calibri" w:cs="Calibri"/>
              <w:color w:val="000000"/>
              <w:lang w:val="en-GB"/>
            </w:rPr>
            <w:tab/>
            <w:t xml:space="preserve">N. S. Keskar, D. Mudigere, J. Nocedal, M. Smelyanskiy, and P. T. P. Tang, “On Large-Batch Training for Deep Learning: Generalization Gap and Sharp Minima,” </w:t>
          </w:r>
          <w:r w:rsidRPr="002F5D12">
            <w:rPr>
              <w:rFonts w:ascii="Calibri" w:eastAsia="Times New Roman" w:hAnsi="Calibri" w:cs="Calibri"/>
              <w:i/>
              <w:iCs/>
              <w:color w:val="000000"/>
              <w:lang w:val="en-GB"/>
            </w:rPr>
            <w:t>ArXiv</w:t>
          </w:r>
          <w:r w:rsidRPr="002F5D12">
            <w:rPr>
              <w:rFonts w:ascii="Calibri" w:eastAsia="Times New Roman" w:hAnsi="Calibri" w:cs="Calibri"/>
              <w:color w:val="000000"/>
              <w:lang w:val="en-GB"/>
            </w:rPr>
            <w:t>, vol. abs/1609.04836, 2016, [Online]. Available: https://api.semanticscholar.org/CorpusID:5834589</w:t>
          </w:r>
        </w:p>
        <w:p w14:paraId="52368E8C" w14:textId="77777777" w:rsidR="002F5D12" w:rsidRPr="002F5D12" w:rsidRDefault="002F5D12">
          <w:pPr>
            <w:autoSpaceDE w:val="0"/>
            <w:autoSpaceDN w:val="0"/>
            <w:ind w:hanging="640"/>
            <w:divId w:val="2030256626"/>
            <w:rPr>
              <w:rFonts w:ascii="Calibri" w:eastAsia="Times New Roman" w:hAnsi="Calibri" w:cs="Calibri"/>
              <w:color w:val="000000"/>
              <w:lang w:val="en-GB"/>
            </w:rPr>
          </w:pPr>
          <w:r w:rsidRPr="002F5D12">
            <w:rPr>
              <w:rFonts w:ascii="Calibri" w:eastAsia="Times New Roman" w:hAnsi="Calibri" w:cs="Calibri"/>
              <w:color w:val="000000"/>
              <w:lang w:val="en-GB"/>
            </w:rPr>
            <w:t>[23]</w:t>
          </w:r>
          <w:r w:rsidRPr="002F5D12">
            <w:rPr>
              <w:rFonts w:ascii="Calibri" w:eastAsia="Times New Roman" w:hAnsi="Calibri" w:cs="Calibri"/>
              <w:color w:val="000000"/>
              <w:lang w:val="en-GB"/>
            </w:rPr>
            <w:tab/>
            <w:t xml:space="preserve">P. Micikevicius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“Mixed Precision Training,” </w:t>
          </w:r>
          <w:r w:rsidRPr="002F5D12">
            <w:rPr>
              <w:rFonts w:ascii="Calibri" w:eastAsia="Times New Roman" w:hAnsi="Calibri" w:cs="Calibri"/>
              <w:i/>
              <w:iCs/>
              <w:color w:val="000000"/>
              <w:lang w:val="en-GB"/>
            </w:rPr>
            <w:t>ArXiv</w:t>
          </w:r>
          <w:r w:rsidRPr="002F5D12">
            <w:rPr>
              <w:rFonts w:ascii="Calibri" w:eastAsia="Times New Roman" w:hAnsi="Calibri" w:cs="Calibri"/>
              <w:color w:val="000000"/>
              <w:lang w:val="en-GB"/>
            </w:rPr>
            <w:t>, vol. abs/1710.03740, 2017, [Online]. Available: https://api.semanticscholar.org/CorpusID:3297437</w:t>
          </w:r>
        </w:p>
        <w:p w14:paraId="1207660E" w14:textId="77777777" w:rsidR="002F5D12" w:rsidRPr="002F5D12" w:rsidRDefault="002F5D12">
          <w:pPr>
            <w:autoSpaceDE w:val="0"/>
            <w:autoSpaceDN w:val="0"/>
            <w:ind w:hanging="640"/>
            <w:divId w:val="1109546889"/>
            <w:rPr>
              <w:rFonts w:ascii="Calibri" w:eastAsia="Times New Roman" w:hAnsi="Calibri" w:cs="Calibri"/>
              <w:color w:val="000000"/>
              <w:lang w:val="en-GB"/>
            </w:rPr>
          </w:pPr>
          <w:r w:rsidRPr="002F5D12">
            <w:rPr>
              <w:rFonts w:ascii="Calibri" w:eastAsia="Times New Roman" w:hAnsi="Calibri" w:cs="Calibri"/>
              <w:color w:val="000000"/>
              <w:lang w:val="en-GB"/>
            </w:rPr>
            <w:t>[24]</w:t>
          </w:r>
          <w:r w:rsidRPr="002F5D12">
            <w:rPr>
              <w:rFonts w:ascii="Calibri" w:eastAsia="Times New Roman" w:hAnsi="Calibri" w:cs="Calibri"/>
              <w:color w:val="000000"/>
              <w:lang w:val="en-GB"/>
            </w:rPr>
            <w:tab/>
            <w:t xml:space="preserve">M.-L. Zhang and Z.-H. Zhou, “A Review on Multi-Label Learning Algorithms,” </w:t>
          </w:r>
          <w:r w:rsidRPr="002F5D12">
            <w:rPr>
              <w:rFonts w:ascii="Calibri" w:eastAsia="Times New Roman" w:hAnsi="Calibri" w:cs="Calibri"/>
              <w:i/>
              <w:iCs/>
              <w:color w:val="000000"/>
              <w:lang w:val="en-GB"/>
            </w:rPr>
            <w:t>IEEE Trans. Knowl. Data Eng.</w:t>
          </w:r>
          <w:r w:rsidRPr="002F5D12">
            <w:rPr>
              <w:rFonts w:ascii="Calibri" w:eastAsia="Times New Roman" w:hAnsi="Calibri" w:cs="Calibri"/>
              <w:color w:val="000000"/>
              <w:lang w:val="en-GB"/>
            </w:rPr>
            <w:t>, vol. 26, no. 8, pp. 1819–1837, 2014, doi: 10.1109/TKDE.2013.39.</w:t>
          </w:r>
        </w:p>
        <w:p w14:paraId="40E2EEB8" w14:textId="77777777" w:rsidR="002F5D12" w:rsidRPr="002F5D12" w:rsidRDefault="002F5D12">
          <w:pPr>
            <w:autoSpaceDE w:val="0"/>
            <w:autoSpaceDN w:val="0"/>
            <w:ind w:hanging="640"/>
            <w:divId w:val="527723878"/>
            <w:rPr>
              <w:rFonts w:ascii="Calibri" w:eastAsia="Times New Roman" w:hAnsi="Calibri" w:cs="Calibri"/>
              <w:color w:val="000000"/>
              <w:lang w:val="en-GB"/>
            </w:rPr>
          </w:pPr>
          <w:r w:rsidRPr="002F5D12">
            <w:rPr>
              <w:rFonts w:ascii="Calibri" w:eastAsia="Times New Roman" w:hAnsi="Calibri" w:cs="Calibri"/>
              <w:color w:val="000000"/>
              <w:lang w:val="en-GB"/>
            </w:rPr>
            <w:t>[25]</w:t>
          </w:r>
          <w:r w:rsidRPr="002F5D12">
            <w:rPr>
              <w:rFonts w:ascii="Calibri" w:eastAsia="Times New Roman" w:hAnsi="Calibri" w:cs="Calibri"/>
              <w:color w:val="000000"/>
              <w:lang w:val="en-GB"/>
            </w:rPr>
            <w:tab/>
            <w:t xml:space="preserve">G. Tsoumakas and I. Katakis, “Multi-Label Classification,” </w:t>
          </w:r>
          <w:r w:rsidRPr="002F5D12">
            <w:rPr>
              <w:rFonts w:ascii="Calibri" w:eastAsia="Times New Roman" w:hAnsi="Calibri" w:cs="Calibri"/>
              <w:i/>
              <w:iCs/>
              <w:color w:val="000000"/>
              <w:lang w:val="en-GB"/>
            </w:rPr>
            <w:t>International Journal of Data Warehousing and Mining</w:t>
          </w:r>
          <w:r w:rsidRPr="002F5D12">
            <w:rPr>
              <w:rFonts w:ascii="Calibri" w:eastAsia="Times New Roman" w:hAnsi="Calibri" w:cs="Calibri"/>
              <w:color w:val="000000"/>
              <w:lang w:val="en-GB"/>
            </w:rPr>
            <w:t>, vol. 3, no. 3, pp. 1–13, Jul. 2007, doi: 10.4018/jdwm.2007070101.</w:t>
          </w:r>
        </w:p>
        <w:p w14:paraId="5CECD532" w14:textId="77777777" w:rsidR="002F5D12" w:rsidRPr="002F5D12" w:rsidRDefault="002F5D12">
          <w:pPr>
            <w:autoSpaceDE w:val="0"/>
            <w:autoSpaceDN w:val="0"/>
            <w:ind w:hanging="640"/>
            <w:divId w:val="1526555302"/>
            <w:rPr>
              <w:rFonts w:ascii="Calibri" w:eastAsia="Times New Roman" w:hAnsi="Calibri" w:cs="Calibri"/>
              <w:color w:val="000000"/>
              <w:lang w:val="en-GB"/>
            </w:rPr>
          </w:pPr>
          <w:r w:rsidRPr="002F5D12">
            <w:rPr>
              <w:rFonts w:ascii="Calibri" w:eastAsia="Times New Roman" w:hAnsi="Calibri" w:cs="Calibri"/>
              <w:color w:val="000000"/>
              <w:lang w:val="en-GB"/>
            </w:rPr>
            <w:t>[26]</w:t>
          </w:r>
          <w:r w:rsidRPr="002F5D12">
            <w:rPr>
              <w:rFonts w:ascii="Calibri" w:eastAsia="Times New Roman" w:hAnsi="Calibri" w:cs="Calibri"/>
              <w:color w:val="000000"/>
              <w:lang w:val="en-GB"/>
            </w:rPr>
            <w:tab/>
            <w:t xml:space="preserve">Z. Wu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“MoleculeNet: a benchmark for molecular machine learning,” </w:t>
          </w:r>
          <w:r w:rsidRPr="002F5D12">
            <w:rPr>
              <w:rFonts w:ascii="Calibri" w:eastAsia="Times New Roman" w:hAnsi="Calibri" w:cs="Calibri"/>
              <w:i/>
              <w:iCs/>
              <w:color w:val="000000"/>
              <w:lang w:val="en-GB"/>
            </w:rPr>
            <w:t>Chem. Sci.</w:t>
          </w:r>
          <w:r w:rsidRPr="002F5D12">
            <w:rPr>
              <w:rFonts w:ascii="Calibri" w:eastAsia="Times New Roman" w:hAnsi="Calibri" w:cs="Calibri"/>
              <w:color w:val="000000"/>
              <w:lang w:val="en-GB"/>
            </w:rPr>
            <w:t>, vol. 9, no. 2, pp. 513–530, 2018, doi: 10.1039/C7SC02664A.</w:t>
          </w:r>
        </w:p>
        <w:p w14:paraId="04BBBC87" w14:textId="77777777" w:rsidR="002F5D12" w:rsidRPr="002F5D12" w:rsidRDefault="002F5D12">
          <w:pPr>
            <w:autoSpaceDE w:val="0"/>
            <w:autoSpaceDN w:val="0"/>
            <w:ind w:hanging="640"/>
            <w:divId w:val="2024165265"/>
            <w:rPr>
              <w:rFonts w:ascii="Calibri" w:eastAsia="Times New Roman" w:hAnsi="Calibri" w:cs="Calibri"/>
              <w:color w:val="000000"/>
              <w:lang w:val="en-GB"/>
            </w:rPr>
          </w:pPr>
          <w:r w:rsidRPr="002F5D12">
            <w:rPr>
              <w:rFonts w:ascii="Calibri" w:eastAsia="Times New Roman" w:hAnsi="Calibri" w:cs="Calibri"/>
              <w:color w:val="000000"/>
              <w:lang w:val="en-GB"/>
            </w:rPr>
            <w:t>[27]</w:t>
          </w:r>
          <w:r w:rsidRPr="002F5D12">
            <w:rPr>
              <w:rFonts w:ascii="Calibri" w:eastAsia="Times New Roman" w:hAnsi="Calibri" w:cs="Calibri"/>
              <w:color w:val="000000"/>
              <w:lang w:val="en-GB"/>
            </w:rPr>
            <w:tab/>
            <w:t xml:space="preserve">A. Mayr, G. Klambauer, T. Unterthiner, and S. Hochreiter, “DeepTox: Toxicity Prediction using Deep Learning,” </w:t>
          </w:r>
          <w:r w:rsidRPr="002F5D12">
            <w:rPr>
              <w:rFonts w:ascii="Calibri" w:eastAsia="Times New Roman" w:hAnsi="Calibri" w:cs="Calibri"/>
              <w:i/>
              <w:iCs/>
              <w:color w:val="000000"/>
              <w:lang w:val="en-GB"/>
            </w:rPr>
            <w:t>Front. Environ. Sci.</w:t>
          </w:r>
          <w:r w:rsidRPr="002F5D12">
            <w:rPr>
              <w:rFonts w:ascii="Calibri" w:eastAsia="Times New Roman" w:hAnsi="Calibri" w:cs="Calibri"/>
              <w:color w:val="000000"/>
              <w:lang w:val="en-GB"/>
            </w:rPr>
            <w:t>, vol. 3, Feb. 2016, doi: 10.3389/fenvs.2015.00080.</w:t>
          </w:r>
        </w:p>
        <w:p w14:paraId="313C46F5" w14:textId="77777777" w:rsidR="002F5D12" w:rsidRPr="002F5D12" w:rsidRDefault="002F5D12">
          <w:pPr>
            <w:autoSpaceDE w:val="0"/>
            <w:autoSpaceDN w:val="0"/>
            <w:ind w:hanging="640"/>
            <w:divId w:val="193274086"/>
            <w:rPr>
              <w:rFonts w:ascii="Calibri" w:eastAsia="Times New Roman" w:hAnsi="Calibri" w:cs="Calibri"/>
              <w:color w:val="000000"/>
              <w:lang w:val="en-GB"/>
            </w:rPr>
          </w:pPr>
          <w:r w:rsidRPr="002F5D12">
            <w:rPr>
              <w:rFonts w:ascii="Calibri" w:eastAsia="Times New Roman" w:hAnsi="Calibri" w:cs="Calibri"/>
              <w:color w:val="000000"/>
              <w:lang w:val="en-GB"/>
            </w:rPr>
            <w:t>[28]</w:t>
          </w:r>
          <w:r w:rsidRPr="002F5D12">
            <w:rPr>
              <w:rFonts w:ascii="Calibri" w:eastAsia="Times New Roman" w:hAnsi="Calibri" w:cs="Calibri"/>
              <w:color w:val="000000"/>
              <w:lang w:val="en-GB"/>
            </w:rPr>
            <w:tab/>
            <w:t xml:space="preserve">R. Tibshirani, “Regression Shrinkage and Selection via the Lasso,” </w:t>
          </w:r>
          <w:r w:rsidRPr="002F5D12">
            <w:rPr>
              <w:rFonts w:ascii="Calibri" w:eastAsia="Times New Roman" w:hAnsi="Calibri" w:cs="Calibri"/>
              <w:i/>
              <w:iCs/>
              <w:color w:val="000000"/>
              <w:lang w:val="en-GB"/>
            </w:rPr>
            <w:t>Journal of the Royal Statistical Society. Series B (Methodological)</w:t>
          </w:r>
          <w:r w:rsidRPr="002F5D12">
            <w:rPr>
              <w:rFonts w:ascii="Calibri" w:eastAsia="Times New Roman" w:hAnsi="Calibri" w:cs="Calibri"/>
              <w:color w:val="000000"/>
              <w:lang w:val="en-GB"/>
            </w:rPr>
            <w:t>, vol. 58, no. 1, pp. 267–288, 1996, [Online]. Available: http://www.jstor.org/stable/2346178</w:t>
          </w:r>
        </w:p>
        <w:p w14:paraId="707AFC84" w14:textId="77777777" w:rsidR="002F5D12" w:rsidRPr="002F5D12" w:rsidRDefault="002F5D12">
          <w:pPr>
            <w:autoSpaceDE w:val="0"/>
            <w:autoSpaceDN w:val="0"/>
            <w:ind w:hanging="640"/>
            <w:divId w:val="1352226471"/>
            <w:rPr>
              <w:rFonts w:ascii="Calibri" w:eastAsia="Times New Roman" w:hAnsi="Calibri" w:cs="Calibri"/>
              <w:color w:val="000000"/>
              <w:lang w:val="en-GB"/>
            </w:rPr>
          </w:pPr>
          <w:r w:rsidRPr="002F5D12">
            <w:rPr>
              <w:rFonts w:ascii="Calibri" w:eastAsia="Times New Roman" w:hAnsi="Calibri" w:cs="Calibri"/>
              <w:color w:val="000000"/>
              <w:lang w:val="en-GB"/>
            </w:rPr>
            <w:t>[29]</w:t>
          </w:r>
          <w:r w:rsidRPr="002F5D12">
            <w:rPr>
              <w:rFonts w:ascii="Calibri" w:eastAsia="Times New Roman" w:hAnsi="Calibri" w:cs="Calibri"/>
              <w:color w:val="000000"/>
              <w:lang w:val="en-GB"/>
            </w:rPr>
            <w:tab/>
            <w:t xml:space="preserve">A. E. Hoerl and R. W. Kennard, “Ridge Regression: Biased Estimation for Nonorthogonal Problems,” </w:t>
          </w:r>
          <w:r w:rsidRPr="002F5D12">
            <w:rPr>
              <w:rFonts w:ascii="Calibri" w:eastAsia="Times New Roman" w:hAnsi="Calibri" w:cs="Calibri"/>
              <w:i/>
              <w:iCs/>
              <w:color w:val="000000"/>
              <w:lang w:val="en-GB"/>
            </w:rPr>
            <w:t>Technometrics</w:t>
          </w:r>
          <w:r w:rsidRPr="002F5D12">
            <w:rPr>
              <w:rFonts w:ascii="Calibri" w:eastAsia="Times New Roman" w:hAnsi="Calibri" w:cs="Calibri"/>
              <w:color w:val="000000"/>
              <w:lang w:val="en-GB"/>
            </w:rPr>
            <w:t>, vol. 12, no. 1, p. 55, Feb. 1970, doi: 10.2307/1267351.</w:t>
          </w:r>
        </w:p>
        <w:p w14:paraId="39365A27" w14:textId="77777777" w:rsidR="002F5D12" w:rsidRPr="002F5D12" w:rsidRDefault="002F5D12">
          <w:pPr>
            <w:autoSpaceDE w:val="0"/>
            <w:autoSpaceDN w:val="0"/>
            <w:ind w:hanging="640"/>
            <w:divId w:val="1352679187"/>
            <w:rPr>
              <w:rFonts w:ascii="Calibri" w:eastAsia="Times New Roman" w:hAnsi="Calibri" w:cs="Calibri"/>
              <w:color w:val="000000"/>
              <w:lang w:val="en-GB"/>
            </w:rPr>
          </w:pPr>
          <w:r w:rsidRPr="002F5D12">
            <w:rPr>
              <w:rFonts w:ascii="Calibri" w:eastAsia="Times New Roman" w:hAnsi="Calibri" w:cs="Calibri"/>
              <w:color w:val="000000"/>
              <w:lang w:val="en-GB"/>
            </w:rPr>
            <w:t>[30]</w:t>
          </w:r>
          <w:r w:rsidRPr="002F5D12">
            <w:rPr>
              <w:rFonts w:ascii="Calibri" w:eastAsia="Times New Roman" w:hAnsi="Calibri" w:cs="Calibri"/>
              <w:color w:val="000000"/>
              <w:lang w:val="en-GB"/>
            </w:rPr>
            <w:tab/>
            <w:t xml:space="preserve">L. Breiman, “Random Forests,” </w:t>
          </w:r>
          <w:r w:rsidRPr="002F5D12">
            <w:rPr>
              <w:rFonts w:ascii="Calibri" w:eastAsia="Times New Roman" w:hAnsi="Calibri" w:cs="Calibri"/>
              <w:i/>
              <w:iCs/>
              <w:color w:val="000000"/>
              <w:lang w:val="en-GB"/>
            </w:rPr>
            <w:t>Mach. Learn.</w:t>
          </w:r>
          <w:r w:rsidRPr="002F5D12">
            <w:rPr>
              <w:rFonts w:ascii="Calibri" w:eastAsia="Times New Roman" w:hAnsi="Calibri" w:cs="Calibri"/>
              <w:color w:val="000000"/>
              <w:lang w:val="en-GB"/>
            </w:rPr>
            <w:t>, vol. 45, no. 1, pp. 5–32, Oct. 2001, doi: 10.1023/A:1010933404324.</w:t>
          </w:r>
        </w:p>
        <w:p w14:paraId="752D49EE" w14:textId="77777777" w:rsidR="002F5D12" w:rsidRPr="002F5D12" w:rsidRDefault="002F5D12">
          <w:pPr>
            <w:autoSpaceDE w:val="0"/>
            <w:autoSpaceDN w:val="0"/>
            <w:ind w:hanging="640"/>
            <w:divId w:val="2073037886"/>
            <w:rPr>
              <w:rFonts w:ascii="Calibri" w:eastAsia="Times New Roman" w:hAnsi="Calibri" w:cs="Calibri"/>
              <w:color w:val="000000"/>
              <w:lang w:val="en-GB"/>
            </w:rPr>
          </w:pPr>
          <w:r w:rsidRPr="002F5D12">
            <w:rPr>
              <w:rFonts w:ascii="Calibri" w:eastAsia="Times New Roman" w:hAnsi="Calibri" w:cs="Calibri"/>
              <w:color w:val="000000"/>
              <w:lang w:val="en-GB"/>
            </w:rPr>
            <w:t>[31]</w:t>
          </w:r>
          <w:r w:rsidRPr="002F5D12">
            <w:rPr>
              <w:rFonts w:ascii="Calibri" w:eastAsia="Times New Roman" w:hAnsi="Calibri" w:cs="Calibri"/>
              <w:color w:val="000000"/>
              <w:lang w:val="en-GB"/>
            </w:rPr>
            <w:tab/>
            <w:t xml:space="preserve">A. Mayr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“Large-scale comparison of machine learning methods for drug target prediction on ChEMBL,” </w:t>
          </w:r>
          <w:r w:rsidRPr="002F5D12">
            <w:rPr>
              <w:rFonts w:ascii="Calibri" w:eastAsia="Times New Roman" w:hAnsi="Calibri" w:cs="Calibri"/>
              <w:i/>
              <w:iCs/>
              <w:color w:val="000000"/>
              <w:lang w:val="en-GB"/>
            </w:rPr>
            <w:t>Chem. Sci.</w:t>
          </w:r>
          <w:r w:rsidRPr="002F5D12">
            <w:rPr>
              <w:rFonts w:ascii="Calibri" w:eastAsia="Times New Roman" w:hAnsi="Calibri" w:cs="Calibri"/>
              <w:color w:val="000000"/>
              <w:lang w:val="en-GB"/>
            </w:rPr>
            <w:t>, vol. 9, no. 24, pp. 5441–5451, 2018, doi: 10.1039/C8SC00148K.</w:t>
          </w:r>
        </w:p>
        <w:p w14:paraId="657A1F67" w14:textId="77777777" w:rsidR="002F5D12" w:rsidRPr="002F5D12" w:rsidRDefault="002F5D12">
          <w:pPr>
            <w:autoSpaceDE w:val="0"/>
            <w:autoSpaceDN w:val="0"/>
            <w:ind w:hanging="640"/>
            <w:divId w:val="770784378"/>
            <w:rPr>
              <w:rFonts w:ascii="Calibri" w:eastAsia="Times New Roman" w:hAnsi="Calibri" w:cs="Calibri"/>
              <w:color w:val="000000"/>
              <w:lang w:val="en-GB"/>
            </w:rPr>
          </w:pPr>
          <w:r w:rsidRPr="002F5D12">
            <w:rPr>
              <w:rFonts w:ascii="Calibri" w:eastAsia="Times New Roman" w:hAnsi="Calibri" w:cs="Calibri"/>
              <w:color w:val="000000"/>
              <w:lang w:val="en-GB"/>
            </w:rPr>
            <w:t>[32]</w:t>
          </w:r>
          <w:r w:rsidRPr="002F5D12">
            <w:rPr>
              <w:rFonts w:ascii="Calibri" w:eastAsia="Times New Roman" w:hAnsi="Calibri" w:cs="Calibri"/>
              <w:color w:val="000000"/>
              <w:lang w:val="en-GB"/>
            </w:rPr>
            <w:tab/>
            <w:t xml:space="preserve">T. Chen and C. Guestrin, “XGBoost: A Scalable Tree Boosting System,” in </w:t>
          </w:r>
          <w:r w:rsidRPr="002F5D12">
            <w:rPr>
              <w:rFonts w:ascii="Calibri" w:eastAsia="Times New Roman" w:hAnsi="Calibri" w:cs="Calibri"/>
              <w:i/>
              <w:iCs/>
              <w:color w:val="000000"/>
              <w:lang w:val="en-GB"/>
            </w:rPr>
            <w:t>Proceedings of the 22nd ACM SIGKDD International Conference on Knowledge Discovery and Data Mining</w:t>
          </w:r>
          <w:r w:rsidRPr="002F5D12">
            <w:rPr>
              <w:rFonts w:ascii="Calibri" w:eastAsia="Times New Roman" w:hAnsi="Calibri" w:cs="Calibri"/>
              <w:color w:val="000000"/>
              <w:lang w:val="en-GB"/>
            </w:rPr>
            <w:t xml:space="preserve">, in </w:t>
          </w:r>
          <w:r w:rsidRPr="002F5D12">
            <w:rPr>
              <w:rFonts w:ascii="Calibri" w:eastAsia="Times New Roman" w:hAnsi="Calibri" w:cs="Calibri"/>
              <w:color w:val="000000"/>
              <w:lang w:val="en-GB"/>
            </w:rPr>
            <w:lastRenderedPageBreak/>
            <w:t>KDD ’16. New York, NY, USA: Association for Computing Machinery, 2016, pp. 785–794. doi: 10.1145/2939672.2939785.</w:t>
          </w:r>
        </w:p>
        <w:p w14:paraId="19139AA5" w14:textId="77777777" w:rsidR="002F5D12" w:rsidRPr="002F5D12" w:rsidRDefault="002F5D12">
          <w:pPr>
            <w:autoSpaceDE w:val="0"/>
            <w:autoSpaceDN w:val="0"/>
            <w:ind w:hanging="640"/>
            <w:divId w:val="535654153"/>
            <w:rPr>
              <w:rFonts w:ascii="Calibri" w:eastAsia="Times New Roman" w:hAnsi="Calibri" w:cs="Calibri"/>
              <w:color w:val="000000"/>
              <w:lang w:val="en-GB"/>
            </w:rPr>
          </w:pPr>
          <w:r w:rsidRPr="002F5D12">
            <w:rPr>
              <w:rFonts w:ascii="Calibri" w:eastAsia="Times New Roman" w:hAnsi="Calibri" w:cs="Calibri"/>
              <w:color w:val="000000"/>
              <w:lang w:val="en-GB"/>
            </w:rPr>
            <w:t>[33]</w:t>
          </w:r>
          <w:r w:rsidRPr="002F5D12">
            <w:rPr>
              <w:rFonts w:ascii="Calibri" w:eastAsia="Times New Roman" w:hAnsi="Calibri" w:cs="Calibri"/>
              <w:color w:val="000000"/>
              <w:lang w:val="en-GB"/>
            </w:rPr>
            <w:tab/>
            <w:t xml:space="preserve">C. Emoto, N. Murayama, A. Rostami-Hodjegan, and H. Yamazaki, “Methodologies for Investigating Drug Metabolism at the Early Drug Discovery Stage: Prediction of Hepatic Drug Clearance and P450 Contribution,” </w:t>
          </w:r>
          <w:r w:rsidRPr="002F5D12">
            <w:rPr>
              <w:rFonts w:ascii="Calibri" w:eastAsia="Times New Roman" w:hAnsi="Calibri" w:cs="Calibri"/>
              <w:i/>
              <w:iCs/>
              <w:color w:val="000000"/>
              <w:lang w:val="en-GB"/>
            </w:rPr>
            <w:t>Curr. Drug Metab.</w:t>
          </w:r>
          <w:r w:rsidRPr="002F5D12">
            <w:rPr>
              <w:rFonts w:ascii="Calibri" w:eastAsia="Times New Roman" w:hAnsi="Calibri" w:cs="Calibri"/>
              <w:color w:val="000000"/>
              <w:lang w:val="en-GB"/>
            </w:rPr>
            <w:t>, vol. 11, no. 8, pp. 678–685, Oct. 2010, doi: 10.2174/138920010794233503.</w:t>
          </w:r>
        </w:p>
        <w:p w14:paraId="202078D2" w14:textId="77777777" w:rsidR="002F5D12" w:rsidRPr="002F5D12" w:rsidRDefault="002F5D12">
          <w:pPr>
            <w:autoSpaceDE w:val="0"/>
            <w:autoSpaceDN w:val="0"/>
            <w:ind w:hanging="640"/>
            <w:divId w:val="16278381"/>
            <w:rPr>
              <w:rFonts w:ascii="Calibri" w:eastAsia="Times New Roman" w:hAnsi="Calibri" w:cs="Calibri"/>
              <w:color w:val="000000"/>
              <w:lang w:val="en-GB"/>
            </w:rPr>
          </w:pPr>
          <w:r w:rsidRPr="002F5D12">
            <w:rPr>
              <w:rFonts w:ascii="Calibri" w:eastAsia="Times New Roman" w:hAnsi="Calibri" w:cs="Calibri"/>
              <w:color w:val="000000"/>
              <w:lang w:val="en-GB"/>
            </w:rPr>
            <w:t>[34]</w:t>
          </w:r>
          <w:r w:rsidRPr="002F5D12">
            <w:rPr>
              <w:rFonts w:ascii="Calibri" w:eastAsia="Times New Roman" w:hAnsi="Calibri" w:cs="Calibri"/>
              <w:color w:val="000000"/>
              <w:lang w:val="en-GB"/>
            </w:rPr>
            <w:tab/>
            <w:t xml:space="preserve">D. Chicco and G. Jurman, “The advantages of the Matthews correlation coefficient (MCC) over F1 score and accuracy in binary classification evaluation,” </w:t>
          </w:r>
          <w:r w:rsidRPr="002F5D12">
            <w:rPr>
              <w:rFonts w:ascii="Calibri" w:eastAsia="Times New Roman" w:hAnsi="Calibri" w:cs="Calibri"/>
              <w:i/>
              <w:iCs/>
              <w:color w:val="000000"/>
              <w:lang w:val="en-GB"/>
            </w:rPr>
            <w:t>BMC Genomics</w:t>
          </w:r>
          <w:r w:rsidRPr="002F5D12">
            <w:rPr>
              <w:rFonts w:ascii="Calibri" w:eastAsia="Times New Roman" w:hAnsi="Calibri" w:cs="Calibri"/>
              <w:color w:val="000000"/>
              <w:lang w:val="en-GB"/>
            </w:rPr>
            <w:t>, vol. 21, no. 1, p. 6, Dec. 2020, doi: 10.1186/s12864-019-6413-7.</w:t>
          </w:r>
        </w:p>
        <w:p w14:paraId="18C7D1B4" w14:textId="77777777" w:rsidR="002F5D12" w:rsidRPr="002F5D12" w:rsidRDefault="002F5D12">
          <w:pPr>
            <w:autoSpaceDE w:val="0"/>
            <w:autoSpaceDN w:val="0"/>
            <w:ind w:hanging="640"/>
            <w:divId w:val="430707093"/>
            <w:rPr>
              <w:rFonts w:ascii="Calibri" w:eastAsia="Times New Roman" w:hAnsi="Calibri" w:cs="Calibri"/>
              <w:color w:val="000000"/>
              <w:lang w:val="en-GB"/>
            </w:rPr>
          </w:pPr>
          <w:r w:rsidRPr="002F5D12">
            <w:rPr>
              <w:rFonts w:ascii="Calibri" w:eastAsia="Times New Roman" w:hAnsi="Calibri" w:cs="Calibri"/>
              <w:color w:val="000000"/>
              <w:lang w:val="en-GB"/>
            </w:rPr>
            <w:t>[35]</w:t>
          </w:r>
          <w:r w:rsidRPr="002F5D12">
            <w:rPr>
              <w:rFonts w:ascii="Calibri" w:eastAsia="Times New Roman" w:hAnsi="Calibri" w:cs="Calibri"/>
              <w:color w:val="000000"/>
              <w:lang w:val="en-GB"/>
            </w:rPr>
            <w:tab/>
            <w:t xml:space="preserve">S. Adhikari, S.-L. Normand, J. Bloom, D. Shahian, and S. Rose, “Revisiting performance metrics for prediction with rare outcomes,” </w:t>
          </w:r>
          <w:r w:rsidRPr="002F5D12">
            <w:rPr>
              <w:rFonts w:ascii="Calibri" w:eastAsia="Times New Roman" w:hAnsi="Calibri" w:cs="Calibri"/>
              <w:i/>
              <w:iCs/>
              <w:color w:val="000000"/>
              <w:lang w:val="en-GB"/>
            </w:rPr>
            <w:t>Stat. Methods Med. Res.</w:t>
          </w:r>
          <w:r w:rsidRPr="002F5D12">
            <w:rPr>
              <w:rFonts w:ascii="Calibri" w:eastAsia="Times New Roman" w:hAnsi="Calibri" w:cs="Calibri"/>
              <w:color w:val="000000"/>
              <w:lang w:val="en-GB"/>
            </w:rPr>
            <w:t>, vol. 30, no. 10, pp. 2352–2366, Oct. 2021, doi: 10.1177/09622802211038754.</w:t>
          </w:r>
        </w:p>
        <w:p w14:paraId="44C4AFD2" w14:textId="77777777" w:rsidR="002F5D12" w:rsidRPr="002F5D12" w:rsidRDefault="002F5D12">
          <w:pPr>
            <w:autoSpaceDE w:val="0"/>
            <w:autoSpaceDN w:val="0"/>
            <w:ind w:hanging="640"/>
            <w:divId w:val="1139148742"/>
            <w:rPr>
              <w:rFonts w:ascii="Calibri" w:eastAsia="Times New Roman" w:hAnsi="Calibri" w:cs="Calibri"/>
              <w:color w:val="000000"/>
              <w:lang w:val="en-GB"/>
            </w:rPr>
          </w:pPr>
          <w:r w:rsidRPr="002F5D12">
            <w:rPr>
              <w:rFonts w:ascii="Calibri" w:eastAsia="Times New Roman" w:hAnsi="Calibri" w:cs="Calibri"/>
              <w:color w:val="000000"/>
              <w:lang w:val="en-GB"/>
            </w:rPr>
            <w:t>[36]</w:t>
          </w:r>
          <w:r w:rsidRPr="002F5D12">
            <w:rPr>
              <w:rFonts w:ascii="Calibri" w:eastAsia="Times New Roman" w:hAnsi="Calibri" w:cs="Calibri"/>
              <w:color w:val="000000"/>
              <w:lang w:val="en-GB"/>
            </w:rPr>
            <w:tab/>
            <w:t xml:space="preserve">G. Wu and J. Zhu, “Multi-label classification: do hamming loss and subset accuracy really conflict with each other?,” </w:t>
          </w:r>
          <w:r w:rsidRPr="002F5D12">
            <w:rPr>
              <w:rFonts w:ascii="Calibri" w:eastAsia="Times New Roman" w:hAnsi="Calibri" w:cs="Calibri"/>
              <w:i/>
              <w:iCs/>
              <w:color w:val="000000"/>
              <w:lang w:val="en-GB"/>
            </w:rPr>
            <w:t>Adv. Neural Inf. Process. Syst.</w:t>
          </w:r>
          <w:r w:rsidRPr="002F5D12">
            <w:rPr>
              <w:rFonts w:ascii="Calibri" w:eastAsia="Times New Roman" w:hAnsi="Calibri" w:cs="Calibri"/>
              <w:color w:val="000000"/>
              <w:lang w:val="en-GB"/>
            </w:rPr>
            <w:t>, vol. 33, pp. 3130–3140, 2020.</w:t>
          </w:r>
        </w:p>
        <w:p w14:paraId="4899E56D" w14:textId="77777777" w:rsidR="002F5D12" w:rsidRPr="002F5D12" w:rsidRDefault="002F5D12">
          <w:pPr>
            <w:autoSpaceDE w:val="0"/>
            <w:autoSpaceDN w:val="0"/>
            <w:ind w:hanging="640"/>
            <w:divId w:val="461584621"/>
            <w:rPr>
              <w:rFonts w:ascii="Calibri" w:eastAsia="Times New Roman" w:hAnsi="Calibri" w:cs="Calibri"/>
              <w:color w:val="000000"/>
              <w:lang w:val="en-GB"/>
            </w:rPr>
          </w:pPr>
          <w:r w:rsidRPr="002F5D12">
            <w:rPr>
              <w:rFonts w:ascii="Calibri" w:eastAsia="Times New Roman" w:hAnsi="Calibri" w:cs="Calibri"/>
              <w:color w:val="000000"/>
              <w:lang w:val="en-GB"/>
            </w:rPr>
            <w:t>[37]</w:t>
          </w:r>
          <w:r w:rsidRPr="002F5D12">
            <w:rPr>
              <w:rFonts w:ascii="Calibri" w:eastAsia="Times New Roman" w:hAnsi="Calibri" w:cs="Calibri"/>
              <w:color w:val="000000"/>
              <w:lang w:val="en-GB"/>
            </w:rPr>
            <w:tab/>
            <w:t xml:space="preserve">A. Luque, A. Carrasco, A. Martín, and A. de las Heras, “The impact of class imbalance in classification performance metrics based on the binary confusion matrix,” </w:t>
          </w:r>
          <w:r w:rsidRPr="002F5D12">
            <w:rPr>
              <w:rFonts w:ascii="Calibri" w:eastAsia="Times New Roman" w:hAnsi="Calibri" w:cs="Calibri"/>
              <w:i/>
              <w:iCs/>
              <w:color w:val="000000"/>
              <w:lang w:val="en-GB"/>
            </w:rPr>
            <w:t>Pattern Recognit.</w:t>
          </w:r>
          <w:r w:rsidRPr="002F5D12">
            <w:rPr>
              <w:rFonts w:ascii="Calibri" w:eastAsia="Times New Roman" w:hAnsi="Calibri" w:cs="Calibri"/>
              <w:color w:val="000000"/>
              <w:lang w:val="en-GB"/>
            </w:rPr>
            <w:t>, vol. 91, pp. 216–231, Jul. 2019, doi: 10.1016/j.patcog.2019.02.023.</w:t>
          </w:r>
        </w:p>
        <w:p w14:paraId="53037424" w14:textId="77777777" w:rsidR="002F5D12" w:rsidRPr="002F5D12" w:rsidRDefault="002F5D12">
          <w:pPr>
            <w:autoSpaceDE w:val="0"/>
            <w:autoSpaceDN w:val="0"/>
            <w:ind w:hanging="640"/>
            <w:divId w:val="506753586"/>
            <w:rPr>
              <w:rFonts w:ascii="Calibri" w:eastAsia="Times New Roman" w:hAnsi="Calibri" w:cs="Calibri"/>
              <w:color w:val="000000"/>
              <w:lang w:val="en-GB"/>
            </w:rPr>
          </w:pPr>
          <w:r w:rsidRPr="002F5D12">
            <w:rPr>
              <w:rFonts w:ascii="Calibri" w:eastAsia="Times New Roman" w:hAnsi="Calibri" w:cs="Calibri"/>
              <w:color w:val="000000"/>
              <w:lang w:val="en-GB"/>
            </w:rPr>
            <w:t>[38]</w:t>
          </w:r>
          <w:r w:rsidRPr="002F5D12">
            <w:rPr>
              <w:rFonts w:ascii="Calibri" w:eastAsia="Times New Roman" w:hAnsi="Calibri" w:cs="Calibri"/>
              <w:color w:val="000000"/>
              <w:lang w:val="en-GB"/>
            </w:rPr>
            <w:tab/>
            <w:t>Sgt. Peppers, “Drug Design with Small Molecule SMILES,” https://www.kaggle.com/datasets/art3mis/chembl22.</w:t>
          </w:r>
        </w:p>
        <w:p w14:paraId="468B7859" w14:textId="77777777" w:rsidR="002F5D12" w:rsidRPr="002F5D12" w:rsidRDefault="002F5D12">
          <w:pPr>
            <w:autoSpaceDE w:val="0"/>
            <w:autoSpaceDN w:val="0"/>
            <w:ind w:hanging="640"/>
            <w:divId w:val="635184871"/>
            <w:rPr>
              <w:rFonts w:ascii="Calibri" w:eastAsia="Times New Roman" w:hAnsi="Calibri" w:cs="Calibri"/>
              <w:color w:val="000000"/>
              <w:lang w:val="en-GB"/>
            </w:rPr>
          </w:pPr>
          <w:r w:rsidRPr="002F5D12">
            <w:rPr>
              <w:rFonts w:ascii="Calibri" w:eastAsia="Times New Roman" w:hAnsi="Calibri" w:cs="Calibri"/>
              <w:color w:val="000000"/>
              <w:lang w:val="en-GB"/>
            </w:rPr>
            <w:t>[39]</w:t>
          </w:r>
          <w:r w:rsidRPr="002F5D12">
            <w:rPr>
              <w:rFonts w:ascii="Calibri" w:eastAsia="Times New Roman" w:hAnsi="Calibri" w:cs="Calibri"/>
              <w:color w:val="000000"/>
              <w:lang w:val="en-GB"/>
            </w:rPr>
            <w:tab/>
            <w:t xml:space="preserve">C. Knox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“DrugBank 6.0: the DrugBank Knowledgebase for 2024,” </w:t>
          </w:r>
          <w:r w:rsidRPr="002F5D12">
            <w:rPr>
              <w:rFonts w:ascii="Calibri" w:eastAsia="Times New Roman" w:hAnsi="Calibri" w:cs="Calibri"/>
              <w:i/>
              <w:iCs/>
              <w:color w:val="000000"/>
              <w:lang w:val="en-GB"/>
            </w:rPr>
            <w:t>Nucleic Acids Res.</w:t>
          </w:r>
          <w:r w:rsidRPr="002F5D12">
            <w:rPr>
              <w:rFonts w:ascii="Calibri" w:eastAsia="Times New Roman" w:hAnsi="Calibri" w:cs="Calibri"/>
              <w:color w:val="000000"/>
              <w:lang w:val="en-GB"/>
            </w:rPr>
            <w:t>, vol. 52, no. D1, pp. D1265–D1275, Jan. 2024, doi: 10.1093/nar/gkad976.</w:t>
          </w:r>
        </w:p>
        <w:p w14:paraId="6F94BE0E" w14:textId="77777777" w:rsidR="002F5D12" w:rsidRPr="002F5D12" w:rsidRDefault="002F5D12">
          <w:pPr>
            <w:autoSpaceDE w:val="0"/>
            <w:autoSpaceDN w:val="0"/>
            <w:ind w:hanging="640"/>
            <w:divId w:val="2063216324"/>
            <w:rPr>
              <w:rFonts w:ascii="Calibri" w:eastAsia="Times New Roman" w:hAnsi="Calibri" w:cs="Calibri"/>
              <w:color w:val="000000"/>
              <w:lang w:val="en-GB"/>
            </w:rPr>
          </w:pPr>
          <w:r w:rsidRPr="002F5D12">
            <w:rPr>
              <w:rFonts w:ascii="Calibri" w:eastAsia="Times New Roman" w:hAnsi="Calibri" w:cs="Calibri"/>
              <w:color w:val="000000"/>
              <w:lang w:val="en-GB"/>
            </w:rPr>
            <w:t>[40]</w:t>
          </w:r>
          <w:r w:rsidRPr="002F5D12">
            <w:rPr>
              <w:rFonts w:ascii="Calibri" w:eastAsia="Times New Roman" w:hAnsi="Calibri" w:cs="Calibri"/>
              <w:color w:val="000000"/>
              <w:lang w:val="en-GB"/>
            </w:rPr>
            <w:tab/>
            <w:t xml:space="preserve">A. Gaulton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“The ChEMBL database in 2017,” </w:t>
          </w:r>
          <w:r w:rsidRPr="002F5D12">
            <w:rPr>
              <w:rFonts w:ascii="Calibri" w:eastAsia="Times New Roman" w:hAnsi="Calibri" w:cs="Calibri"/>
              <w:i/>
              <w:iCs/>
              <w:color w:val="000000"/>
              <w:lang w:val="en-GB"/>
            </w:rPr>
            <w:t>Nucleic Acids Res.</w:t>
          </w:r>
          <w:r w:rsidRPr="002F5D12">
            <w:rPr>
              <w:rFonts w:ascii="Calibri" w:eastAsia="Times New Roman" w:hAnsi="Calibri" w:cs="Calibri"/>
              <w:color w:val="000000"/>
              <w:lang w:val="en-GB"/>
            </w:rPr>
            <w:t>, vol. 45, no. D1, pp. D945–D954, Jan. 2017, doi: 10.1093/nar/gkw1074.</w:t>
          </w:r>
        </w:p>
        <w:p w14:paraId="384C031E" w14:textId="77777777" w:rsidR="002F5D12" w:rsidRPr="002F5D12" w:rsidRDefault="002F5D12">
          <w:pPr>
            <w:autoSpaceDE w:val="0"/>
            <w:autoSpaceDN w:val="0"/>
            <w:ind w:hanging="640"/>
            <w:divId w:val="1501655186"/>
            <w:rPr>
              <w:rFonts w:ascii="Calibri" w:eastAsia="Times New Roman" w:hAnsi="Calibri" w:cs="Calibri"/>
              <w:color w:val="000000"/>
            </w:rPr>
          </w:pPr>
          <w:r w:rsidRPr="002F5D12">
            <w:rPr>
              <w:rFonts w:ascii="Calibri" w:eastAsia="Times New Roman" w:hAnsi="Calibri" w:cs="Calibri"/>
              <w:color w:val="000000"/>
              <w:lang w:val="en-GB"/>
            </w:rPr>
            <w:t>[41]</w:t>
          </w:r>
          <w:r w:rsidRPr="002F5D12">
            <w:rPr>
              <w:rFonts w:ascii="Calibri" w:eastAsia="Times New Roman" w:hAnsi="Calibri" w:cs="Calibri"/>
              <w:color w:val="000000"/>
              <w:lang w:val="en-GB"/>
            </w:rPr>
            <w:tab/>
            <w:t xml:space="preserve">R. Olayo-Alarcon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“Pre-trained molecular representations enable antimicrobial discovery,” </w:t>
          </w:r>
          <w:r w:rsidRPr="002F5D12">
            <w:rPr>
              <w:rFonts w:ascii="Calibri" w:eastAsia="Times New Roman" w:hAnsi="Calibri" w:cs="Calibri"/>
              <w:i/>
              <w:iCs/>
              <w:color w:val="000000"/>
              <w:lang w:val="en-GB"/>
            </w:rPr>
            <w:t xml:space="preserve">Nat. </w:t>
          </w:r>
          <w:r w:rsidRPr="002F5D12">
            <w:rPr>
              <w:rFonts w:ascii="Calibri" w:eastAsia="Times New Roman" w:hAnsi="Calibri" w:cs="Calibri"/>
              <w:i/>
              <w:iCs/>
              <w:color w:val="000000"/>
            </w:rPr>
            <w:t>Commun.</w:t>
          </w:r>
          <w:r w:rsidRPr="002F5D12">
            <w:rPr>
              <w:rFonts w:ascii="Calibri" w:eastAsia="Times New Roman" w:hAnsi="Calibri" w:cs="Calibri"/>
              <w:color w:val="000000"/>
            </w:rPr>
            <w:t>, vol. 16, no. 1, p. 3420, Apr. 2025, doi: 10.1038/s41467-025-58804-4.</w:t>
          </w:r>
        </w:p>
        <w:p w14:paraId="6B4B63F7" w14:textId="57205C41" w:rsidR="006220EE" w:rsidRDefault="002F5D12" w:rsidP="00A30722">
          <w:pPr>
            <w:jc w:val="both"/>
            <w:rPr>
              <w:rFonts w:ascii="Calibri" w:hAnsi="Calibri" w:cs="Calibri"/>
              <w:color w:val="000000"/>
              <w:lang w:val="en-GB"/>
            </w:rPr>
          </w:pPr>
          <w:r w:rsidRPr="002F5D12">
            <w:rPr>
              <w:rFonts w:ascii="Calibri" w:eastAsia="Times New Roman" w:hAnsi="Calibri" w:cs="Calibri"/>
              <w:color w:val="000000"/>
            </w:rPr>
            <w:t> </w:t>
          </w:r>
        </w:p>
      </w:sdtContent>
    </w:sdt>
    <w:p w14:paraId="27C87475" w14:textId="3B44F10B" w:rsidR="007D3581" w:rsidRDefault="006220EE" w:rsidP="006220EE">
      <w:pPr>
        <w:pStyle w:val="Heading1"/>
        <w:rPr>
          <w:lang w:val="en-GB"/>
        </w:rPr>
      </w:pPr>
      <w:bookmarkStart w:id="73" w:name="_Toc233313870"/>
      <w:r>
        <w:rPr>
          <w:lang w:val="en-GB"/>
        </w:rPr>
        <w:t>An</w:t>
      </w:r>
      <w:r w:rsidR="002F5D12">
        <w:rPr>
          <w:lang w:val="en-GB"/>
        </w:rPr>
        <w:t>n</w:t>
      </w:r>
      <w:r>
        <w:rPr>
          <w:lang w:val="en-GB"/>
        </w:rPr>
        <w:t>ex</w:t>
      </w:r>
      <w:r w:rsidR="002F5D12">
        <w:rPr>
          <w:lang w:val="en-GB"/>
        </w:rPr>
        <w:t>e</w:t>
      </w:r>
      <w:r>
        <w:rPr>
          <w:lang w:val="en-GB"/>
        </w:rPr>
        <w:t>s</w:t>
      </w:r>
      <w:bookmarkEnd w:id="73"/>
    </w:p>
    <w:p w14:paraId="0C1C32EE" w14:textId="64B6F03F" w:rsidR="006220EE" w:rsidRPr="006220EE" w:rsidRDefault="006220EE" w:rsidP="006220EE">
      <w:pPr>
        <w:pStyle w:val="ListParagraph"/>
        <w:numPr>
          <w:ilvl w:val="0"/>
          <w:numId w:val="34"/>
        </w:numPr>
        <w:rPr>
          <w:lang w:val="en-GB"/>
        </w:rPr>
      </w:pPr>
      <w:r w:rsidRPr="006220EE">
        <w:rPr>
          <w:lang w:val="en-GB"/>
        </w:rPr>
        <w:t>“inchi_output.txt” – 1,575,727 InChI strings derived from Ch</w:t>
      </w:r>
      <w:r w:rsidR="00E22F4D">
        <w:rPr>
          <w:lang w:val="en-GB"/>
        </w:rPr>
        <w:t>EMB</w:t>
      </w:r>
      <w:r w:rsidRPr="006220EE">
        <w:rPr>
          <w:lang w:val="en-GB"/>
        </w:rPr>
        <w:t>L used for MLM training</w:t>
      </w:r>
      <w:r w:rsidR="0089342A">
        <w:rPr>
          <w:lang w:val="en-GB"/>
        </w:rPr>
        <w:t>.</w:t>
      </w:r>
    </w:p>
    <w:p w14:paraId="200CA000" w14:textId="433B4C79" w:rsidR="006220EE" w:rsidRDefault="006220EE" w:rsidP="006220EE">
      <w:pPr>
        <w:pStyle w:val="ListParagraph"/>
        <w:numPr>
          <w:ilvl w:val="0"/>
          <w:numId w:val="34"/>
        </w:numPr>
        <w:rPr>
          <w:lang w:val="en-GB"/>
        </w:rPr>
      </w:pPr>
      <w:r>
        <w:rPr>
          <w:lang w:val="en-GB"/>
        </w:rPr>
        <w:t>“</w:t>
      </w:r>
      <w:r w:rsidRPr="006220EE">
        <w:rPr>
          <w:lang w:val="en-GB"/>
        </w:rPr>
        <w:t>morgan_output_representation</w:t>
      </w:r>
      <w:r>
        <w:rPr>
          <w:lang w:val="en-GB"/>
        </w:rPr>
        <w:t>.tsv”</w:t>
      </w:r>
    </w:p>
    <w:p w14:paraId="4B9E3A6C" w14:textId="15A65106" w:rsidR="006220EE" w:rsidRDefault="006220EE" w:rsidP="006220EE">
      <w:pPr>
        <w:pStyle w:val="ListParagraph"/>
        <w:numPr>
          <w:ilvl w:val="0"/>
          <w:numId w:val="34"/>
        </w:numPr>
        <w:rPr>
          <w:lang w:val="en-GB"/>
        </w:rPr>
      </w:pPr>
      <w:r>
        <w:rPr>
          <w:lang w:val="en-GB"/>
        </w:rPr>
        <w:t>“MolE</w:t>
      </w:r>
      <w:r w:rsidRPr="006220EE">
        <w:rPr>
          <w:lang w:val="en-GB"/>
        </w:rPr>
        <w:t>_output_representation</w:t>
      </w:r>
      <w:r>
        <w:rPr>
          <w:lang w:val="en-GB"/>
        </w:rPr>
        <w:t>.tsv”</w:t>
      </w:r>
    </w:p>
    <w:p w14:paraId="573BB768" w14:textId="287F15DE" w:rsidR="006220EE" w:rsidRDefault="006220EE" w:rsidP="006220EE">
      <w:pPr>
        <w:pStyle w:val="ListParagraph"/>
        <w:numPr>
          <w:ilvl w:val="0"/>
          <w:numId w:val="34"/>
        </w:numPr>
        <w:rPr>
          <w:lang w:val="en-GB"/>
        </w:rPr>
      </w:pPr>
      <w:r>
        <w:rPr>
          <w:lang w:val="en-GB"/>
        </w:rPr>
        <w:t>“chemberta</w:t>
      </w:r>
      <w:r w:rsidRPr="006220EE">
        <w:rPr>
          <w:lang w:val="en-GB"/>
        </w:rPr>
        <w:t>_output_representation</w:t>
      </w:r>
      <w:r>
        <w:rPr>
          <w:lang w:val="en-GB"/>
        </w:rPr>
        <w:t>.tsv”</w:t>
      </w:r>
    </w:p>
    <w:p w14:paraId="7C5F7F04" w14:textId="2F70DADF" w:rsidR="00023612" w:rsidRDefault="00023612" w:rsidP="006220EE">
      <w:pPr>
        <w:pStyle w:val="ListParagraph"/>
        <w:numPr>
          <w:ilvl w:val="0"/>
          <w:numId w:val="34"/>
        </w:numPr>
        <w:rPr>
          <w:lang w:val="en-GB"/>
        </w:rPr>
      </w:pPr>
      <w:r>
        <w:rPr>
          <w:lang w:val="en-GB"/>
        </w:rPr>
        <w:t>“</w:t>
      </w:r>
      <w:r w:rsidRPr="00023612">
        <w:rPr>
          <w:lang w:val="en-GB"/>
        </w:rPr>
        <w:t>inchi_output_representation.tsv</w:t>
      </w:r>
      <w:r>
        <w:rPr>
          <w:lang w:val="en-GB"/>
        </w:rPr>
        <w:t>”</w:t>
      </w:r>
    </w:p>
    <w:p w14:paraId="57D7360B" w14:textId="30461C01" w:rsidR="006220EE" w:rsidRDefault="006220EE" w:rsidP="006220EE">
      <w:pPr>
        <w:pStyle w:val="ListParagraph"/>
        <w:numPr>
          <w:ilvl w:val="0"/>
          <w:numId w:val="34"/>
        </w:numPr>
        <w:rPr>
          <w:lang w:val="en-GB"/>
        </w:rPr>
      </w:pPr>
      <w:r>
        <w:rPr>
          <w:lang w:val="en-GB"/>
        </w:rPr>
        <w:t>“</w:t>
      </w:r>
      <w:r w:rsidRPr="006220EE">
        <w:rPr>
          <w:lang w:val="en-GB"/>
        </w:rPr>
        <w:t>DrugBank_curated_df</w:t>
      </w:r>
      <w:r>
        <w:rPr>
          <w:lang w:val="en-GB"/>
        </w:rPr>
        <w:t>.tsv”</w:t>
      </w:r>
    </w:p>
    <w:p w14:paraId="7CABAD73" w14:textId="1850D55A" w:rsidR="001B2FBD" w:rsidRDefault="001B2FBD" w:rsidP="006220EE">
      <w:pPr>
        <w:pStyle w:val="ListParagraph"/>
        <w:numPr>
          <w:ilvl w:val="0"/>
          <w:numId w:val="34"/>
        </w:numPr>
        <w:rPr>
          <w:lang w:val="en-GB"/>
        </w:rPr>
      </w:pPr>
      <w:r>
        <w:rPr>
          <w:lang w:val="en-GB"/>
        </w:rPr>
        <w:t>“benchmark_splits.joblib”</w:t>
      </w:r>
    </w:p>
    <w:p w14:paraId="095D54E8" w14:textId="2CB199CD" w:rsidR="001B2FBD" w:rsidRPr="006220EE" w:rsidRDefault="001B2FBD" w:rsidP="006220EE">
      <w:pPr>
        <w:pStyle w:val="ListParagraph"/>
        <w:numPr>
          <w:ilvl w:val="0"/>
          <w:numId w:val="34"/>
        </w:numPr>
        <w:rPr>
          <w:lang w:val="en-GB"/>
        </w:rPr>
      </w:pPr>
      <w:r>
        <w:rPr>
          <w:lang w:val="en-GB"/>
        </w:rPr>
        <w:t>“benchmark_splits.json”</w:t>
      </w:r>
    </w:p>
    <w:sectPr w:rsidR="001B2FBD" w:rsidRPr="006220EE" w:rsidSect="001132BA">
      <w:footerReference w:type="default" r:id="rId36"/>
      <w:footerReference w:type="first" r:id="rId37"/>
      <w:pgSz w:w="11906" w:h="16838" w:code="9"/>
      <w:pgMar w:top="-1985" w:right="1276" w:bottom="993" w:left="1701" w:header="709" w:footer="43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8DEB7" w14:textId="77777777" w:rsidR="00EF2269" w:rsidRDefault="00EF2269" w:rsidP="005D2D4D">
      <w:r>
        <w:separator/>
      </w:r>
    </w:p>
  </w:endnote>
  <w:endnote w:type="continuationSeparator" w:id="0">
    <w:p w14:paraId="6B5F6CC8" w14:textId="77777777" w:rsidR="00EF2269" w:rsidRDefault="00EF2269"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8578529"/>
      <w:docPartObj>
        <w:docPartGallery w:val="Page Numbers (Bottom of Page)"/>
        <w:docPartUnique/>
      </w:docPartObj>
    </w:sdtPr>
    <w:sdtContent>
      <w:p w14:paraId="4B328635" w14:textId="77777777" w:rsidR="001132BA" w:rsidRDefault="001132BA">
        <w:pPr>
          <w:pStyle w:val="Footer"/>
          <w:jc w:val="right"/>
        </w:pPr>
        <w:r>
          <w:fldChar w:fldCharType="begin"/>
        </w:r>
        <w:r>
          <w:instrText>PAGE   \* MERGEFORMAT</w:instrText>
        </w:r>
        <w:r>
          <w:fldChar w:fldCharType="separate"/>
        </w:r>
        <w:r>
          <w:rPr>
            <w:lang w:val="en-GB"/>
          </w:rPr>
          <w:t>2</w:t>
        </w:r>
        <w:r>
          <w:fldChar w:fldCharType="end"/>
        </w:r>
      </w:p>
    </w:sdtContent>
  </w:sdt>
  <w:p w14:paraId="6C53798A" w14:textId="77777777" w:rsidR="001132BA" w:rsidRDefault="001132B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5397935"/>
      <w:docPartObj>
        <w:docPartGallery w:val="Page Numbers (Bottom of Page)"/>
        <w:docPartUnique/>
      </w:docPartObj>
    </w:sdtPr>
    <w:sdtContent>
      <w:p w14:paraId="2C89BB10" w14:textId="77777777" w:rsidR="001132BA" w:rsidRDefault="001132BA">
        <w:pPr>
          <w:pStyle w:val="Footer"/>
          <w:jc w:val="right"/>
        </w:pPr>
        <w:r>
          <w:fldChar w:fldCharType="begin"/>
        </w:r>
        <w:r>
          <w:instrText>PAGE   \* MERGEFORMAT</w:instrText>
        </w:r>
        <w:r>
          <w:fldChar w:fldCharType="separate"/>
        </w:r>
        <w:r w:rsidRPr="000F0CFA">
          <w:rPr>
            <w:noProof/>
            <w:lang w:val="en-GB"/>
          </w:rPr>
          <w:t>3</w:t>
        </w:r>
        <w:r>
          <w:fldChar w:fldCharType="end"/>
        </w:r>
      </w:p>
    </w:sdtContent>
  </w:sdt>
  <w:p w14:paraId="3ADA15B3" w14:textId="77777777" w:rsidR="001132BA" w:rsidRDefault="00113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1AAEE" w14:textId="77777777" w:rsidR="00EF2269" w:rsidRDefault="00EF2269" w:rsidP="005D2D4D">
      <w:r>
        <w:separator/>
      </w:r>
    </w:p>
  </w:footnote>
  <w:footnote w:type="continuationSeparator" w:id="0">
    <w:p w14:paraId="344DE3A0" w14:textId="77777777" w:rsidR="00EF2269" w:rsidRDefault="00EF2269"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8.9pt;height:168.9pt;visibility:visibl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4FE0385"/>
    <w:multiLevelType w:val="hybridMultilevel"/>
    <w:tmpl w:val="577E1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20"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1"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24" w15:restartNumberingAfterBreak="0">
    <w:nsid w:val="7A7B099C"/>
    <w:multiLevelType w:val="hybridMultilevel"/>
    <w:tmpl w:val="B83692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3"/>
  </w:num>
  <w:num w:numId="7" w16cid:durableId="1930696681">
    <w:abstractNumId w:val="20"/>
  </w:num>
  <w:num w:numId="8" w16cid:durableId="288122373">
    <w:abstractNumId w:val="18"/>
  </w:num>
  <w:num w:numId="9" w16cid:durableId="1384670221">
    <w:abstractNumId w:val="5"/>
  </w:num>
  <w:num w:numId="10" w16cid:durableId="1919559332">
    <w:abstractNumId w:val="19"/>
  </w:num>
  <w:num w:numId="11" w16cid:durableId="913514872">
    <w:abstractNumId w:val="12"/>
  </w:num>
  <w:num w:numId="12" w16cid:durableId="2093774704">
    <w:abstractNumId w:val="22"/>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1"/>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 w:numId="35" w16cid:durableId="1154561930">
    <w:abstractNumId w:val="24"/>
  </w:num>
  <w:num w:numId="36" w16cid:durableId="818957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03E4"/>
    <w:rsid w:val="000010BC"/>
    <w:rsid w:val="000036A3"/>
    <w:rsid w:val="0001074B"/>
    <w:rsid w:val="00023612"/>
    <w:rsid w:val="00030BD0"/>
    <w:rsid w:val="000336D3"/>
    <w:rsid w:val="000423B1"/>
    <w:rsid w:val="000477E6"/>
    <w:rsid w:val="00047FFE"/>
    <w:rsid w:val="00053684"/>
    <w:rsid w:val="00056281"/>
    <w:rsid w:val="0005799C"/>
    <w:rsid w:val="0006702D"/>
    <w:rsid w:val="00067F24"/>
    <w:rsid w:val="00075D23"/>
    <w:rsid w:val="00081DD7"/>
    <w:rsid w:val="0008460F"/>
    <w:rsid w:val="00090FD5"/>
    <w:rsid w:val="00093323"/>
    <w:rsid w:val="00096FCC"/>
    <w:rsid w:val="000B1FD5"/>
    <w:rsid w:val="000B4111"/>
    <w:rsid w:val="000B6965"/>
    <w:rsid w:val="000C0084"/>
    <w:rsid w:val="000C4173"/>
    <w:rsid w:val="000C4783"/>
    <w:rsid w:val="000C6F9D"/>
    <w:rsid w:val="000E0624"/>
    <w:rsid w:val="000E1CF0"/>
    <w:rsid w:val="000E283F"/>
    <w:rsid w:val="000F0CFA"/>
    <w:rsid w:val="000F457F"/>
    <w:rsid w:val="000F7B22"/>
    <w:rsid w:val="00100F88"/>
    <w:rsid w:val="00101B1E"/>
    <w:rsid w:val="00103E3A"/>
    <w:rsid w:val="0010585B"/>
    <w:rsid w:val="00107C52"/>
    <w:rsid w:val="001132BA"/>
    <w:rsid w:val="00114998"/>
    <w:rsid w:val="001172DE"/>
    <w:rsid w:val="00117A17"/>
    <w:rsid w:val="00135B87"/>
    <w:rsid w:val="001420A7"/>
    <w:rsid w:val="001507BE"/>
    <w:rsid w:val="00155643"/>
    <w:rsid w:val="00156786"/>
    <w:rsid w:val="00157462"/>
    <w:rsid w:val="0017044E"/>
    <w:rsid w:val="001715BC"/>
    <w:rsid w:val="00174A9F"/>
    <w:rsid w:val="001801C1"/>
    <w:rsid w:val="001818A1"/>
    <w:rsid w:val="00183FD7"/>
    <w:rsid w:val="0018737E"/>
    <w:rsid w:val="00191241"/>
    <w:rsid w:val="0019424B"/>
    <w:rsid w:val="001A38EA"/>
    <w:rsid w:val="001A4EB0"/>
    <w:rsid w:val="001B2FBD"/>
    <w:rsid w:val="001B5562"/>
    <w:rsid w:val="001B7D13"/>
    <w:rsid w:val="001C04B3"/>
    <w:rsid w:val="001C0BD0"/>
    <w:rsid w:val="001C1A13"/>
    <w:rsid w:val="001D0014"/>
    <w:rsid w:val="001D30A4"/>
    <w:rsid w:val="001D59C6"/>
    <w:rsid w:val="001E5796"/>
    <w:rsid w:val="001F044D"/>
    <w:rsid w:val="001F4F13"/>
    <w:rsid w:val="0020138D"/>
    <w:rsid w:val="00201E7B"/>
    <w:rsid w:val="00203007"/>
    <w:rsid w:val="00205C60"/>
    <w:rsid w:val="00206809"/>
    <w:rsid w:val="00207F37"/>
    <w:rsid w:val="00214526"/>
    <w:rsid w:val="0022077C"/>
    <w:rsid w:val="00220D38"/>
    <w:rsid w:val="00222139"/>
    <w:rsid w:val="00224B55"/>
    <w:rsid w:val="00226A4C"/>
    <w:rsid w:val="00226A76"/>
    <w:rsid w:val="00227DB4"/>
    <w:rsid w:val="0023228A"/>
    <w:rsid w:val="00233A6E"/>
    <w:rsid w:val="00237963"/>
    <w:rsid w:val="00242378"/>
    <w:rsid w:val="00242C6D"/>
    <w:rsid w:val="00247DEE"/>
    <w:rsid w:val="002503EE"/>
    <w:rsid w:val="00251FDC"/>
    <w:rsid w:val="002554FC"/>
    <w:rsid w:val="00260500"/>
    <w:rsid w:val="002638EA"/>
    <w:rsid w:val="00271ACD"/>
    <w:rsid w:val="00272153"/>
    <w:rsid w:val="002913E1"/>
    <w:rsid w:val="002927BC"/>
    <w:rsid w:val="0029472C"/>
    <w:rsid w:val="002955D3"/>
    <w:rsid w:val="002A1E19"/>
    <w:rsid w:val="002B512A"/>
    <w:rsid w:val="002C0346"/>
    <w:rsid w:val="002C0A13"/>
    <w:rsid w:val="002C3E7C"/>
    <w:rsid w:val="002C4BE9"/>
    <w:rsid w:val="002D0101"/>
    <w:rsid w:val="002E43DE"/>
    <w:rsid w:val="002F0E5D"/>
    <w:rsid w:val="002F2DA9"/>
    <w:rsid w:val="002F4A5D"/>
    <w:rsid w:val="002F5D12"/>
    <w:rsid w:val="00301118"/>
    <w:rsid w:val="00302E17"/>
    <w:rsid w:val="00305AAD"/>
    <w:rsid w:val="0030785E"/>
    <w:rsid w:val="00310000"/>
    <w:rsid w:val="00310EDE"/>
    <w:rsid w:val="00316801"/>
    <w:rsid w:val="00320409"/>
    <w:rsid w:val="00320D31"/>
    <w:rsid w:val="0032404A"/>
    <w:rsid w:val="003242BE"/>
    <w:rsid w:val="003305A0"/>
    <w:rsid w:val="0033480D"/>
    <w:rsid w:val="003371B5"/>
    <w:rsid w:val="003418D8"/>
    <w:rsid w:val="00343778"/>
    <w:rsid w:val="00346D66"/>
    <w:rsid w:val="0035442B"/>
    <w:rsid w:val="00354E73"/>
    <w:rsid w:val="00355237"/>
    <w:rsid w:val="003637F3"/>
    <w:rsid w:val="003660D4"/>
    <w:rsid w:val="003745E1"/>
    <w:rsid w:val="003754A8"/>
    <w:rsid w:val="00377CC5"/>
    <w:rsid w:val="003807FD"/>
    <w:rsid w:val="003873F2"/>
    <w:rsid w:val="00392445"/>
    <w:rsid w:val="003A1B04"/>
    <w:rsid w:val="003A1F15"/>
    <w:rsid w:val="003A3D16"/>
    <w:rsid w:val="003B11C3"/>
    <w:rsid w:val="003B4C94"/>
    <w:rsid w:val="003C55D0"/>
    <w:rsid w:val="003D14B5"/>
    <w:rsid w:val="003D470A"/>
    <w:rsid w:val="003D4EAD"/>
    <w:rsid w:val="003D6317"/>
    <w:rsid w:val="003D77AD"/>
    <w:rsid w:val="003D7E12"/>
    <w:rsid w:val="003E2756"/>
    <w:rsid w:val="003E30F7"/>
    <w:rsid w:val="003E4788"/>
    <w:rsid w:val="003F3860"/>
    <w:rsid w:val="003F4712"/>
    <w:rsid w:val="003F7D03"/>
    <w:rsid w:val="004026C8"/>
    <w:rsid w:val="00403270"/>
    <w:rsid w:val="0040423F"/>
    <w:rsid w:val="00414F07"/>
    <w:rsid w:val="004206C1"/>
    <w:rsid w:val="00430BCC"/>
    <w:rsid w:val="00432127"/>
    <w:rsid w:val="00432A60"/>
    <w:rsid w:val="00440346"/>
    <w:rsid w:val="00443789"/>
    <w:rsid w:val="004470D8"/>
    <w:rsid w:val="00451615"/>
    <w:rsid w:val="0045225B"/>
    <w:rsid w:val="0045530B"/>
    <w:rsid w:val="004557DA"/>
    <w:rsid w:val="00455E03"/>
    <w:rsid w:val="004579B3"/>
    <w:rsid w:val="0046344C"/>
    <w:rsid w:val="00463E9A"/>
    <w:rsid w:val="00464F73"/>
    <w:rsid w:val="00475EC9"/>
    <w:rsid w:val="00476321"/>
    <w:rsid w:val="004775B1"/>
    <w:rsid w:val="0048101E"/>
    <w:rsid w:val="004829DE"/>
    <w:rsid w:val="00483CF8"/>
    <w:rsid w:val="00491B57"/>
    <w:rsid w:val="00492D77"/>
    <w:rsid w:val="0049572F"/>
    <w:rsid w:val="004B53AE"/>
    <w:rsid w:val="004B78DD"/>
    <w:rsid w:val="004C49A4"/>
    <w:rsid w:val="004C4BC2"/>
    <w:rsid w:val="004C6EAB"/>
    <w:rsid w:val="004C7B43"/>
    <w:rsid w:val="004D02FA"/>
    <w:rsid w:val="004D3257"/>
    <w:rsid w:val="004D6303"/>
    <w:rsid w:val="004D7667"/>
    <w:rsid w:val="004D7DBA"/>
    <w:rsid w:val="004E2D9D"/>
    <w:rsid w:val="004E379C"/>
    <w:rsid w:val="004E4188"/>
    <w:rsid w:val="004E5768"/>
    <w:rsid w:val="004F35EA"/>
    <w:rsid w:val="004F566F"/>
    <w:rsid w:val="004F6521"/>
    <w:rsid w:val="00501762"/>
    <w:rsid w:val="00501E40"/>
    <w:rsid w:val="00501F36"/>
    <w:rsid w:val="00502807"/>
    <w:rsid w:val="00503595"/>
    <w:rsid w:val="00503BBB"/>
    <w:rsid w:val="00510F94"/>
    <w:rsid w:val="0051298E"/>
    <w:rsid w:val="005178B3"/>
    <w:rsid w:val="00520718"/>
    <w:rsid w:val="00531BF9"/>
    <w:rsid w:val="0053362B"/>
    <w:rsid w:val="0053712D"/>
    <w:rsid w:val="00537586"/>
    <w:rsid w:val="00540188"/>
    <w:rsid w:val="0054123E"/>
    <w:rsid w:val="0054443B"/>
    <w:rsid w:val="005476E1"/>
    <w:rsid w:val="00547DFB"/>
    <w:rsid w:val="00550C6F"/>
    <w:rsid w:val="0055185E"/>
    <w:rsid w:val="00551AE9"/>
    <w:rsid w:val="005523F1"/>
    <w:rsid w:val="005564B5"/>
    <w:rsid w:val="00557708"/>
    <w:rsid w:val="00561DCE"/>
    <w:rsid w:val="0056307D"/>
    <w:rsid w:val="00565D7C"/>
    <w:rsid w:val="00566539"/>
    <w:rsid w:val="00574149"/>
    <w:rsid w:val="00580775"/>
    <w:rsid w:val="005815A6"/>
    <w:rsid w:val="00585443"/>
    <w:rsid w:val="0058569C"/>
    <w:rsid w:val="005A24C7"/>
    <w:rsid w:val="005A2583"/>
    <w:rsid w:val="005A34ED"/>
    <w:rsid w:val="005A5AD4"/>
    <w:rsid w:val="005B1A75"/>
    <w:rsid w:val="005B2440"/>
    <w:rsid w:val="005B4D02"/>
    <w:rsid w:val="005D2D4D"/>
    <w:rsid w:val="005D595C"/>
    <w:rsid w:val="005E2794"/>
    <w:rsid w:val="005F33DB"/>
    <w:rsid w:val="006016D0"/>
    <w:rsid w:val="00602C2F"/>
    <w:rsid w:val="00611281"/>
    <w:rsid w:val="00612DF4"/>
    <w:rsid w:val="006165CD"/>
    <w:rsid w:val="006179E0"/>
    <w:rsid w:val="006220EE"/>
    <w:rsid w:val="00622EDF"/>
    <w:rsid w:val="00627AAF"/>
    <w:rsid w:val="006319F9"/>
    <w:rsid w:val="006329D7"/>
    <w:rsid w:val="00642779"/>
    <w:rsid w:val="006521EE"/>
    <w:rsid w:val="00655137"/>
    <w:rsid w:val="006618AC"/>
    <w:rsid w:val="00662762"/>
    <w:rsid w:val="00673B9B"/>
    <w:rsid w:val="00677598"/>
    <w:rsid w:val="0068166C"/>
    <w:rsid w:val="00685704"/>
    <w:rsid w:val="00686282"/>
    <w:rsid w:val="00687881"/>
    <w:rsid w:val="0069389F"/>
    <w:rsid w:val="006950CF"/>
    <w:rsid w:val="006A18E7"/>
    <w:rsid w:val="006A1FFD"/>
    <w:rsid w:val="006A3546"/>
    <w:rsid w:val="006B0401"/>
    <w:rsid w:val="006B07A3"/>
    <w:rsid w:val="006B4984"/>
    <w:rsid w:val="006B5439"/>
    <w:rsid w:val="006B58CC"/>
    <w:rsid w:val="006C0ACC"/>
    <w:rsid w:val="006C1F15"/>
    <w:rsid w:val="006C3E0A"/>
    <w:rsid w:val="006D045C"/>
    <w:rsid w:val="006D1B61"/>
    <w:rsid w:val="006D4D0A"/>
    <w:rsid w:val="006D545A"/>
    <w:rsid w:val="006F0AFA"/>
    <w:rsid w:val="006F304B"/>
    <w:rsid w:val="006F4CA4"/>
    <w:rsid w:val="006F65E6"/>
    <w:rsid w:val="00703FE0"/>
    <w:rsid w:val="00706BFB"/>
    <w:rsid w:val="00714ADF"/>
    <w:rsid w:val="00714DA6"/>
    <w:rsid w:val="007172E8"/>
    <w:rsid w:val="007245B6"/>
    <w:rsid w:val="007261D2"/>
    <w:rsid w:val="0072720A"/>
    <w:rsid w:val="00727423"/>
    <w:rsid w:val="00731299"/>
    <w:rsid w:val="0074471F"/>
    <w:rsid w:val="00744B2E"/>
    <w:rsid w:val="0075707B"/>
    <w:rsid w:val="00757C4D"/>
    <w:rsid w:val="00761A34"/>
    <w:rsid w:val="0076241E"/>
    <w:rsid w:val="007767C2"/>
    <w:rsid w:val="0078086A"/>
    <w:rsid w:val="00782CCD"/>
    <w:rsid w:val="00784569"/>
    <w:rsid w:val="00787247"/>
    <w:rsid w:val="007900F7"/>
    <w:rsid w:val="00791F1C"/>
    <w:rsid w:val="00792668"/>
    <w:rsid w:val="00795BB6"/>
    <w:rsid w:val="007A7853"/>
    <w:rsid w:val="007A79B9"/>
    <w:rsid w:val="007A7B44"/>
    <w:rsid w:val="007C19D4"/>
    <w:rsid w:val="007C1C20"/>
    <w:rsid w:val="007C3DC9"/>
    <w:rsid w:val="007C4BB0"/>
    <w:rsid w:val="007C63BA"/>
    <w:rsid w:val="007D3581"/>
    <w:rsid w:val="007D458D"/>
    <w:rsid w:val="007D4602"/>
    <w:rsid w:val="007D4FAA"/>
    <w:rsid w:val="007E2EC4"/>
    <w:rsid w:val="007E55F3"/>
    <w:rsid w:val="007E6DAC"/>
    <w:rsid w:val="007F2CEE"/>
    <w:rsid w:val="007F57FA"/>
    <w:rsid w:val="007F5B38"/>
    <w:rsid w:val="00801CD5"/>
    <w:rsid w:val="00804D5F"/>
    <w:rsid w:val="008068A5"/>
    <w:rsid w:val="00807D12"/>
    <w:rsid w:val="00812FA6"/>
    <w:rsid w:val="00813F61"/>
    <w:rsid w:val="00815957"/>
    <w:rsid w:val="00815D24"/>
    <w:rsid w:val="00820D39"/>
    <w:rsid w:val="00821259"/>
    <w:rsid w:val="008244EF"/>
    <w:rsid w:val="00830EDA"/>
    <w:rsid w:val="00831D38"/>
    <w:rsid w:val="00834C4A"/>
    <w:rsid w:val="00834D96"/>
    <w:rsid w:val="00842328"/>
    <w:rsid w:val="00842924"/>
    <w:rsid w:val="008442F2"/>
    <w:rsid w:val="00846E25"/>
    <w:rsid w:val="00854A83"/>
    <w:rsid w:val="008554AC"/>
    <w:rsid w:val="0086172C"/>
    <w:rsid w:val="00870912"/>
    <w:rsid w:val="00874935"/>
    <w:rsid w:val="00876B07"/>
    <w:rsid w:val="00876DF6"/>
    <w:rsid w:val="008836F7"/>
    <w:rsid w:val="008840D5"/>
    <w:rsid w:val="00885546"/>
    <w:rsid w:val="00885A78"/>
    <w:rsid w:val="00886299"/>
    <w:rsid w:val="0089342A"/>
    <w:rsid w:val="0089727E"/>
    <w:rsid w:val="008A67F9"/>
    <w:rsid w:val="008B1DB5"/>
    <w:rsid w:val="008B5452"/>
    <w:rsid w:val="008D2BCE"/>
    <w:rsid w:val="008D558E"/>
    <w:rsid w:val="008D5667"/>
    <w:rsid w:val="008D6918"/>
    <w:rsid w:val="008E0F77"/>
    <w:rsid w:val="008E1A4A"/>
    <w:rsid w:val="008E1E26"/>
    <w:rsid w:val="008E2220"/>
    <w:rsid w:val="008E39A5"/>
    <w:rsid w:val="008F2C61"/>
    <w:rsid w:val="008F4E19"/>
    <w:rsid w:val="008F581F"/>
    <w:rsid w:val="008F5D26"/>
    <w:rsid w:val="008F7308"/>
    <w:rsid w:val="009026C6"/>
    <w:rsid w:val="00903899"/>
    <w:rsid w:val="00904029"/>
    <w:rsid w:val="00907CF4"/>
    <w:rsid w:val="0091002B"/>
    <w:rsid w:val="00910776"/>
    <w:rsid w:val="0091179A"/>
    <w:rsid w:val="009137CF"/>
    <w:rsid w:val="00913B0D"/>
    <w:rsid w:val="00913E2A"/>
    <w:rsid w:val="00915AF6"/>
    <w:rsid w:val="00915DFE"/>
    <w:rsid w:val="00916FE3"/>
    <w:rsid w:val="009208ED"/>
    <w:rsid w:val="0092461B"/>
    <w:rsid w:val="00937937"/>
    <w:rsid w:val="009400BA"/>
    <w:rsid w:val="00942052"/>
    <w:rsid w:val="009420C1"/>
    <w:rsid w:val="00947BCC"/>
    <w:rsid w:val="0095073A"/>
    <w:rsid w:val="00950814"/>
    <w:rsid w:val="00955AFF"/>
    <w:rsid w:val="00956E5B"/>
    <w:rsid w:val="009627CE"/>
    <w:rsid w:val="00964CF8"/>
    <w:rsid w:val="00966836"/>
    <w:rsid w:val="009677B2"/>
    <w:rsid w:val="00970911"/>
    <w:rsid w:val="00973BE9"/>
    <w:rsid w:val="00976E4B"/>
    <w:rsid w:val="0098009A"/>
    <w:rsid w:val="00980A45"/>
    <w:rsid w:val="00991662"/>
    <w:rsid w:val="00996651"/>
    <w:rsid w:val="009A1350"/>
    <w:rsid w:val="009A6519"/>
    <w:rsid w:val="009B7BE1"/>
    <w:rsid w:val="009C0B08"/>
    <w:rsid w:val="009C1F4B"/>
    <w:rsid w:val="009C2EB8"/>
    <w:rsid w:val="009C35FE"/>
    <w:rsid w:val="009C6038"/>
    <w:rsid w:val="009C63D5"/>
    <w:rsid w:val="009C649E"/>
    <w:rsid w:val="009D22A8"/>
    <w:rsid w:val="009D5D01"/>
    <w:rsid w:val="009D639D"/>
    <w:rsid w:val="009E1E24"/>
    <w:rsid w:val="009E2E42"/>
    <w:rsid w:val="009E30C9"/>
    <w:rsid w:val="009E435F"/>
    <w:rsid w:val="009F4E24"/>
    <w:rsid w:val="009F5881"/>
    <w:rsid w:val="00A023E4"/>
    <w:rsid w:val="00A07D3D"/>
    <w:rsid w:val="00A1247A"/>
    <w:rsid w:val="00A17329"/>
    <w:rsid w:val="00A17FD3"/>
    <w:rsid w:val="00A20AA1"/>
    <w:rsid w:val="00A25382"/>
    <w:rsid w:val="00A30722"/>
    <w:rsid w:val="00A3335C"/>
    <w:rsid w:val="00A418EC"/>
    <w:rsid w:val="00A53176"/>
    <w:rsid w:val="00A64D38"/>
    <w:rsid w:val="00A65B63"/>
    <w:rsid w:val="00A711DB"/>
    <w:rsid w:val="00A72DA5"/>
    <w:rsid w:val="00A80539"/>
    <w:rsid w:val="00A83896"/>
    <w:rsid w:val="00A967C2"/>
    <w:rsid w:val="00AA118B"/>
    <w:rsid w:val="00AA77B2"/>
    <w:rsid w:val="00AB3034"/>
    <w:rsid w:val="00AC0318"/>
    <w:rsid w:val="00AC23B9"/>
    <w:rsid w:val="00AC67CA"/>
    <w:rsid w:val="00AD3B1C"/>
    <w:rsid w:val="00AE06C4"/>
    <w:rsid w:val="00AE3D4F"/>
    <w:rsid w:val="00AE4F19"/>
    <w:rsid w:val="00AE5BF9"/>
    <w:rsid w:val="00AF173B"/>
    <w:rsid w:val="00B001DF"/>
    <w:rsid w:val="00B00669"/>
    <w:rsid w:val="00B05BF5"/>
    <w:rsid w:val="00B1287F"/>
    <w:rsid w:val="00B1630F"/>
    <w:rsid w:val="00B21B1D"/>
    <w:rsid w:val="00B310CA"/>
    <w:rsid w:val="00B34010"/>
    <w:rsid w:val="00B34637"/>
    <w:rsid w:val="00B35406"/>
    <w:rsid w:val="00B45810"/>
    <w:rsid w:val="00B47BC7"/>
    <w:rsid w:val="00B50C8B"/>
    <w:rsid w:val="00B52124"/>
    <w:rsid w:val="00B549A4"/>
    <w:rsid w:val="00B663DF"/>
    <w:rsid w:val="00B6761F"/>
    <w:rsid w:val="00B73617"/>
    <w:rsid w:val="00B7369F"/>
    <w:rsid w:val="00B73CFE"/>
    <w:rsid w:val="00B83240"/>
    <w:rsid w:val="00B834C4"/>
    <w:rsid w:val="00B8550C"/>
    <w:rsid w:val="00B85A9B"/>
    <w:rsid w:val="00B87B42"/>
    <w:rsid w:val="00B92444"/>
    <w:rsid w:val="00BA3391"/>
    <w:rsid w:val="00BA7D61"/>
    <w:rsid w:val="00BB3B99"/>
    <w:rsid w:val="00BC37BD"/>
    <w:rsid w:val="00BC4D44"/>
    <w:rsid w:val="00BC5818"/>
    <w:rsid w:val="00BC6CCB"/>
    <w:rsid w:val="00BC7AFC"/>
    <w:rsid w:val="00BD6094"/>
    <w:rsid w:val="00BE63A9"/>
    <w:rsid w:val="00BF10CF"/>
    <w:rsid w:val="00BF57CE"/>
    <w:rsid w:val="00C04BD7"/>
    <w:rsid w:val="00C04D05"/>
    <w:rsid w:val="00C07026"/>
    <w:rsid w:val="00C104AF"/>
    <w:rsid w:val="00C12187"/>
    <w:rsid w:val="00C2018A"/>
    <w:rsid w:val="00C20205"/>
    <w:rsid w:val="00C21E22"/>
    <w:rsid w:val="00C221D5"/>
    <w:rsid w:val="00C22CE8"/>
    <w:rsid w:val="00C2693A"/>
    <w:rsid w:val="00C407F5"/>
    <w:rsid w:val="00C440C9"/>
    <w:rsid w:val="00C45B2E"/>
    <w:rsid w:val="00C51954"/>
    <w:rsid w:val="00C520E0"/>
    <w:rsid w:val="00C538A2"/>
    <w:rsid w:val="00C53AAD"/>
    <w:rsid w:val="00C54F72"/>
    <w:rsid w:val="00C5647C"/>
    <w:rsid w:val="00C5692A"/>
    <w:rsid w:val="00C632A4"/>
    <w:rsid w:val="00C75396"/>
    <w:rsid w:val="00C77D8B"/>
    <w:rsid w:val="00C833D3"/>
    <w:rsid w:val="00C91255"/>
    <w:rsid w:val="00C918C2"/>
    <w:rsid w:val="00C9448C"/>
    <w:rsid w:val="00CA6314"/>
    <w:rsid w:val="00CC52A7"/>
    <w:rsid w:val="00CD2C32"/>
    <w:rsid w:val="00CD30DE"/>
    <w:rsid w:val="00CD779A"/>
    <w:rsid w:val="00CD7C1A"/>
    <w:rsid w:val="00CE0FDD"/>
    <w:rsid w:val="00CE21E1"/>
    <w:rsid w:val="00CE2BAB"/>
    <w:rsid w:val="00CE3883"/>
    <w:rsid w:val="00CE38DE"/>
    <w:rsid w:val="00CF163A"/>
    <w:rsid w:val="00CF49D4"/>
    <w:rsid w:val="00CF7CB9"/>
    <w:rsid w:val="00D002E2"/>
    <w:rsid w:val="00D17AC4"/>
    <w:rsid w:val="00D25CFA"/>
    <w:rsid w:val="00D274E9"/>
    <w:rsid w:val="00D31426"/>
    <w:rsid w:val="00D325EF"/>
    <w:rsid w:val="00D34117"/>
    <w:rsid w:val="00D355FE"/>
    <w:rsid w:val="00D367CB"/>
    <w:rsid w:val="00D42001"/>
    <w:rsid w:val="00D42033"/>
    <w:rsid w:val="00D45ADD"/>
    <w:rsid w:val="00D47D90"/>
    <w:rsid w:val="00D51483"/>
    <w:rsid w:val="00D566EB"/>
    <w:rsid w:val="00D61CF0"/>
    <w:rsid w:val="00D6673D"/>
    <w:rsid w:val="00D67D1D"/>
    <w:rsid w:val="00D7357A"/>
    <w:rsid w:val="00D73B0C"/>
    <w:rsid w:val="00D74039"/>
    <w:rsid w:val="00D766C1"/>
    <w:rsid w:val="00D767EB"/>
    <w:rsid w:val="00D76D64"/>
    <w:rsid w:val="00D77CCF"/>
    <w:rsid w:val="00D77F94"/>
    <w:rsid w:val="00D81302"/>
    <w:rsid w:val="00D86938"/>
    <w:rsid w:val="00D937D0"/>
    <w:rsid w:val="00D95E81"/>
    <w:rsid w:val="00DA34A8"/>
    <w:rsid w:val="00DB0738"/>
    <w:rsid w:val="00DB53E3"/>
    <w:rsid w:val="00DC2E3C"/>
    <w:rsid w:val="00DC74E7"/>
    <w:rsid w:val="00DD14A9"/>
    <w:rsid w:val="00DD71AE"/>
    <w:rsid w:val="00DD739D"/>
    <w:rsid w:val="00DE7FDA"/>
    <w:rsid w:val="00DF4335"/>
    <w:rsid w:val="00DF60E9"/>
    <w:rsid w:val="00DF689F"/>
    <w:rsid w:val="00E01D79"/>
    <w:rsid w:val="00E02ED6"/>
    <w:rsid w:val="00E0421C"/>
    <w:rsid w:val="00E07651"/>
    <w:rsid w:val="00E22F4D"/>
    <w:rsid w:val="00E25A43"/>
    <w:rsid w:val="00E33C60"/>
    <w:rsid w:val="00E36EFA"/>
    <w:rsid w:val="00E412AE"/>
    <w:rsid w:val="00E41CF9"/>
    <w:rsid w:val="00E43B0E"/>
    <w:rsid w:val="00E456CE"/>
    <w:rsid w:val="00E61039"/>
    <w:rsid w:val="00E61BA1"/>
    <w:rsid w:val="00E64D0D"/>
    <w:rsid w:val="00E6751B"/>
    <w:rsid w:val="00E70632"/>
    <w:rsid w:val="00E72CAF"/>
    <w:rsid w:val="00E772DA"/>
    <w:rsid w:val="00E77A5A"/>
    <w:rsid w:val="00E77C21"/>
    <w:rsid w:val="00E77F29"/>
    <w:rsid w:val="00E81365"/>
    <w:rsid w:val="00E83B3F"/>
    <w:rsid w:val="00E9306E"/>
    <w:rsid w:val="00E935F5"/>
    <w:rsid w:val="00E94EA6"/>
    <w:rsid w:val="00E95DD1"/>
    <w:rsid w:val="00EA15AE"/>
    <w:rsid w:val="00EA1A1B"/>
    <w:rsid w:val="00EA3419"/>
    <w:rsid w:val="00EA3678"/>
    <w:rsid w:val="00EA408F"/>
    <w:rsid w:val="00EA4BEC"/>
    <w:rsid w:val="00EA692B"/>
    <w:rsid w:val="00EB1CBC"/>
    <w:rsid w:val="00EB567E"/>
    <w:rsid w:val="00EB6587"/>
    <w:rsid w:val="00EB680B"/>
    <w:rsid w:val="00EC2089"/>
    <w:rsid w:val="00EC737C"/>
    <w:rsid w:val="00ED5031"/>
    <w:rsid w:val="00ED77AB"/>
    <w:rsid w:val="00EE1507"/>
    <w:rsid w:val="00EE1560"/>
    <w:rsid w:val="00EE26B1"/>
    <w:rsid w:val="00EE586B"/>
    <w:rsid w:val="00EE7D9A"/>
    <w:rsid w:val="00EF04B3"/>
    <w:rsid w:val="00EF06F5"/>
    <w:rsid w:val="00EF16AB"/>
    <w:rsid w:val="00EF2269"/>
    <w:rsid w:val="00EF2791"/>
    <w:rsid w:val="00F00D8B"/>
    <w:rsid w:val="00F00F3B"/>
    <w:rsid w:val="00F02213"/>
    <w:rsid w:val="00F035F7"/>
    <w:rsid w:val="00F05D7A"/>
    <w:rsid w:val="00F0609B"/>
    <w:rsid w:val="00F3214F"/>
    <w:rsid w:val="00F36031"/>
    <w:rsid w:val="00F37DAF"/>
    <w:rsid w:val="00F43316"/>
    <w:rsid w:val="00F454D2"/>
    <w:rsid w:val="00F544F7"/>
    <w:rsid w:val="00F611A8"/>
    <w:rsid w:val="00F6568F"/>
    <w:rsid w:val="00F67A65"/>
    <w:rsid w:val="00F70030"/>
    <w:rsid w:val="00F756F9"/>
    <w:rsid w:val="00F805D4"/>
    <w:rsid w:val="00F82EF2"/>
    <w:rsid w:val="00F8595F"/>
    <w:rsid w:val="00F87C73"/>
    <w:rsid w:val="00F90D7F"/>
    <w:rsid w:val="00F9519F"/>
    <w:rsid w:val="00F95EAD"/>
    <w:rsid w:val="00F961F9"/>
    <w:rsid w:val="00FA1E97"/>
    <w:rsid w:val="00FA1F50"/>
    <w:rsid w:val="00FA5D1D"/>
    <w:rsid w:val="00FA6A4F"/>
    <w:rsid w:val="00FC217B"/>
    <w:rsid w:val="00FC254A"/>
    <w:rsid w:val="00FC7663"/>
    <w:rsid w:val="00FD01E7"/>
    <w:rsid w:val="00FD11A6"/>
    <w:rsid w:val="00FD2229"/>
    <w:rsid w:val="00FD4DC1"/>
    <w:rsid w:val="00FD7271"/>
    <w:rsid w:val="00FE76C2"/>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F245482F-0EAA-47A2-A993-3204575A6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 w:type="table" w:styleId="PlainTable5">
    <w:name w:val="Plain Table 5"/>
    <w:basedOn w:val="TableNormal"/>
    <w:uiPriority w:val="45"/>
    <w:rsid w:val="007172E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3106">
      <w:marLeft w:val="640"/>
      <w:marRight w:val="0"/>
      <w:marTop w:val="0"/>
      <w:marBottom w:val="0"/>
      <w:divBdr>
        <w:top w:val="none" w:sz="0" w:space="0" w:color="auto"/>
        <w:left w:val="none" w:sz="0" w:space="0" w:color="auto"/>
        <w:bottom w:val="none" w:sz="0" w:space="0" w:color="auto"/>
        <w:right w:val="none" w:sz="0" w:space="0" w:color="auto"/>
      </w:divBdr>
    </w:div>
    <w:div w:id="16278381">
      <w:marLeft w:val="640"/>
      <w:marRight w:val="0"/>
      <w:marTop w:val="0"/>
      <w:marBottom w:val="0"/>
      <w:divBdr>
        <w:top w:val="none" w:sz="0" w:space="0" w:color="auto"/>
        <w:left w:val="none" w:sz="0" w:space="0" w:color="auto"/>
        <w:bottom w:val="none" w:sz="0" w:space="0" w:color="auto"/>
        <w:right w:val="none" w:sz="0" w:space="0" w:color="auto"/>
      </w:divBdr>
    </w:div>
    <w:div w:id="16741566">
      <w:marLeft w:val="640"/>
      <w:marRight w:val="0"/>
      <w:marTop w:val="0"/>
      <w:marBottom w:val="0"/>
      <w:divBdr>
        <w:top w:val="none" w:sz="0" w:space="0" w:color="auto"/>
        <w:left w:val="none" w:sz="0" w:space="0" w:color="auto"/>
        <w:bottom w:val="none" w:sz="0" w:space="0" w:color="auto"/>
        <w:right w:val="none" w:sz="0" w:space="0" w:color="auto"/>
      </w:divBdr>
    </w:div>
    <w:div w:id="43410290">
      <w:marLeft w:val="640"/>
      <w:marRight w:val="0"/>
      <w:marTop w:val="0"/>
      <w:marBottom w:val="0"/>
      <w:divBdr>
        <w:top w:val="none" w:sz="0" w:space="0" w:color="auto"/>
        <w:left w:val="none" w:sz="0" w:space="0" w:color="auto"/>
        <w:bottom w:val="none" w:sz="0" w:space="0" w:color="auto"/>
        <w:right w:val="none" w:sz="0" w:space="0" w:color="auto"/>
      </w:divBdr>
    </w:div>
    <w:div w:id="48194014">
      <w:marLeft w:val="640"/>
      <w:marRight w:val="0"/>
      <w:marTop w:val="0"/>
      <w:marBottom w:val="0"/>
      <w:divBdr>
        <w:top w:val="none" w:sz="0" w:space="0" w:color="auto"/>
        <w:left w:val="none" w:sz="0" w:space="0" w:color="auto"/>
        <w:bottom w:val="none" w:sz="0" w:space="0" w:color="auto"/>
        <w:right w:val="none" w:sz="0" w:space="0" w:color="auto"/>
      </w:divBdr>
    </w:div>
    <w:div w:id="81873697">
      <w:marLeft w:val="640"/>
      <w:marRight w:val="0"/>
      <w:marTop w:val="0"/>
      <w:marBottom w:val="0"/>
      <w:divBdr>
        <w:top w:val="none" w:sz="0" w:space="0" w:color="auto"/>
        <w:left w:val="none" w:sz="0" w:space="0" w:color="auto"/>
        <w:bottom w:val="none" w:sz="0" w:space="0" w:color="auto"/>
        <w:right w:val="none" w:sz="0" w:space="0" w:color="auto"/>
      </w:divBdr>
    </w:div>
    <w:div w:id="89206667">
      <w:marLeft w:val="640"/>
      <w:marRight w:val="0"/>
      <w:marTop w:val="0"/>
      <w:marBottom w:val="0"/>
      <w:divBdr>
        <w:top w:val="none" w:sz="0" w:space="0" w:color="auto"/>
        <w:left w:val="none" w:sz="0" w:space="0" w:color="auto"/>
        <w:bottom w:val="none" w:sz="0" w:space="0" w:color="auto"/>
        <w:right w:val="none" w:sz="0" w:space="0" w:color="auto"/>
      </w:divBdr>
    </w:div>
    <w:div w:id="91901181">
      <w:marLeft w:val="640"/>
      <w:marRight w:val="0"/>
      <w:marTop w:val="0"/>
      <w:marBottom w:val="0"/>
      <w:divBdr>
        <w:top w:val="none" w:sz="0" w:space="0" w:color="auto"/>
        <w:left w:val="none" w:sz="0" w:space="0" w:color="auto"/>
        <w:bottom w:val="none" w:sz="0" w:space="0" w:color="auto"/>
        <w:right w:val="none" w:sz="0" w:space="0" w:color="auto"/>
      </w:divBdr>
    </w:div>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65482635">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193274086">
      <w:marLeft w:val="640"/>
      <w:marRight w:val="0"/>
      <w:marTop w:val="0"/>
      <w:marBottom w:val="0"/>
      <w:divBdr>
        <w:top w:val="none" w:sz="0" w:space="0" w:color="auto"/>
        <w:left w:val="none" w:sz="0" w:space="0" w:color="auto"/>
        <w:bottom w:val="none" w:sz="0" w:space="0" w:color="auto"/>
        <w:right w:val="none" w:sz="0" w:space="0" w:color="auto"/>
      </w:divBdr>
    </w:div>
    <w:div w:id="209848151">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29268940">
      <w:marLeft w:val="640"/>
      <w:marRight w:val="0"/>
      <w:marTop w:val="0"/>
      <w:marBottom w:val="0"/>
      <w:divBdr>
        <w:top w:val="none" w:sz="0" w:space="0" w:color="auto"/>
        <w:left w:val="none" w:sz="0" w:space="0" w:color="auto"/>
        <w:bottom w:val="none" w:sz="0" w:space="0" w:color="auto"/>
        <w:right w:val="none" w:sz="0" w:space="0" w:color="auto"/>
      </w:divBdr>
    </w:div>
    <w:div w:id="230236477">
      <w:marLeft w:val="640"/>
      <w:marRight w:val="0"/>
      <w:marTop w:val="0"/>
      <w:marBottom w:val="0"/>
      <w:divBdr>
        <w:top w:val="none" w:sz="0" w:space="0" w:color="auto"/>
        <w:left w:val="none" w:sz="0" w:space="0" w:color="auto"/>
        <w:bottom w:val="none" w:sz="0" w:space="0" w:color="auto"/>
        <w:right w:val="none" w:sz="0" w:space="0" w:color="auto"/>
      </w:divBdr>
    </w:div>
    <w:div w:id="235094435">
      <w:marLeft w:val="640"/>
      <w:marRight w:val="0"/>
      <w:marTop w:val="0"/>
      <w:marBottom w:val="0"/>
      <w:divBdr>
        <w:top w:val="none" w:sz="0" w:space="0" w:color="auto"/>
        <w:left w:val="none" w:sz="0" w:space="0" w:color="auto"/>
        <w:bottom w:val="none" w:sz="0" w:space="0" w:color="auto"/>
        <w:right w:val="none" w:sz="0" w:space="0" w:color="auto"/>
      </w:divBdr>
    </w:div>
    <w:div w:id="249630007">
      <w:marLeft w:val="640"/>
      <w:marRight w:val="0"/>
      <w:marTop w:val="0"/>
      <w:marBottom w:val="0"/>
      <w:divBdr>
        <w:top w:val="none" w:sz="0" w:space="0" w:color="auto"/>
        <w:left w:val="none" w:sz="0" w:space="0" w:color="auto"/>
        <w:bottom w:val="none" w:sz="0" w:space="0" w:color="auto"/>
        <w:right w:val="none" w:sz="0" w:space="0" w:color="auto"/>
      </w:divBdr>
    </w:div>
    <w:div w:id="256523268">
      <w:marLeft w:val="64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12292261">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14460100">
      <w:marLeft w:val="640"/>
      <w:marRight w:val="0"/>
      <w:marTop w:val="0"/>
      <w:marBottom w:val="0"/>
      <w:divBdr>
        <w:top w:val="none" w:sz="0" w:space="0" w:color="auto"/>
        <w:left w:val="none" w:sz="0" w:space="0" w:color="auto"/>
        <w:bottom w:val="none" w:sz="0" w:space="0" w:color="auto"/>
        <w:right w:val="none" w:sz="0" w:space="0" w:color="auto"/>
      </w:divBdr>
    </w:div>
    <w:div w:id="316228204">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47297386">
      <w:marLeft w:val="640"/>
      <w:marRight w:val="0"/>
      <w:marTop w:val="0"/>
      <w:marBottom w:val="0"/>
      <w:divBdr>
        <w:top w:val="none" w:sz="0" w:space="0" w:color="auto"/>
        <w:left w:val="none" w:sz="0" w:space="0" w:color="auto"/>
        <w:bottom w:val="none" w:sz="0" w:space="0" w:color="auto"/>
        <w:right w:val="none" w:sz="0" w:space="0" w:color="auto"/>
      </w:divBdr>
    </w:div>
    <w:div w:id="350645715">
      <w:marLeft w:val="640"/>
      <w:marRight w:val="0"/>
      <w:marTop w:val="0"/>
      <w:marBottom w:val="0"/>
      <w:divBdr>
        <w:top w:val="none" w:sz="0" w:space="0" w:color="auto"/>
        <w:left w:val="none" w:sz="0" w:space="0" w:color="auto"/>
        <w:bottom w:val="none" w:sz="0" w:space="0" w:color="auto"/>
        <w:right w:val="none" w:sz="0" w:space="0" w:color="auto"/>
      </w:divBdr>
    </w:div>
    <w:div w:id="352461683">
      <w:marLeft w:val="640"/>
      <w:marRight w:val="0"/>
      <w:marTop w:val="0"/>
      <w:marBottom w:val="0"/>
      <w:divBdr>
        <w:top w:val="none" w:sz="0" w:space="0" w:color="auto"/>
        <w:left w:val="none" w:sz="0" w:space="0" w:color="auto"/>
        <w:bottom w:val="none" w:sz="0" w:space="0" w:color="auto"/>
        <w:right w:val="none" w:sz="0" w:space="0" w:color="auto"/>
      </w:divBdr>
    </w:div>
    <w:div w:id="364406243">
      <w:marLeft w:val="640"/>
      <w:marRight w:val="0"/>
      <w:marTop w:val="0"/>
      <w:marBottom w:val="0"/>
      <w:divBdr>
        <w:top w:val="none" w:sz="0" w:space="0" w:color="auto"/>
        <w:left w:val="none" w:sz="0" w:space="0" w:color="auto"/>
        <w:bottom w:val="none" w:sz="0" w:space="0" w:color="auto"/>
        <w:right w:val="none" w:sz="0" w:space="0" w:color="auto"/>
      </w:divBdr>
    </w:div>
    <w:div w:id="367951235">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0420394">
      <w:marLeft w:val="64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0707093">
      <w:marLeft w:val="640"/>
      <w:marRight w:val="0"/>
      <w:marTop w:val="0"/>
      <w:marBottom w:val="0"/>
      <w:divBdr>
        <w:top w:val="none" w:sz="0" w:space="0" w:color="auto"/>
        <w:left w:val="none" w:sz="0" w:space="0" w:color="auto"/>
        <w:bottom w:val="none" w:sz="0" w:space="0" w:color="auto"/>
        <w:right w:val="none" w:sz="0" w:space="0" w:color="auto"/>
      </w:divBdr>
    </w:div>
    <w:div w:id="431894970">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1584621">
      <w:marLeft w:val="640"/>
      <w:marRight w:val="0"/>
      <w:marTop w:val="0"/>
      <w:marBottom w:val="0"/>
      <w:divBdr>
        <w:top w:val="none" w:sz="0" w:space="0" w:color="auto"/>
        <w:left w:val="none" w:sz="0" w:space="0" w:color="auto"/>
        <w:bottom w:val="none" w:sz="0" w:space="0" w:color="auto"/>
        <w:right w:val="none" w:sz="0" w:space="0" w:color="auto"/>
      </w:divBdr>
    </w:div>
    <w:div w:id="466556613">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469517942">
      <w:marLeft w:val="640"/>
      <w:marRight w:val="0"/>
      <w:marTop w:val="0"/>
      <w:marBottom w:val="0"/>
      <w:divBdr>
        <w:top w:val="none" w:sz="0" w:space="0" w:color="auto"/>
        <w:left w:val="none" w:sz="0" w:space="0" w:color="auto"/>
        <w:bottom w:val="none" w:sz="0" w:space="0" w:color="auto"/>
        <w:right w:val="none" w:sz="0" w:space="0" w:color="auto"/>
      </w:divBdr>
    </w:div>
    <w:div w:id="477693254">
      <w:marLeft w:val="640"/>
      <w:marRight w:val="0"/>
      <w:marTop w:val="0"/>
      <w:marBottom w:val="0"/>
      <w:divBdr>
        <w:top w:val="none" w:sz="0" w:space="0" w:color="auto"/>
        <w:left w:val="none" w:sz="0" w:space="0" w:color="auto"/>
        <w:bottom w:val="none" w:sz="0" w:space="0" w:color="auto"/>
        <w:right w:val="none" w:sz="0" w:space="0" w:color="auto"/>
      </w:divBdr>
    </w:div>
    <w:div w:id="484592694">
      <w:marLeft w:val="640"/>
      <w:marRight w:val="0"/>
      <w:marTop w:val="0"/>
      <w:marBottom w:val="0"/>
      <w:divBdr>
        <w:top w:val="none" w:sz="0" w:space="0" w:color="auto"/>
        <w:left w:val="none" w:sz="0" w:space="0" w:color="auto"/>
        <w:bottom w:val="none" w:sz="0" w:space="0" w:color="auto"/>
        <w:right w:val="none" w:sz="0" w:space="0" w:color="auto"/>
      </w:divBdr>
    </w:div>
    <w:div w:id="499731975">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06753586">
      <w:marLeft w:val="640"/>
      <w:marRight w:val="0"/>
      <w:marTop w:val="0"/>
      <w:marBottom w:val="0"/>
      <w:divBdr>
        <w:top w:val="none" w:sz="0" w:space="0" w:color="auto"/>
        <w:left w:val="none" w:sz="0" w:space="0" w:color="auto"/>
        <w:bottom w:val="none" w:sz="0" w:space="0" w:color="auto"/>
        <w:right w:val="none" w:sz="0" w:space="0" w:color="auto"/>
      </w:divBdr>
    </w:div>
    <w:div w:id="517818093">
      <w:marLeft w:val="64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526524793">
      <w:marLeft w:val="640"/>
      <w:marRight w:val="0"/>
      <w:marTop w:val="0"/>
      <w:marBottom w:val="0"/>
      <w:divBdr>
        <w:top w:val="none" w:sz="0" w:space="0" w:color="auto"/>
        <w:left w:val="none" w:sz="0" w:space="0" w:color="auto"/>
        <w:bottom w:val="none" w:sz="0" w:space="0" w:color="auto"/>
        <w:right w:val="none" w:sz="0" w:space="0" w:color="auto"/>
      </w:divBdr>
    </w:div>
    <w:div w:id="527565407">
      <w:marLeft w:val="640"/>
      <w:marRight w:val="0"/>
      <w:marTop w:val="0"/>
      <w:marBottom w:val="0"/>
      <w:divBdr>
        <w:top w:val="none" w:sz="0" w:space="0" w:color="auto"/>
        <w:left w:val="none" w:sz="0" w:space="0" w:color="auto"/>
        <w:bottom w:val="none" w:sz="0" w:space="0" w:color="auto"/>
        <w:right w:val="none" w:sz="0" w:space="0" w:color="auto"/>
      </w:divBdr>
    </w:div>
    <w:div w:id="527723878">
      <w:marLeft w:val="640"/>
      <w:marRight w:val="0"/>
      <w:marTop w:val="0"/>
      <w:marBottom w:val="0"/>
      <w:divBdr>
        <w:top w:val="none" w:sz="0" w:space="0" w:color="auto"/>
        <w:left w:val="none" w:sz="0" w:space="0" w:color="auto"/>
        <w:bottom w:val="none" w:sz="0" w:space="0" w:color="auto"/>
        <w:right w:val="none" w:sz="0" w:space="0" w:color="auto"/>
      </w:divBdr>
    </w:div>
    <w:div w:id="535654153">
      <w:marLeft w:val="640"/>
      <w:marRight w:val="0"/>
      <w:marTop w:val="0"/>
      <w:marBottom w:val="0"/>
      <w:divBdr>
        <w:top w:val="none" w:sz="0" w:space="0" w:color="auto"/>
        <w:left w:val="none" w:sz="0" w:space="0" w:color="auto"/>
        <w:bottom w:val="none" w:sz="0" w:space="0" w:color="auto"/>
        <w:right w:val="none" w:sz="0" w:space="0" w:color="auto"/>
      </w:divBdr>
    </w:div>
    <w:div w:id="538473341">
      <w:marLeft w:val="640"/>
      <w:marRight w:val="0"/>
      <w:marTop w:val="0"/>
      <w:marBottom w:val="0"/>
      <w:divBdr>
        <w:top w:val="none" w:sz="0" w:space="0" w:color="auto"/>
        <w:left w:val="none" w:sz="0" w:space="0" w:color="auto"/>
        <w:bottom w:val="none" w:sz="0" w:space="0" w:color="auto"/>
        <w:right w:val="none" w:sz="0" w:space="0" w:color="auto"/>
      </w:divBdr>
    </w:div>
    <w:div w:id="544411845">
      <w:marLeft w:val="640"/>
      <w:marRight w:val="0"/>
      <w:marTop w:val="0"/>
      <w:marBottom w:val="0"/>
      <w:divBdr>
        <w:top w:val="none" w:sz="0" w:space="0" w:color="auto"/>
        <w:left w:val="none" w:sz="0" w:space="0" w:color="auto"/>
        <w:bottom w:val="none" w:sz="0" w:space="0" w:color="auto"/>
        <w:right w:val="none" w:sz="0" w:space="0" w:color="auto"/>
      </w:divBdr>
    </w:div>
    <w:div w:id="549150813">
      <w:marLeft w:val="640"/>
      <w:marRight w:val="0"/>
      <w:marTop w:val="0"/>
      <w:marBottom w:val="0"/>
      <w:divBdr>
        <w:top w:val="none" w:sz="0" w:space="0" w:color="auto"/>
        <w:left w:val="none" w:sz="0" w:space="0" w:color="auto"/>
        <w:bottom w:val="none" w:sz="0" w:space="0" w:color="auto"/>
        <w:right w:val="none" w:sz="0" w:space="0" w:color="auto"/>
      </w:divBdr>
    </w:div>
    <w:div w:id="559093257">
      <w:marLeft w:val="640"/>
      <w:marRight w:val="0"/>
      <w:marTop w:val="0"/>
      <w:marBottom w:val="0"/>
      <w:divBdr>
        <w:top w:val="none" w:sz="0" w:space="0" w:color="auto"/>
        <w:left w:val="none" w:sz="0" w:space="0" w:color="auto"/>
        <w:bottom w:val="none" w:sz="0" w:space="0" w:color="auto"/>
        <w:right w:val="none" w:sz="0" w:space="0" w:color="auto"/>
      </w:divBdr>
    </w:div>
    <w:div w:id="563493450">
      <w:marLeft w:val="640"/>
      <w:marRight w:val="0"/>
      <w:marTop w:val="0"/>
      <w:marBottom w:val="0"/>
      <w:divBdr>
        <w:top w:val="none" w:sz="0" w:space="0" w:color="auto"/>
        <w:left w:val="none" w:sz="0" w:space="0" w:color="auto"/>
        <w:bottom w:val="none" w:sz="0" w:space="0" w:color="auto"/>
        <w:right w:val="none" w:sz="0" w:space="0" w:color="auto"/>
      </w:divBdr>
    </w:div>
    <w:div w:id="588002812">
      <w:marLeft w:val="64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33802656">
      <w:marLeft w:val="640"/>
      <w:marRight w:val="0"/>
      <w:marTop w:val="0"/>
      <w:marBottom w:val="0"/>
      <w:divBdr>
        <w:top w:val="none" w:sz="0" w:space="0" w:color="auto"/>
        <w:left w:val="none" w:sz="0" w:space="0" w:color="auto"/>
        <w:bottom w:val="none" w:sz="0" w:space="0" w:color="auto"/>
        <w:right w:val="none" w:sz="0" w:space="0" w:color="auto"/>
      </w:divBdr>
    </w:div>
    <w:div w:id="635184871">
      <w:marLeft w:val="640"/>
      <w:marRight w:val="0"/>
      <w:marTop w:val="0"/>
      <w:marBottom w:val="0"/>
      <w:divBdr>
        <w:top w:val="none" w:sz="0" w:space="0" w:color="auto"/>
        <w:left w:val="none" w:sz="0" w:space="0" w:color="auto"/>
        <w:bottom w:val="none" w:sz="0" w:space="0" w:color="auto"/>
        <w:right w:val="none" w:sz="0" w:space="0" w:color="auto"/>
      </w:divBdr>
    </w:div>
    <w:div w:id="675957327">
      <w:marLeft w:val="64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690254471">
      <w:marLeft w:val="640"/>
      <w:marRight w:val="0"/>
      <w:marTop w:val="0"/>
      <w:marBottom w:val="0"/>
      <w:divBdr>
        <w:top w:val="none" w:sz="0" w:space="0" w:color="auto"/>
        <w:left w:val="none" w:sz="0" w:space="0" w:color="auto"/>
        <w:bottom w:val="none" w:sz="0" w:space="0" w:color="auto"/>
        <w:right w:val="none" w:sz="0" w:space="0" w:color="auto"/>
      </w:divBdr>
    </w:div>
    <w:div w:id="736054890">
      <w:marLeft w:val="640"/>
      <w:marRight w:val="0"/>
      <w:marTop w:val="0"/>
      <w:marBottom w:val="0"/>
      <w:divBdr>
        <w:top w:val="none" w:sz="0" w:space="0" w:color="auto"/>
        <w:left w:val="none" w:sz="0" w:space="0" w:color="auto"/>
        <w:bottom w:val="none" w:sz="0" w:space="0" w:color="auto"/>
        <w:right w:val="none" w:sz="0" w:space="0" w:color="auto"/>
      </w:divBdr>
    </w:div>
    <w:div w:id="758067194">
      <w:marLeft w:val="640"/>
      <w:marRight w:val="0"/>
      <w:marTop w:val="0"/>
      <w:marBottom w:val="0"/>
      <w:divBdr>
        <w:top w:val="none" w:sz="0" w:space="0" w:color="auto"/>
        <w:left w:val="none" w:sz="0" w:space="0" w:color="auto"/>
        <w:bottom w:val="none" w:sz="0" w:space="0" w:color="auto"/>
        <w:right w:val="none" w:sz="0" w:space="0" w:color="auto"/>
      </w:divBdr>
    </w:div>
    <w:div w:id="770784378">
      <w:marLeft w:val="64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806123067">
      <w:marLeft w:val="640"/>
      <w:marRight w:val="0"/>
      <w:marTop w:val="0"/>
      <w:marBottom w:val="0"/>
      <w:divBdr>
        <w:top w:val="none" w:sz="0" w:space="0" w:color="auto"/>
        <w:left w:val="none" w:sz="0" w:space="0" w:color="auto"/>
        <w:bottom w:val="none" w:sz="0" w:space="0" w:color="auto"/>
        <w:right w:val="none" w:sz="0" w:space="0" w:color="auto"/>
      </w:divBdr>
    </w:div>
    <w:div w:id="809791181">
      <w:marLeft w:val="640"/>
      <w:marRight w:val="0"/>
      <w:marTop w:val="0"/>
      <w:marBottom w:val="0"/>
      <w:divBdr>
        <w:top w:val="none" w:sz="0" w:space="0" w:color="auto"/>
        <w:left w:val="none" w:sz="0" w:space="0" w:color="auto"/>
        <w:bottom w:val="none" w:sz="0" w:space="0" w:color="auto"/>
        <w:right w:val="none" w:sz="0" w:space="0" w:color="auto"/>
      </w:divBdr>
    </w:div>
    <w:div w:id="810752221">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28596035">
      <w:marLeft w:val="640"/>
      <w:marRight w:val="0"/>
      <w:marTop w:val="0"/>
      <w:marBottom w:val="0"/>
      <w:divBdr>
        <w:top w:val="none" w:sz="0" w:space="0" w:color="auto"/>
        <w:left w:val="none" w:sz="0" w:space="0" w:color="auto"/>
        <w:bottom w:val="none" w:sz="0" w:space="0" w:color="auto"/>
        <w:right w:val="none" w:sz="0" w:space="0" w:color="auto"/>
      </w:divBdr>
    </w:div>
    <w:div w:id="831020402">
      <w:marLeft w:val="64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69027144">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888735039">
      <w:marLeft w:val="640"/>
      <w:marRight w:val="0"/>
      <w:marTop w:val="0"/>
      <w:marBottom w:val="0"/>
      <w:divBdr>
        <w:top w:val="none" w:sz="0" w:space="0" w:color="auto"/>
        <w:left w:val="none" w:sz="0" w:space="0" w:color="auto"/>
        <w:bottom w:val="none" w:sz="0" w:space="0" w:color="auto"/>
        <w:right w:val="none" w:sz="0" w:space="0" w:color="auto"/>
      </w:divBdr>
    </w:div>
    <w:div w:id="897326142">
      <w:marLeft w:val="64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926883094">
      <w:marLeft w:val="640"/>
      <w:marRight w:val="0"/>
      <w:marTop w:val="0"/>
      <w:marBottom w:val="0"/>
      <w:divBdr>
        <w:top w:val="none" w:sz="0" w:space="0" w:color="auto"/>
        <w:left w:val="none" w:sz="0" w:space="0" w:color="auto"/>
        <w:bottom w:val="none" w:sz="0" w:space="0" w:color="auto"/>
        <w:right w:val="none" w:sz="0" w:space="0" w:color="auto"/>
      </w:divBdr>
    </w:div>
    <w:div w:id="931626775">
      <w:marLeft w:val="640"/>
      <w:marRight w:val="0"/>
      <w:marTop w:val="0"/>
      <w:marBottom w:val="0"/>
      <w:divBdr>
        <w:top w:val="none" w:sz="0" w:space="0" w:color="auto"/>
        <w:left w:val="none" w:sz="0" w:space="0" w:color="auto"/>
        <w:bottom w:val="none" w:sz="0" w:space="0" w:color="auto"/>
        <w:right w:val="none" w:sz="0" w:space="0" w:color="auto"/>
      </w:divBdr>
    </w:div>
    <w:div w:id="936254546">
      <w:marLeft w:val="640"/>
      <w:marRight w:val="0"/>
      <w:marTop w:val="0"/>
      <w:marBottom w:val="0"/>
      <w:divBdr>
        <w:top w:val="none" w:sz="0" w:space="0" w:color="auto"/>
        <w:left w:val="none" w:sz="0" w:space="0" w:color="auto"/>
        <w:bottom w:val="none" w:sz="0" w:space="0" w:color="auto"/>
        <w:right w:val="none" w:sz="0" w:space="0" w:color="auto"/>
      </w:divBdr>
    </w:div>
    <w:div w:id="958686287">
      <w:marLeft w:val="640"/>
      <w:marRight w:val="0"/>
      <w:marTop w:val="0"/>
      <w:marBottom w:val="0"/>
      <w:divBdr>
        <w:top w:val="none" w:sz="0" w:space="0" w:color="auto"/>
        <w:left w:val="none" w:sz="0" w:space="0" w:color="auto"/>
        <w:bottom w:val="none" w:sz="0" w:space="0" w:color="auto"/>
        <w:right w:val="none" w:sz="0" w:space="0" w:color="auto"/>
      </w:divBdr>
    </w:div>
    <w:div w:id="974799217">
      <w:marLeft w:val="640"/>
      <w:marRight w:val="0"/>
      <w:marTop w:val="0"/>
      <w:marBottom w:val="0"/>
      <w:divBdr>
        <w:top w:val="none" w:sz="0" w:space="0" w:color="auto"/>
        <w:left w:val="none" w:sz="0" w:space="0" w:color="auto"/>
        <w:bottom w:val="none" w:sz="0" w:space="0" w:color="auto"/>
        <w:right w:val="none" w:sz="0" w:space="0" w:color="auto"/>
      </w:divBdr>
    </w:div>
    <w:div w:id="974872284">
      <w:marLeft w:val="640"/>
      <w:marRight w:val="0"/>
      <w:marTop w:val="0"/>
      <w:marBottom w:val="0"/>
      <w:divBdr>
        <w:top w:val="none" w:sz="0" w:space="0" w:color="auto"/>
        <w:left w:val="none" w:sz="0" w:space="0" w:color="auto"/>
        <w:bottom w:val="none" w:sz="0" w:space="0" w:color="auto"/>
        <w:right w:val="none" w:sz="0" w:space="0" w:color="auto"/>
      </w:divBdr>
    </w:div>
    <w:div w:id="979916477">
      <w:marLeft w:val="640"/>
      <w:marRight w:val="0"/>
      <w:marTop w:val="0"/>
      <w:marBottom w:val="0"/>
      <w:divBdr>
        <w:top w:val="none" w:sz="0" w:space="0" w:color="auto"/>
        <w:left w:val="none" w:sz="0" w:space="0" w:color="auto"/>
        <w:bottom w:val="none" w:sz="0" w:space="0" w:color="auto"/>
        <w:right w:val="none" w:sz="0" w:space="0" w:color="auto"/>
      </w:divBdr>
    </w:div>
    <w:div w:id="986281382">
      <w:marLeft w:val="640"/>
      <w:marRight w:val="0"/>
      <w:marTop w:val="0"/>
      <w:marBottom w:val="0"/>
      <w:divBdr>
        <w:top w:val="none" w:sz="0" w:space="0" w:color="auto"/>
        <w:left w:val="none" w:sz="0" w:space="0" w:color="auto"/>
        <w:bottom w:val="none" w:sz="0" w:space="0" w:color="auto"/>
        <w:right w:val="none" w:sz="0" w:space="0" w:color="auto"/>
      </w:divBdr>
    </w:div>
    <w:div w:id="995956417">
      <w:marLeft w:val="640"/>
      <w:marRight w:val="0"/>
      <w:marTop w:val="0"/>
      <w:marBottom w:val="0"/>
      <w:divBdr>
        <w:top w:val="none" w:sz="0" w:space="0" w:color="auto"/>
        <w:left w:val="none" w:sz="0" w:space="0" w:color="auto"/>
        <w:bottom w:val="none" w:sz="0" w:space="0" w:color="auto"/>
        <w:right w:val="none" w:sz="0" w:space="0" w:color="auto"/>
      </w:divBdr>
    </w:div>
    <w:div w:id="999043125">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36543995">
      <w:marLeft w:val="640"/>
      <w:marRight w:val="0"/>
      <w:marTop w:val="0"/>
      <w:marBottom w:val="0"/>
      <w:divBdr>
        <w:top w:val="none" w:sz="0" w:space="0" w:color="auto"/>
        <w:left w:val="none" w:sz="0" w:space="0" w:color="auto"/>
        <w:bottom w:val="none" w:sz="0" w:space="0" w:color="auto"/>
        <w:right w:val="none" w:sz="0" w:space="0" w:color="auto"/>
      </w:divBdr>
    </w:div>
    <w:div w:id="1039823421">
      <w:marLeft w:val="640"/>
      <w:marRight w:val="0"/>
      <w:marTop w:val="0"/>
      <w:marBottom w:val="0"/>
      <w:divBdr>
        <w:top w:val="none" w:sz="0" w:space="0" w:color="auto"/>
        <w:left w:val="none" w:sz="0" w:space="0" w:color="auto"/>
        <w:bottom w:val="none" w:sz="0" w:space="0" w:color="auto"/>
        <w:right w:val="none" w:sz="0" w:space="0" w:color="auto"/>
      </w:divBdr>
    </w:div>
    <w:div w:id="1044521620">
      <w:marLeft w:val="640"/>
      <w:marRight w:val="0"/>
      <w:marTop w:val="0"/>
      <w:marBottom w:val="0"/>
      <w:divBdr>
        <w:top w:val="none" w:sz="0" w:space="0" w:color="auto"/>
        <w:left w:val="none" w:sz="0" w:space="0" w:color="auto"/>
        <w:bottom w:val="none" w:sz="0" w:space="0" w:color="auto"/>
        <w:right w:val="none" w:sz="0" w:space="0" w:color="auto"/>
      </w:divBdr>
    </w:div>
    <w:div w:id="1066101054">
      <w:marLeft w:val="640"/>
      <w:marRight w:val="0"/>
      <w:marTop w:val="0"/>
      <w:marBottom w:val="0"/>
      <w:divBdr>
        <w:top w:val="none" w:sz="0" w:space="0" w:color="auto"/>
        <w:left w:val="none" w:sz="0" w:space="0" w:color="auto"/>
        <w:bottom w:val="none" w:sz="0" w:space="0" w:color="auto"/>
        <w:right w:val="none" w:sz="0" w:space="0" w:color="auto"/>
      </w:divBdr>
    </w:div>
    <w:div w:id="1066151892">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09546889">
      <w:marLeft w:val="640"/>
      <w:marRight w:val="0"/>
      <w:marTop w:val="0"/>
      <w:marBottom w:val="0"/>
      <w:divBdr>
        <w:top w:val="none" w:sz="0" w:space="0" w:color="auto"/>
        <w:left w:val="none" w:sz="0" w:space="0" w:color="auto"/>
        <w:bottom w:val="none" w:sz="0" w:space="0" w:color="auto"/>
        <w:right w:val="none" w:sz="0" w:space="0" w:color="auto"/>
      </w:divBdr>
    </w:div>
    <w:div w:id="1113130155">
      <w:marLeft w:val="64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39148742">
      <w:marLeft w:val="640"/>
      <w:marRight w:val="0"/>
      <w:marTop w:val="0"/>
      <w:marBottom w:val="0"/>
      <w:divBdr>
        <w:top w:val="none" w:sz="0" w:space="0" w:color="auto"/>
        <w:left w:val="none" w:sz="0" w:space="0" w:color="auto"/>
        <w:bottom w:val="none" w:sz="0" w:space="0" w:color="auto"/>
        <w:right w:val="none" w:sz="0" w:space="0" w:color="auto"/>
      </w:divBdr>
    </w:div>
    <w:div w:id="1154954006">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0294592">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42642661">
      <w:marLeft w:val="640"/>
      <w:marRight w:val="0"/>
      <w:marTop w:val="0"/>
      <w:marBottom w:val="0"/>
      <w:divBdr>
        <w:top w:val="none" w:sz="0" w:space="0" w:color="auto"/>
        <w:left w:val="none" w:sz="0" w:space="0" w:color="auto"/>
        <w:bottom w:val="none" w:sz="0" w:space="0" w:color="auto"/>
        <w:right w:val="none" w:sz="0" w:space="0" w:color="auto"/>
      </w:divBdr>
    </w:div>
    <w:div w:id="1248731559">
      <w:marLeft w:val="640"/>
      <w:marRight w:val="0"/>
      <w:marTop w:val="0"/>
      <w:marBottom w:val="0"/>
      <w:divBdr>
        <w:top w:val="none" w:sz="0" w:space="0" w:color="auto"/>
        <w:left w:val="none" w:sz="0" w:space="0" w:color="auto"/>
        <w:bottom w:val="none" w:sz="0" w:space="0" w:color="auto"/>
        <w:right w:val="none" w:sz="0" w:space="0" w:color="auto"/>
      </w:divBdr>
    </w:div>
    <w:div w:id="1252275554">
      <w:marLeft w:val="640"/>
      <w:marRight w:val="0"/>
      <w:marTop w:val="0"/>
      <w:marBottom w:val="0"/>
      <w:divBdr>
        <w:top w:val="none" w:sz="0" w:space="0" w:color="auto"/>
        <w:left w:val="none" w:sz="0" w:space="0" w:color="auto"/>
        <w:bottom w:val="none" w:sz="0" w:space="0" w:color="auto"/>
        <w:right w:val="none" w:sz="0" w:space="0" w:color="auto"/>
      </w:divBdr>
    </w:div>
    <w:div w:id="1253395150">
      <w:marLeft w:val="640"/>
      <w:marRight w:val="0"/>
      <w:marTop w:val="0"/>
      <w:marBottom w:val="0"/>
      <w:divBdr>
        <w:top w:val="none" w:sz="0" w:space="0" w:color="auto"/>
        <w:left w:val="none" w:sz="0" w:space="0" w:color="auto"/>
        <w:bottom w:val="none" w:sz="0" w:space="0" w:color="auto"/>
        <w:right w:val="none" w:sz="0" w:space="0" w:color="auto"/>
      </w:divBdr>
    </w:div>
    <w:div w:id="1273127343">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6565">
      <w:marLeft w:val="640"/>
      <w:marRight w:val="0"/>
      <w:marTop w:val="0"/>
      <w:marBottom w:val="0"/>
      <w:divBdr>
        <w:top w:val="none" w:sz="0" w:space="0" w:color="auto"/>
        <w:left w:val="none" w:sz="0" w:space="0" w:color="auto"/>
        <w:bottom w:val="none" w:sz="0" w:space="0" w:color="auto"/>
        <w:right w:val="none" w:sz="0" w:space="0" w:color="auto"/>
      </w:divBdr>
    </w:div>
    <w:div w:id="1345547100">
      <w:marLeft w:val="640"/>
      <w:marRight w:val="0"/>
      <w:marTop w:val="0"/>
      <w:marBottom w:val="0"/>
      <w:divBdr>
        <w:top w:val="none" w:sz="0" w:space="0" w:color="auto"/>
        <w:left w:val="none" w:sz="0" w:space="0" w:color="auto"/>
        <w:bottom w:val="none" w:sz="0" w:space="0" w:color="auto"/>
        <w:right w:val="none" w:sz="0" w:space="0" w:color="auto"/>
      </w:divBdr>
    </w:div>
    <w:div w:id="1350913337">
      <w:marLeft w:val="640"/>
      <w:marRight w:val="0"/>
      <w:marTop w:val="0"/>
      <w:marBottom w:val="0"/>
      <w:divBdr>
        <w:top w:val="none" w:sz="0" w:space="0" w:color="auto"/>
        <w:left w:val="none" w:sz="0" w:space="0" w:color="auto"/>
        <w:bottom w:val="none" w:sz="0" w:space="0" w:color="auto"/>
        <w:right w:val="none" w:sz="0" w:space="0" w:color="auto"/>
      </w:divBdr>
    </w:div>
    <w:div w:id="1352226471">
      <w:marLeft w:val="640"/>
      <w:marRight w:val="0"/>
      <w:marTop w:val="0"/>
      <w:marBottom w:val="0"/>
      <w:divBdr>
        <w:top w:val="none" w:sz="0" w:space="0" w:color="auto"/>
        <w:left w:val="none" w:sz="0" w:space="0" w:color="auto"/>
        <w:bottom w:val="none" w:sz="0" w:space="0" w:color="auto"/>
        <w:right w:val="none" w:sz="0" w:space="0" w:color="auto"/>
      </w:divBdr>
    </w:div>
    <w:div w:id="1352610284">
      <w:marLeft w:val="640"/>
      <w:marRight w:val="0"/>
      <w:marTop w:val="0"/>
      <w:marBottom w:val="0"/>
      <w:divBdr>
        <w:top w:val="none" w:sz="0" w:space="0" w:color="auto"/>
        <w:left w:val="none" w:sz="0" w:space="0" w:color="auto"/>
        <w:bottom w:val="none" w:sz="0" w:space="0" w:color="auto"/>
        <w:right w:val="none" w:sz="0" w:space="0" w:color="auto"/>
      </w:divBdr>
    </w:div>
    <w:div w:id="135267918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376589053">
      <w:marLeft w:val="64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49199443">
      <w:marLeft w:val="640"/>
      <w:marRight w:val="0"/>
      <w:marTop w:val="0"/>
      <w:marBottom w:val="0"/>
      <w:divBdr>
        <w:top w:val="none" w:sz="0" w:space="0" w:color="auto"/>
        <w:left w:val="none" w:sz="0" w:space="0" w:color="auto"/>
        <w:bottom w:val="none" w:sz="0" w:space="0" w:color="auto"/>
        <w:right w:val="none" w:sz="0" w:space="0" w:color="auto"/>
      </w:divBdr>
    </w:div>
    <w:div w:id="1450199571">
      <w:marLeft w:val="640"/>
      <w:marRight w:val="0"/>
      <w:marTop w:val="0"/>
      <w:marBottom w:val="0"/>
      <w:divBdr>
        <w:top w:val="none" w:sz="0" w:space="0" w:color="auto"/>
        <w:left w:val="none" w:sz="0" w:space="0" w:color="auto"/>
        <w:bottom w:val="none" w:sz="0" w:space="0" w:color="auto"/>
        <w:right w:val="none" w:sz="0" w:space="0" w:color="auto"/>
      </w:divBdr>
    </w:div>
    <w:div w:id="1451587190">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462923793">
      <w:marLeft w:val="640"/>
      <w:marRight w:val="0"/>
      <w:marTop w:val="0"/>
      <w:marBottom w:val="0"/>
      <w:divBdr>
        <w:top w:val="none" w:sz="0" w:space="0" w:color="auto"/>
        <w:left w:val="none" w:sz="0" w:space="0" w:color="auto"/>
        <w:bottom w:val="none" w:sz="0" w:space="0" w:color="auto"/>
        <w:right w:val="none" w:sz="0" w:space="0" w:color="auto"/>
      </w:divBdr>
    </w:div>
    <w:div w:id="1473863094">
      <w:marLeft w:val="640"/>
      <w:marRight w:val="0"/>
      <w:marTop w:val="0"/>
      <w:marBottom w:val="0"/>
      <w:divBdr>
        <w:top w:val="none" w:sz="0" w:space="0" w:color="auto"/>
        <w:left w:val="none" w:sz="0" w:space="0" w:color="auto"/>
        <w:bottom w:val="none" w:sz="0" w:space="0" w:color="auto"/>
        <w:right w:val="none" w:sz="0" w:space="0" w:color="auto"/>
      </w:divBdr>
    </w:div>
    <w:div w:id="1475871208">
      <w:marLeft w:val="640"/>
      <w:marRight w:val="0"/>
      <w:marTop w:val="0"/>
      <w:marBottom w:val="0"/>
      <w:divBdr>
        <w:top w:val="none" w:sz="0" w:space="0" w:color="auto"/>
        <w:left w:val="none" w:sz="0" w:space="0" w:color="auto"/>
        <w:bottom w:val="none" w:sz="0" w:space="0" w:color="auto"/>
        <w:right w:val="none" w:sz="0" w:space="0" w:color="auto"/>
      </w:divBdr>
    </w:div>
    <w:div w:id="1500001717">
      <w:marLeft w:val="640"/>
      <w:marRight w:val="0"/>
      <w:marTop w:val="0"/>
      <w:marBottom w:val="0"/>
      <w:divBdr>
        <w:top w:val="none" w:sz="0" w:space="0" w:color="auto"/>
        <w:left w:val="none" w:sz="0" w:space="0" w:color="auto"/>
        <w:bottom w:val="none" w:sz="0" w:space="0" w:color="auto"/>
        <w:right w:val="none" w:sz="0" w:space="0" w:color="auto"/>
      </w:divBdr>
    </w:div>
    <w:div w:id="1501655186">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26555302">
      <w:marLeft w:val="640"/>
      <w:marRight w:val="0"/>
      <w:marTop w:val="0"/>
      <w:marBottom w:val="0"/>
      <w:divBdr>
        <w:top w:val="none" w:sz="0" w:space="0" w:color="auto"/>
        <w:left w:val="none" w:sz="0" w:space="0" w:color="auto"/>
        <w:bottom w:val="none" w:sz="0" w:space="0" w:color="auto"/>
        <w:right w:val="none" w:sz="0" w:space="0" w:color="auto"/>
      </w:divBdr>
    </w:div>
    <w:div w:id="1553038870">
      <w:marLeft w:val="640"/>
      <w:marRight w:val="0"/>
      <w:marTop w:val="0"/>
      <w:marBottom w:val="0"/>
      <w:divBdr>
        <w:top w:val="none" w:sz="0" w:space="0" w:color="auto"/>
        <w:left w:val="none" w:sz="0" w:space="0" w:color="auto"/>
        <w:bottom w:val="none" w:sz="0" w:space="0" w:color="auto"/>
        <w:right w:val="none" w:sz="0" w:space="0" w:color="auto"/>
      </w:divBdr>
    </w:div>
    <w:div w:id="1553419631">
      <w:marLeft w:val="640"/>
      <w:marRight w:val="0"/>
      <w:marTop w:val="0"/>
      <w:marBottom w:val="0"/>
      <w:divBdr>
        <w:top w:val="none" w:sz="0" w:space="0" w:color="auto"/>
        <w:left w:val="none" w:sz="0" w:space="0" w:color="auto"/>
        <w:bottom w:val="none" w:sz="0" w:space="0" w:color="auto"/>
        <w:right w:val="none" w:sz="0" w:space="0" w:color="auto"/>
      </w:divBdr>
    </w:div>
    <w:div w:id="1554384603">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589193078">
      <w:marLeft w:val="640"/>
      <w:marRight w:val="0"/>
      <w:marTop w:val="0"/>
      <w:marBottom w:val="0"/>
      <w:divBdr>
        <w:top w:val="none" w:sz="0" w:space="0" w:color="auto"/>
        <w:left w:val="none" w:sz="0" w:space="0" w:color="auto"/>
        <w:bottom w:val="none" w:sz="0" w:space="0" w:color="auto"/>
        <w:right w:val="none" w:sz="0" w:space="0" w:color="auto"/>
      </w:divBdr>
    </w:div>
    <w:div w:id="1638875603">
      <w:marLeft w:val="640"/>
      <w:marRight w:val="0"/>
      <w:marTop w:val="0"/>
      <w:marBottom w:val="0"/>
      <w:divBdr>
        <w:top w:val="none" w:sz="0" w:space="0" w:color="auto"/>
        <w:left w:val="none" w:sz="0" w:space="0" w:color="auto"/>
        <w:bottom w:val="none" w:sz="0" w:space="0" w:color="auto"/>
        <w:right w:val="none" w:sz="0" w:space="0" w:color="auto"/>
      </w:divBdr>
    </w:div>
    <w:div w:id="1639264419">
      <w:marLeft w:val="64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24327714">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44138710">
      <w:marLeft w:val="640"/>
      <w:marRight w:val="0"/>
      <w:marTop w:val="0"/>
      <w:marBottom w:val="0"/>
      <w:divBdr>
        <w:top w:val="none" w:sz="0" w:space="0" w:color="auto"/>
        <w:left w:val="none" w:sz="0" w:space="0" w:color="auto"/>
        <w:bottom w:val="none" w:sz="0" w:space="0" w:color="auto"/>
        <w:right w:val="none" w:sz="0" w:space="0" w:color="auto"/>
      </w:divBdr>
    </w:div>
    <w:div w:id="1767531042">
      <w:marLeft w:val="640"/>
      <w:marRight w:val="0"/>
      <w:marTop w:val="0"/>
      <w:marBottom w:val="0"/>
      <w:divBdr>
        <w:top w:val="none" w:sz="0" w:space="0" w:color="auto"/>
        <w:left w:val="none" w:sz="0" w:space="0" w:color="auto"/>
        <w:bottom w:val="none" w:sz="0" w:space="0" w:color="auto"/>
        <w:right w:val="none" w:sz="0" w:space="0" w:color="auto"/>
      </w:divBdr>
    </w:div>
    <w:div w:id="1771506114">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797524576">
      <w:marLeft w:val="640"/>
      <w:marRight w:val="0"/>
      <w:marTop w:val="0"/>
      <w:marBottom w:val="0"/>
      <w:divBdr>
        <w:top w:val="none" w:sz="0" w:space="0" w:color="auto"/>
        <w:left w:val="none" w:sz="0" w:space="0" w:color="auto"/>
        <w:bottom w:val="none" w:sz="0" w:space="0" w:color="auto"/>
        <w:right w:val="none" w:sz="0" w:space="0" w:color="auto"/>
      </w:divBdr>
    </w:div>
    <w:div w:id="1798181252">
      <w:marLeft w:val="64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03617494">
      <w:marLeft w:val="640"/>
      <w:marRight w:val="0"/>
      <w:marTop w:val="0"/>
      <w:marBottom w:val="0"/>
      <w:divBdr>
        <w:top w:val="none" w:sz="0" w:space="0" w:color="auto"/>
        <w:left w:val="none" w:sz="0" w:space="0" w:color="auto"/>
        <w:bottom w:val="none" w:sz="0" w:space="0" w:color="auto"/>
        <w:right w:val="none" w:sz="0" w:space="0" w:color="auto"/>
      </w:divBdr>
    </w:div>
    <w:div w:id="1805275573">
      <w:marLeft w:val="640"/>
      <w:marRight w:val="0"/>
      <w:marTop w:val="0"/>
      <w:marBottom w:val="0"/>
      <w:divBdr>
        <w:top w:val="none" w:sz="0" w:space="0" w:color="auto"/>
        <w:left w:val="none" w:sz="0" w:space="0" w:color="auto"/>
        <w:bottom w:val="none" w:sz="0" w:space="0" w:color="auto"/>
        <w:right w:val="none" w:sz="0" w:space="0" w:color="auto"/>
      </w:divBdr>
    </w:div>
    <w:div w:id="1807235915">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23157380">
      <w:marLeft w:val="640"/>
      <w:marRight w:val="0"/>
      <w:marTop w:val="0"/>
      <w:marBottom w:val="0"/>
      <w:divBdr>
        <w:top w:val="none" w:sz="0" w:space="0" w:color="auto"/>
        <w:left w:val="none" w:sz="0" w:space="0" w:color="auto"/>
        <w:bottom w:val="none" w:sz="0" w:space="0" w:color="auto"/>
        <w:right w:val="none" w:sz="0" w:space="0" w:color="auto"/>
      </w:divBdr>
    </w:div>
    <w:div w:id="1835409862">
      <w:marLeft w:val="640"/>
      <w:marRight w:val="0"/>
      <w:marTop w:val="0"/>
      <w:marBottom w:val="0"/>
      <w:divBdr>
        <w:top w:val="none" w:sz="0" w:space="0" w:color="auto"/>
        <w:left w:val="none" w:sz="0" w:space="0" w:color="auto"/>
        <w:bottom w:val="none" w:sz="0" w:space="0" w:color="auto"/>
        <w:right w:val="none" w:sz="0" w:space="0" w:color="auto"/>
      </w:divBdr>
    </w:div>
    <w:div w:id="1837186039">
      <w:marLeft w:val="640"/>
      <w:marRight w:val="0"/>
      <w:marTop w:val="0"/>
      <w:marBottom w:val="0"/>
      <w:divBdr>
        <w:top w:val="none" w:sz="0" w:space="0" w:color="auto"/>
        <w:left w:val="none" w:sz="0" w:space="0" w:color="auto"/>
        <w:bottom w:val="none" w:sz="0" w:space="0" w:color="auto"/>
        <w:right w:val="none" w:sz="0" w:space="0" w:color="auto"/>
      </w:divBdr>
    </w:div>
    <w:div w:id="1843200739">
      <w:marLeft w:val="640"/>
      <w:marRight w:val="0"/>
      <w:marTop w:val="0"/>
      <w:marBottom w:val="0"/>
      <w:divBdr>
        <w:top w:val="none" w:sz="0" w:space="0" w:color="auto"/>
        <w:left w:val="none" w:sz="0" w:space="0" w:color="auto"/>
        <w:bottom w:val="none" w:sz="0" w:space="0" w:color="auto"/>
        <w:right w:val="none" w:sz="0" w:space="0" w:color="auto"/>
      </w:divBdr>
    </w:div>
    <w:div w:id="1867062766">
      <w:marLeft w:val="640"/>
      <w:marRight w:val="0"/>
      <w:marTop w:val="0"/>
      <w:marBottom w:val="0"/>
      <w:divBdr>
        <w:top w:val="none" w:sz="0" w:space="0" w:color="auto"/>
        <w:left w:val="none" w:sz="0" w:space="0" w:color="auto"/>
        <w:bottom w:val="none" w:sz="0" w:space="0" w:color="auto"/>
        <w:right w:val="none" w:sz="0" w:space="0" w:color="auto"/>
      </w:divBdr>
    </w:div>
    <w:div w:id="1876186442">
      <w:marLeft w:val="64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894583783">
      <w:marLeft w:val="640"/>
      <w:marRight w:val="0"/>
      <w:marTop w:val="0"/>
      <w:marBottom w:val="0"/>
      <w:divBdr>
        <w:top w:val="none" w:sz="0" w:space="0" w:color="auto"/>
        <w:left w:val="none" w:sz="0" w:space="0" w:color="auto"/>
        <w:bottom w:val="none" w:sz="0" w:space="0" w:color="auto"/>
        <w:right w:val="none" w:sz="0" w:space="0" w:color="auto"/>
      </w:divBdr>
    </w:div>
    <w:div w:id="1898513207">
      <w:marLeft w:val="640"/>
      <w:marRight w:val="0"/>
      <w:marTop w:val="0"/>
      <w:marBottom w:val="0"/>
      <w:divBdr>
        <w:top w:val="none" w:sz="0" w:space="0" w:color="auto"/>
        <w:left w:val="none" w:sz="0" w:space="0" w:color="auto"/>
        <w:bottom w:val="none" w:sz="0" w:space="0" w:color="auto"/>
        <w:right w:val="none" w:sz="0" w:space="0" w:color="auto"/>
      </w:divBdr>
    </w:div>
    <w:div w:id="1907180514">
      <w:marLeft w:val="64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1928267082">
      <w:marLeft w:val="640"/>
      <w:marRight w:val="0"/>
      <w:marTop w:val="0"/>
      <w:marBottom w:val="0"/>
      <w:divBdr>
        <w:top w:val="none" w:sz="0" w:space="0" w:color="auto"/>
        <w:left w:val="none" w:sz="0" w:space="0" w:color="auto"/>
        <w:bottom w:val="none" w:sz="0" w:space="0" w:color="auto"/>
        <w:right w:val="none" w:sz="0" w:space="0" w:color="auto"/>
      </w:divBdr>
    </w:div>
    <w:div w:id="1939555477">
      <w:marLeft w:val="640"/>
      <w:marRight w:val="0"/>
      <w:marTop w:val="0"/>
      <w:marBottom w:val="0"/>
      <w:divBdr>
        <w:top w:val="none" w:sz="0" w:space="0" w:color="auto"/>
        <w:left w:val="none" w:sz="0" w:space="0" w:color="auto"/>
        <w:bottom w:val="none" w:sz="0" w:space="0" w:color="auto"/>
        <w:right w:val="none" w:sz="0" w:space="0" w:color="auto"/>
      </w:divBdr>
    </w:div>
    <w:div w:id="1963420667">
      <w:marLeft w:val="640"/>
      <w:marRight w:val="0"/>
      <w:marTop w:val="0"/>
      <w:marBottom w:val="0"/>
      <w:divBdr>
        <w:top w:val="none" w:sz="0" w:space="0" w:color="auto"/>
        <w:left w:val="none" w:sz="0" w:space="0" w:color="auto"/>
        <w:bottom w:val="none" w:sz="0" w:space="0" w:color="auto"/>
        <w:right w:val="none" w:sz="0" w:space="0" w:color="auto"/>
      </w:divBdr>
    </w:div>
    <w:div w:id="1966697421">
      <w:marLeft w:val="640"/>
      <w:marRight w:val="0"/>
      <w:marTop w:val="0"/>
      <w:marBottom w:val="0"/>
      <w:divBdr>
        <w:top w:val="none" w:sz="0" w:space="0" w:color="auto"/>
        <w:left w:val="none" w:sz="0" w:space="0" w:color="auto"/>
        <w:bottom w:val="none" w:sz="0" w:space="0" w:color="auto"/>
        <w:right w:val="none" w:sz="0" w:space="0" w:color="auto"/>
      </w:divBdr>
    </w:div>
    <w:div w:id="1990405569">
      <w:marLeft w:val="640"/>
      <w:marRight w:val="0"/>
      <w:marTop w:val="0"/>
      <w:marBottom w:val="0"/>
      <w:divBdr>
        <w:top w:val="none" w:sz="0" w:space="0" w:color="auto"/>
        <w:left w:val="none" w:sz="0" w:space="0" w:color="auto"/>
        <w:bottom w:val="none" w:sz="0" w:space="0" w:color="auto"/>
        <w:right w:val="none" w:sz="0" w:space="0" w:color="auto"/>
      </w:divBdr>
    </w:div>
    <w:div w:id="1993557082">
      <w:marLeft w:val="640"/>
      <w:marRight w:val="0"/>
      <w:marTop w:val="0"/>
      <w:marBottom w:val="0"/>
      <w:divBdr>
        <w:top w:val="none" w:sz="0" w:space="0" w:color="auto"/>
        <w:left w:val="none" w:sz="0" w:space="0" w:color="auto"/>
        <w:bottom w:val="none" w:sz="0" w:space="0" w:color="auto"/>
        <w:right w:val="none" w:sz="0" w:space="0" w:color="auto"/>
      </w:divBdr>
    </w:div>
    <w:div w:id="2000883663">
      <w:marLeft w:val="640"/>
      <w:marRight w:val="0"/>
      <w:marTop w:val="0"/>
      <w:marBottom w:val="0"/>
      <w:divBdr>
        <w:top w:val="none" w:sz="0" w:space="0" w:color="auto"/>
        <w:left w:val="none" w:sz="0" w:space="0" w:color="auto"/>
        <w:bottom w:val="none" w:sz="0" w:space="0" w:color="auto"/>
        <w:right w:val="none" w:sz="0" w:space="0" w:color="auto"/>
      </w:divBdr>
    </w:div>
    <w:div w:id="2015764093">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24165265">
      <w:marLeft w:val="640"/>
      <w:marRight w:val="0"/>
      <w:marTop w:val="0"/>
      <w:marBottom w:val="0"/>
      <w:divBdr>
        <w:top w:val="none" w:sz="0" w:space="0" w:color="auto"/>
        <w:left w:val="none" w:sz="0" w:space="0" w:color="auto"/>
        <w:bottom w:val="none" w:sz="0" w:space="0" w:color="auto"/>
        <w:right w:val="none" w:sz="0" w:space="0" w:color="auto"/>
      </w:divBdr>
    </w:div>
    <w:div w:id="2030256626">
      <w:marLeft w:val="64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 w:id="2060780326">
      <w:marLeft w:val="640"/>
      <w:marRight w:val="0"/>
      <w:marTop w:val="0"/>
      <w:marBottom w:val="0"/>
      <w:divBdr>
        <w:top w:val="none" w:sz="0" w:space="0" w:color="auto"/>
        <w:left w:val="none" w:sz="0" w:space="0" w:color="auto"/>
        <w:bottom w:val="none" w:sz="0" w:space="0" w:color="auto"/>
        <w:right w:val="none" w:sz="0" w:space="0" w:color="auto"/>
      </w:divBdr>
    </w:div>
    <w:div w:id="2063216324">
      <w:marLeft w:val="640"/>
      <w:marRight w:val="0"/>
      <w:marTop w:val="0"/>
      <w:marBottom w:val="0"/>
      <w:divBdr>
        <w:top w:val="none" w:sz="0" w:space="0" w:color="auto"/>
        <w:left w:val="none" w:sz="0" w:space="0" w:color="auto"/>
        <w:bottom w:val="none" w:sz="0" w:space="0" w:color="auto"/>
        <w:right w:val="none" w:sz="0" w:space="0" w:color="auto"/>
      </w:divBdr>
    </w:div>
    <w:div w:id="2073037886">
      <w:marLeft w:val="640"/>
      <w:marRight w:val="0"/>
      <w:marTop w:val="0"/>
      <w:marBottom w:val="0"/>
      <w:divBdr>
        <w:top w:val="none" w:sz="0" w:space="0" w:color="auto"/>
        <w:left w:val="none" w:sz="0" w:space="0" w:color="auto"/>
        <w:bottom w:val="none" w:sz="0" w:space="0" w:color="auto"/>
        <w:right w:val="none" w:sz="0" w:space="0" w:color="auto"/>
      </w:divBdr>
    </w:div>
    <w:div w:id="2073849253">
      <w:marLeft w:val="640"/>
      <w:marRight w:val="0"/>
      <w:marTop w:val="0"/>
      <w:marBottom w:val="0"/>
      <w:divBdr>
        <w:top w:val="none" w:sz="0" w:space="0" w:color="auto"/>
        <w:left w:val="none" w:sz="0" w:space="0" w:color="auto"/>
        <w:bottom w:val="none" w:sz="0" w:space="0" w:color="auto"/>
        <w:right w:val="none" w:sz="0" w:space="0" w:color="auto"/>
      </w:divBdr>
    </w:div>
    <w:div w:id="2080907961">
      <w:marLeft w:val="640"/>
      <w:marRight w:val="0"/>
      <w:marTop w:val="0"/>
      <w:marBottom w:val="0"/>
      <w:divBdr>
        <w:top w:val="none" w:sz="0" w:space="0" w:color="auto"/>
        <w:left w:val="none" w:sz="0" w:space="0" w:color="auto"/>
        <w:bottom w:val="none" w:sz="0" w:space="0" w:color="auto"/>
        <w:right w:val="none" w:sz="0" w:space="0" w:color="auto"/>
      </w:divBdr>
    </w:div>
    <w:div w:id="2094006965">
      <w:marLeft w:val="640"/>
      <w:marRight w:val="0"/>
      <w:marTop w:val="0"/>
      <w:marBottom w:val="0"/>
      <w:divBdr>
        <w:top w:val="none" w:sz="0" w:space="0" w:color="auto"/>
        <w:left w:val="none" w:sz="0" w:space="0" w:color="auto"/>
        <w:bottom w:val="none" w:sz="0" w:space="0" w:color="auto"/>
        <w:right w:val="none" w:sz="0" w:space="0" w:color="auto"/>
      </w:divBdr>
    </w:div>
    <w:div w:id="2121753550">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glossaryDocument" Target="glossary/document.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5.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webSettings" Target="webSettings.xml"/><Relationship Id="rId3" Type="http://schemas.openxmlformats.org/officeDocument/2006/relationships/customXml" Target="../customXml/item3.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477E6"/>
    <w:rsid w:val="00053E7E"/>
    <w:rsid w:val="00055CD9"/>
    <w:rsid w:val="000E611C"/>
    <w:rsid w:val="000F5FDC"/>
    <w:rsid w:val="001715BC"/>
    <w:rsid w:val="0017504A"/>
    <w:rsid w:val="001751C5"/>
    <w:rsid w:val="00182198"/>
    <w:rsid w:val="0019422B"/>
    <w:rsid w:val="001D5659"/>
    <w:rsid w:val="00203B50"/>
    <w:rsid w:val="00222139"/>
    <w:rsid w:val="00253AC9"/>
    <w:rsid w:val="0029472C"/>
    <w:rsid w:val="002F3C94"/>
    <w:rsid w:val="003012D3"/>
    <w:rsid w:val="00334480"/>
    <w:rsid w:val="00377CC5"/>
    <w:rsid w:val="003D7E12"/>
    <w:rsid w:val="004026C8"/>
    <w:rsid w:val="0041339E"/>
    <w:rsid w:val="004206C1"/>
    <w:rsid w:val="00431196"/>
    <w:rsid w:val="0048101E"/>
    <w:rsid w:val="0049572F"/>
    <w:rsid w:val="004B78DD"/>
    <w:rsid w:val="004D7667"/>
    <w:rsid w:val="004F35EA"/>
    <w:rsid w:val="00501E40"/>
    <w:rsid w:val="00540188"/>
    <w:rsid w:val="005523F1"/>
    <w:rsid w:val="005B0E3B"/>
    <w:rsid w:val="005B2D6B"/>
    <w:rsid w:val="00627190"/>
    <w:rsid w:val="00640100"/>
    <w:rsid w:val="00696189"/>
    <w:rsid w:val="006B03AA"/>
    <w:rsid w:val="006C0ACC"/>
    <w:rsid w:val="006D1C56"/>
    <w:rsid w:val="007245B6"/>
    <w:rsid w:val="00787247"/>
    <w:rsid w:val="00790467"/>
    <w:rsid w:val="007C3DC9"/>
    <w:rsid w:val="007F0290"/>
    <w:rsid w:val="00842924"/>
    <w:rsid w:val="00861EEA"/>
    <w:rsid w:val="008B4090"/>
    <w:rsid w:val="008D2BCE"/>
    <w:rsid w:val="008D558E"/>
    <w:rsid w:val="008F4171"/>
    <w:rsid w:val="00912A44"/>
    <w:rsid w:val="0092461B"/>
    <w:rsid w:val="00981D56"/>
    <w:rsid w:val="009A1350"/>
    <w:rsid w:val="009D69BA"/>
    <w:rsid w:val="009E184F"/>
    <w:rsid w:val="00A15392"/>
    <w:rsid w:val="00A3335C"/>
    <w:rsid w:val="00A608F3"/>
    <w:rsid w:val="00A72DA5"/>
    <w:rsid w:val="00A967C2"/>
    <w:rsid w:val="00AE4F19"/>
    <w:rsid w:val="00B310CA"/>
    <w:rsid w:val="00BB3B99"/>
    <w:rsid w:val="00BD2AF9"/>
    <w:rsid w:val="00BE65ED"/>
    <w:rsid w:val="00C74BBF"/>
    <w:rsid w:val="00C91255"/>
    <w:rsid w:val="00CD7C1A"/>
    <w:rsid w:val="00CE0FDD"/>
    <w:rsid w:val="00CE7C62"/>
    <w:rsid w:val="00DA32C3"/>
    <w:rsid w:val="00DB7059"/>
    <w:rsid w:val="00E01D79"/>
    <w:rsid w:val="00E54388"/>
    <w:rsid w:val="00E94EA6"/>
    <w:rsid w:val="00EE0F88"/>
    <w:rsid w:val="00F02213"/>
    <w:rsid w:val="00F05D7A"/>
    <w:rsid w:val="00F06005"/>
    <w:rsid w:val="00F454D2"/>
    <w:rsid w:val="00FB4BB7"/>
    <w:rsid w:val="00FD4788"/>
    <w:rsid w:val="00FF0BFB"/>
    <w:rsid w:val="00FF23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1339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false"/>
    <we:property name="MENDELEY_BIBLIOGRAPHY_LAST_MODIFIED" value="1781201721443"/>
    <we:property name="MENDELEY_CITATIONS" value="[{&quot;citationID&quot;:&quot;MENDELEY_CITATION_917e5d1d-8132-466d-b0a6-a0da3177f8a4&quot;,&quot;properties&quot;:{&quot;noteIndex&quot;:0},&quot;isEdited&quot;:false,&quot;manualOverride&quot;:{&quot;isManuallyOverridden&quot;:false,&quot;citeprocText&quot;:&quot;[1], [2]&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Y29udGFpbmVyLXRpdGxlLXNob3J0IjoiQk1DIE1lZC4iLCJET0kiOiIxMC4xMTg2L3MxMjkxNi0wMTYtMDU1My0yIiwiSVNTTiI6IjE3NDEtNzAxNSIsImlzc3VlZCI6eyJkYXRlLXBhcnRzIjpbWzIwMTYsMTIsNF1dfSwicGFnZSI6IjEwIiwiaXNzdWUiOiIxIiwidm9sdW1lIjoiMTQ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container-title-short&quot;:&quot;BMC Med.&quot;,&quot;DOI&quot;:&quot;10.1186/s12916-016-0553-2&quot;,&quot;ISSN&quot;:&quot;1741-7015&quot;,&quot;issued&quot;:{&quot;date-parts&quot;:[[2016,12,4]]},&quot;page&quot;:&quot;10&quot;,&quot;issue&quot;:&quot;1&quot;,&quot;volume&quot;:&quot;14&quot;},&quot;isTemporary&quot;:false}]},{&quot;citationID&quot;:&quot;MENDELEY_CITATION_4c61a503-9278-499d-9d99-f0a543c311cd&quot;,&quot;properties&quot;:{&quot;noteIndex&quot;:0},&quot;isEdited&quot;:false,&quot;manualOverride&quot;:{&quot;isManuallyOverridden&quot;:false,&quot;citeprocText&quot;:&quot;[3]&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4]&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5]&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6]&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7]&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8]&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9]&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10]&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1]&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2]&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3]&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4]&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5]&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6]&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7], [18]&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URL&quot;:&quot;https://api.semanticscholar.org/CorpusID:198953378&quot;,&quot;issued&quot;:{&quot;date-parts&quot;:[[2019]]},&quot;volume&quot;:&quot;abs/1907.11692&quot;,&quot;container-title-short&quot;:&quot;ArXiv&quot;},&quot;isTemporary&quot;:false}]},{&quot;citationID&quot;:&quot;MENDELEY_CITATION_7f594b16-8ad5-4013-aee5-cc9efd81053f&quot;,&quot;properties&quot;:{&quot;noteIndex&quot;:0},&quot;isEdited&quot;:false,&quot;manualOverride&quot;:{&quot;isManuallyOverridden&quot;:false,&quot;citeprocText&quot;:&quot;[19]&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URL&quot;:&quot;https://api.semanticscholar.org/CorpusID:1114678&quot;,&quot;issued&quot;:{&quot;date-parts&quot;:[[2015]]},&quot;volume&quot;:&quot;abs/1508.07909&quot;,&quot;container-title-short&quot;:&quot;ArXiv&quot;},&quot;isTemporary&quot;:false}]},{&quot;citationID&quot;:&quot;MENDELEY_CITATION_800b8284-81e8-409a-a9d8-f65b34f75303&quot;,&quot;properties&quot;:{&quot;noteIndex&quot;:0},&quot;isEdited&quot;:false,&quot;manualOverride&quot;:{&quot;isManuallyOverridden&quot;:false,&quot;citeprocText&quot;:&quot;[20]&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DOI&quot;:&quot;10.1186/s13321-015-0068-4&quot;,&quot;ISSN&quot;:&quot;1758-2946&quot;,&quot;issued&quot;:{&quot;date-parts&quot;:[[2015,12,30]]},&quot;page&quot;:&quot;23&quot;,&quot;issue&quot;:&quot;1&quot;,&quot;volume&quot;:&quot;7&quot;,&quot;container-title-short&quot;:&quot;J. Cheminform.&quot;},&quot;isTemporary&quot;:false}]},{&quot;citationID&quot;:&quot;MENDELEY_CITATION_df1d1646-57ca-4a3f-825a-d5645cb9ad91&quot;,&quot;properties&quot;:{&quot;noteIndex&quot;:0},&quot;isEdited&quot;:false,&quot;manualOverride&quot;:{&quot;isManuallyOverridden&quot;:false,&quot;citeprocText&quot;:&quot;[17]&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1]&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2]&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2]&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URL&quot;:&quot;https://api.semanticscholar.org/CorpusID:5834589&quot;,&quot;issued&quot;:{&quot;date-parts&quot;:[[2016]]},&quot;volume&quot;:&quot;abs/1609.04836&quot;,&quot;container-title-short&quot;:&quot;ArXiv&quot;},&quot;isTemporary&quot;:false}]},{&quot;citationID&quot;:&quot;MENDELEY_CITATION_983539a7-adc7-42fd-83b2-3ac25b495a30&quot;,&quot;properties&quot;:{&quot;noteIndex&quot;:0},&quot;isEdited&quot;:false,&quot;manualOverride&quot;:{&quot;isManuallyOverridden&quot;:false,&quot;citeprocText&quot;:&quot;[23]&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URL&quot;:&quot;https://api.semanticscholar.org/CorpusID:3297437&quot;,&quot;issued&quot;:{&quot;date-parts&quot;:[[2017]]},&quot;volume&quot;:&quot;abs/1710.03740&quot;,&quot;container-title-short&quot;:&quot;ArXiv&quot;},&quot;isTemporary&quot;:false}]},{&quot;citationID&quot;:&quot;MENDELEY_CITATION_a28312d0-aa21-4564-9d86-8c5378063f6d&quot;,&quot;properties&quot;:{&quot;noteIndex&quot;:0},&quot;isEdited&quot;:false,&quot;manualOverride&quot;:{&quot;isManuallyOverridden&quot;:false,&quot;citeprocText&quot;:&quot;[24]&quot;,&quot;manualOverrideText&quot;:&quot;&quot;},&quot;citationTag&quot;:&quot;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jb250YWluZXItdGl0bGUtc2hvcnQiOiJJRUVFIFRyYW5zLiBLbm93bC4gRGF0YSBFbmcuIiwiRE9JIjoiMTAuMTEwOS9US0RFLjIwMTMuMzkiLCJJU1NOIjoiMTU1OC0yMTkxIiwiaXNzdWVkIjp7ImRhdGUtcGFydHMiOltbMjAxNF1dfSwicGFnZSI6IjE4MTktMTgzNyIsImlzc3VlIjoiOCIsInZvbHVtZSI6IjI2In0sImlzVGVtcG9yYXJ5IjpmYWxzZX1dfQ==&quot;,&quot;citationItems&quot;:[{&quot;id&quot;:&quot;e1bbbe98-ea46-39b0-950b-79a4326f3b21&quot;,&quot;itemData&quot;:{&quot;type&quot;:&quot;article-journal&quot;,&quot;id&quot;:&quot;e1bbbe98-ea46-39b0-950b-79a4326f3b21&quot;,&quot;title&quot;:&quot;A Review on Multi-Label Learning Algorithms&quot;,&quot;author&quot;:[{&quot;family&quot;:&quot;Zhang&quot;,&quot;given&quot;:&quot;M -L.&quot;,&quot;parse-names&quot;:false,&quot;dropping-particle&quot;:&quot;&quot;,&quot;non-dropping-particle&quot;:&quot;&quot;},{&quot;family&quot;:&quot;Zhou&quot;,&quot;given&quot;:&quot;Z -H.&quot;,&quot;parse-names&quot;:false,&quot;dropping-particle&quot;:&quot;&quot;,&quot;non-dropping-particle&quot;:&quot;&quot;}],&quot;container-title&quot;:&quot;IEEE Transactions on Knowledge and Data Engineering&quot;,&quot;container-title-short&quot;:&quot;IEEE Trans. Knowl. Data Eng.&quot;,&quot;DOI&quot;:&quot;10.1109/TKDE.2013.39&quot;,&quot;ISSN&quot;:&quot;1558-2191&quot;,&quot;issued&quot;:{&quot;date-parts&quot;:[[2014]]},&quot;page&quot;:&quot;1819-1837&quot;,&quot;issue&quot;:&quot;8&quot;,&quot;volume&quot;:&quot;26&quot;},&quot;isTemporary&quot;:false}]},{&quot;citationID&quot;:&quot;MENDELEY_CITATION_d1c86985-4c0c-4011-999a-640b0a0cdaf6&quot;,&quot;properties&quot;:{&quot;noteIndex&quot;:0},&quot;isEdited&quot;:false,&quot;manualOverride&quot;:{&quot;isManuallyOverridden&quot;:false,&quot;citeprocText&quot;:&quot;[25]&quot;,&quot;manualOverrideText&quot;:&quot;&quot;},&quot;citationTag&quot;:&quot;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quot;,&quot;citationItems&quot;:[{&quot;id&quot;:&quot;f8bb2610-1acc-30af-bff9-4489d564d536&quot;,&quot;itemData&quot;:{&quot;type&quot;:&quot;article-journal&quot;,&quot;id&quot;:&quot;f8bb2610-1acc-30af-bff9-4489d564d536&quot;,&quot;title&quot;:&quot;Multi-Label Classification&quot;,&quot;author&quot;:[{&quot;family&quot;:&quot;Tsoumakas&quot;,&quot;given&quot;:&quot;Grigorios&quot;,&quot;parse-names&quot;:false,&quot;dropping-particle&quot;:&quot;&quot;,&quot;non-dropping-particle&quot;:&quot;&quot;},{&quot;family&quot;:&quot;Katakis&quot;,&quot;given&quot;:&quot;Ioannis&quot;,&quot;parse-names&quot;:false,&quot;dropping-particle&quot;:&quot;&quot;,&quot;non-dropping-particle&quot;:&quot;&quot;}],&quot;container-title&quot;:&quot;International Journal of Data Warehousing and Mining&quot;,&quot;DOI&quot;:&quot;10.4018/jdwm.2007070101&quot;,&quot;ISSN&quot;:&quot;1548-3924&quot;,&quot;issued&quot;:{&quot;date-parts&quot;:[[2007,7,1]]},&quot;page&quot;:&quot;1-13&quot;,&quot;abstract&quot;:&quot;&lt;p&gt;Multi-label classification methods are increasingly required by modern applications, such as protein function classification, music categorization, and semantic scene classification. This article introduces the task of multi-label classification, organizes the sparse related literature into a structured presentation and performs comparative experimental results of certain multilabel classification methods. It also contributes the definition of concepts for the quantification of the multi-label nature of a data set.&lt;/p&gt;&quot;,&quot;issue&quot;:&quot;3&quot;,&quot;volume&quot;:&quot;3&quot;,&quot;container-title-short&quot;:&quot;&quot;},&quot;isTemporary&quot;:false}]},{&quot;citationID&quot;:&quot;MENDELEY_CITATION_937e137e-a66f-411e-8a35-db6fbde9c6b5&quot;,&quot;properties&quot;:{&quot;noteIndex&quot;:0},&quot;isEdited&quot;:false,&quot;manualOverride&quot;:{&quot;isManuallyOverridden&quot;:false,&quot;citeprocText&quot;:&quot;[26]&quot;,&quot;manualOverrideText&quot;:&quot;&quot;},&quot;citationTag&quot;:&quot;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5f203cd8-b172-4f92-b944-18aaba5d378e&quot;,&quot;properties&quot;:{&quot;noteIndex&quot;:0},&quot;isEdited&quot;:false,&quot;manualOverride&quot;:{&quot;isManuallyOverridden&quot;:false,&quot;citeprocText&quot;:&quot;[15]&quot;,&quot;manualOverrideText&quot;:&quot;&quot;},&quot;citationTag&quot;:&quot;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container-title-short&quot;:&quot;J. Chem. Inf. Model.&quot;,&quot;DOI&quot;:&quot;10.1021/ci100050t&quot;,&quot;URL&quot;:&quot;https://doi.org/10.1021/ci100050t&quot;,&quot;issued&quot;:{&quot;date-parts&quot;:[[2010]]},&quot;page&quot;:&quot;742-754&quot;,&quot;issue&quot;:&quot;5&quot;,&quot;volume&quot;:&quot;50&quot;},&quot;isTemporary&quot;:false}]},{&quot;citationID&quot;:&quot;MENDELEY_CITATION_8b684bf4-0cd1-4f93-b663-a307e4d68964&quot;,&quot;properties&quot;:{&quot;noteIndex&quot;:0},&quot;isEdited&quot;:false,&quot;manualOverride&quot;:{&quot;isManuallyOverridden&quot;:false,&quot;citeprocText&quot;:&quot;[27]&quot;,&quot;manualOverrideText&quot;:&quot;&quot;},&quot;citationTag&quot;:&quot;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Y29udGFpbmVyLXRpdGxlLXNob3J0IjoiRnJvbnQuIEVudmlyb24uIFNjaS4iLCJET0kiOiIxMC4zMzg5L2ZlbnZzLjIwMTUuMDAwODAiLCJJU1NOIjoiMjI5Ni02NjVYIiwiaXNzdWVkIjp7ImRhdGUtcGFydHMiOltbMjAxNiwyLDJdXX0sInZvbHVtZSI6IjMifSwiaXNUZW1wb3JhcnkiOmZhbHNlfV19&quot;,&quot;citationItems&quot;:[{&quot;id&quot;:&quot;97c072c5-f17e-3acc-9606-cb215add31ab&quot;,&quot;itemData&quot;:{&quot;type&quot;:&quot;article-journal&quot;,&quot;id&quot;:&quot;97c072c5-f17e-3acc-9606-cb215add31ab&quot;,&quot;title&quot;:&quot;DeepTox: Toxicity Prediction using Deep Learning&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Hochreiter&quot;,&quot;given&quot;:&quot;Sepp&quot;,&quot;parse-names&quot;:false,&quot;dropping-particle&quot;:&quot;&quot;,&quot;non-dropping-particle&quot;:&quot;&quot;}],&quot;container-title&quot;:&quot;Frontiers in Environmental Science&quot;,&quot;container-title-short&quot;:&quot;Front. Environ. Sci.&quot;,&quot;DOI&quot;:&quot;10.3389/fenvs.2015.00080&quot;,&quot;ISSN&quot;:&quot;2296-665X&quot;,&quot;issued&quot;:{&quot;date-parts&quot;:[[2016,2,2]]},&quot;volume&quot;:&quot;3&quot;},&quot;isTemporary&quot;:false}]},{&quot;citationID&quot;:&quot;MENDELEY_CITATION_8565b014-d31a-4b4a-98b9-b66a9f2f7f02&quot;,&quot;properties&quot;:{&quot;noteIndex&quot;:0},&quot;isEdited&quot;:false,&quot;manualOverride&quot;:{&quot;isManuallyOverridden&quot;:false,&quot;citeprocText&quot;:&quot;[26]&quot;,&quot;manualOverrideText&quot;:&quot;&quot;},&quot;citationTag&quot;:&quot;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dc07f722-2bbf-4462-bbd5-c8041ca7f0aa&quot;,&quot;properties&quot;:{&quot;noteIndex&quot;:0},&quot;isEdited&quot;:false,&quot;manualOverride&quot;:{&quot;isManuallyOverridden&quot;:false,&quot;citeprocText&quot;:&quot;[28]&quot;,&quot;manualOverrideText&quot;:&quot;&quot;},&quot;citationTag&quot;:&quot;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quot;,&quot;citationItems&quot;:[{&quot;id&quot;:&quot;d0f3bef4-8b24-36a1-802b-8bbea17843b8&quot;,&quot;itemData&quot;:{&quot;type&quot;:&quot;article-journal&quot;,&quot;id&quot;:&quot;d0f3bef4-8b24-36a1-802b-8bbea17843b8&quot;,&quot;title&quot;:&quot;Regression Shrinkage and Selection via the Lasso&quot;,&quot;author&quot;:[{&quot;family&quot;:&quot;Tibshirani&quot;,&quot;given&quot;:&quot;Robert&quot;,&quot;parse-names&quot;:false,&quot;dropping-particle&quot;:&quot;&quot;,&quot;non-dropping-particle&quot;:&quot;&quot;}],&quot;container-title&quot;:&quot;Journal of the Royal Statistical Society. Series B (Methodological)&quot;,&quot;ISSN&quot;:&quot;00359246&quot;,&quot;URL&quot;:&quot;http://www.jstor.org/stable/2346178&quot;,&quot;issued&quot;:{&quot;date-parts&quot;:[[1996]]},&quot;page&quot;:&quot;267-288&quot;,&quot;abstract&quot;:&quot;[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quot;,&quot;publisher&quot;:&quot;[Royal Statistical Society, Oxford University Press]&quot;,&quot;issue&quot;:&quot;1&quot;,&quot;volume&quot;:&quot;58&quot;,&quot;container-title-short&quot;:&quot;&quot;},&quot;isTemporary&quot;:false}]},{&quot;citationID&quot;:&quot;MENDELEY_CITATION_4d0e3182-6e6b-4b2e-a6fa-43e30125254a&quot;,&quot;properties&quot;:{&quot;noteIndex&quot;:0},&quot;isEdited&quot;:false,&quot;manualOverride&quot;:{&quot;isManuallyOverridden&quot;:false,&quot;citeprocText&quot;:&quot;[29]&quot;,&quot;manualOverrideText&quot;:&quot;&quot;},&quot;citationTag&quot;:&quot;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quot;,&quot;citationItems&quot;:[{&quot;id&quot;:&quot;cf31c239-e785-35c7-b67e-ac1f873ffd8b&quot;,&quot;itemData&quot;:{&quot;type&quot;:&quot;article-journal&quot;,&quot;id&quot;:&quot;cf31c239-e785-35c7-b67e-ac1f873ffd8b&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container-title&quot;:&quot;Technometrics&quot;,&quot;DOI&quot;:&quot;10.2307/1267351&quot;,&quot;ISSN&quot;:&quot;00401706&quot;,&quot;issued&quot;:{&quot;date-parts&quot;:[[1970,2]]},&quot;page&quot;:&quot;55&quot;,&quot;issue&quot;:&quot;1&quot;,&quot;volume&quot;:&quot;12&quot;,&quot;container-title-short&quot;:&quot;&quot;},&quot;isTemporary&quot;:false}]},{&quot;citationID&quot;:&quot;MENDELEY_CITATION_6129073e-d94a-4d74-bd88-954938ab0fbb&quot;,&quot;properties&quot;:{&quot;noteIndex&quot;:0},&quot;isEdited&quot;:false,&quot;manualOverride&quot;:{&quot;isManuallyOverridden&quot;:false,&quot;citeprocText&quot;:&quot;[30]&quot;,&quot;manualOverrideText&quot;:&quot;&quot;},&quot;citationTag&quot;:&quot;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jb250YWluZXItdGl0bGUtc2hvcnQiOiJNYWNoLiBMZWFybi4iLCJET0kiOiIxMC4xMDIzL0E6MTAxMDkzMzQwNDMyNCIsIklTU04iOiIwODg1LTYxMjUiLCJpc3N1ZWQiOnsiZGF0ZS1wYXJ0cyI6W1syMDAxLDEwXV19LCJwYWdlIjoiNS0zMiIsImlzc3VlIjoiMSIsInZvbHVtZSI6IjQ1In0sImlzVGVtcG9yYXJ5IjpmYWxzZX1dfQ==&quot;,&quot;citationItems&quot;:[{&quot;id&quot;:&quot;2b404a3d-3f65-3a92-8eff-3f2299ad7ac3&quot;,&quot;itemData&quot;:{&quot;type&quot;:&quot;article-journal&quot;,&quot;id&quot;:&quot;2b404a3d-3f65-3a92-8eff-3f2299ad7ac3&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DOI&quot;:&quot;10.1023/A:1010933404324&quot;,&quot;ISSN&quot;:&quot;0885-6125&quot;,&quot;issued&quot;:{&quot;date-parts&quot;:[[2001,10]]},&quot;page&quot;:&quot;5-32&quot;,&quot;issue&quot;:&quot;1&quot;,&quot;volume&quot;:&quot;45&quot;},&quot;isTemporary&quot;:false}]},{&quot;citationID&quot;:&quot;MENDELEY_CITATION_ca8ecfdf-8772-428f-be87-451dca5b5b7d&quot;,&quot;properties&quot;:{&quot;noteIndex&quot;:0},&quot;isEdited&quot;:false,&quot;manualOverride&quot;:{&quot;isManuallyOverridden&quot;:false,&quot;citeprocText&quot;:&quot;[31]&quot;,&quot;manualOverrideText&quot;:&quot;&quot;},&quot;citationTag&quot;:&quot;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V19&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container-title-short&quot;:&quot;Chem. Sci.&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isTemporary&quot;:false}]},{&quot;citationID&quot;:&quot;MENDELEY_CITATION_44b25a0f-d180-4c7e-a32f-0c5487489183&quot;,&quot;properties&quot;:{&quot;noteIndex&quot;:0},&quot;isEdited&quot;:false,&quot;manualOverride&quot;:{&quot;isManuallyOverridden&quot;:false,&quot;citeprocText&quot;:&quot;[26]&quot;,&quot;manualOverrideText&quot;:&quot;&quot;},&quot;citationTag&quot;:&quot;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8fca4dff-a86b-4bd0-85ef-5f448cfa5aef&quot;,&quot;properties&quot;:{&quot;noteIndex&quot;:0},&quot;isEdited&quot;:false,&quot;manualOverride&quot;:{&quot;isManuallyOverridden&quot;:false,&quot;citeprocText&quot;:&quot;[26], [31]&quot;,&quot;manualOverrideText&quot;:&quot;&quot;},&quot;citationTag&quot;:&quot;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jb250YWluZXItdGl0bGUtc2hvcnQiOiJDaGVtLiBTY2ku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n0sImlzVGVtcG9yYXJ5IjpmYWxzZX1dfQ==&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container-title-short&quot;:&quot;Chem. Sci.&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isTemporary&quot;:false},{&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f1b5eaff-8966-4501-8588-deaff54227f3&quot;,&quot;properties&quot;:{&quot;noteIndex&quot;:0},&quot;isEdited&quot;:false,&quot;manualOverride&quot;:{&quot;isManuallyOverridden&quot;:false,&quot;citeprocText&quot;:&quot;[32]&quot;,&quot;manualOverrideText&quot;:&quot;&quot;},&quot;citationTag&quot;:&quot;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2313ed48-dac8-4506-8241-3780ad248856&quot;,&quot;properties&quot;:{&quot;noteIndex&quot;:0},&quot;isEdited&quot;:false,&quot;manualOverride&quot;:{&quot;isManuallyOverridden&quot;:false,&quot;citeprocText&quot;:&quot;[32]&quot;,&quot;manualOverrideText&quot;:&quot;&quot;},&quot;citationTag&quot;:&quot;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8f0da353-a206-454e-9893-bc842c090a1f&quot;,&quot;properties&quot;:{&quot;noteIndex&quot;:0},&quot;isEdited&quot;:false,&quot;manualOverride&quot;:{&quot;isManuallyOverridden&quot;:false,&quot;citeprocText&quot;:&quot;[2]&quot;,&quot;manualOverrideText&quot;:&quot;&quot;},&quot;citationTag&quot;:&quot;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mNvbnRhaW5lci10aXRsZS1zaG9ydCI6IkJNQyBNZWQuIiwiRE9JIjoiMTAuMTE4Ni9zMTI5MTYtMDE2LTA1NTMtMiIsIklTU04iOiIxNzQxLTcwMTUiLCJpc3N1ZWQiOnsiZGF0ZS1wYXJ0cyI6W1syMDE2LDEyLDRdXX0sInBhZ2UiOiIxMCIsImlzc3VlIjoiMSIsInZvbHVtZSI6IjE0In0sImlzVGVtcG9yYXJ5IjpmYWxzZX1dfQ==&quot;,&quot;citationItems&quot;:[{&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container-title-short&quot;:&quot;BMC Med.&quot;,&quot;DOI&quot;:&quot;10.1186/s12916-016-0553-2&quot;,&quot;ISSN&quot;:&quot;1741-7015&quot;,&quot;issued&quot;:{&quot;date-parts&quot;:[[2016,12,4]]},&quot;page&quot;:&quot;10&quot;,&quot;issue&quot;:&quot;1&quot;,&quot;volume&quot;:&quot;14&quot;},&quot;isTemporary&quot;:false}]},{&quot;citationID&quot;:&quot;MENDELEY_CITATION_015144f7-4ca6-4ea3-9c78-dad31754eb4c&quot;,&quot;properties&quot;:{&quot;noteIndex&quot;:0},&quot;isEdited&quot;:false,&quot;manualOverride&quot;:{&quot;isManuallyOverridden&quot;:false,&quot;citeprocText&quot;:&quot;[33]&quot;,&quot;manualOverrideText&quot;:&quot;&quot;},&quot;citationTag&quot;:&quot;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Y29udGFpbmVyLXRpdGxlLXNob3J0IjoiQ3Vyci4gRHJ1ZyBNZXRhYi4iLCJET0kiOiIxMC4yMTc0LzEzODkyMDAxMDc5NDIzMzUwMyIsIklTU04iOiIxMzg5MjAwMiIsImlzc3VlZCI6eyJkYXRlLXBhcnRzIjpbWzIwMTAsMTAsMV1dfSwicGFnZSI6IjY3OC02ODUiLCJpc3N1ZSI6IjgiLCJ2b2x1bWUiOiIxMSJ9LCJpc1RlbXBvcmFyeSI6ZmFsc2V9XX0=&quot;,&quot;citationItems&quot;:[{&quot;id&quot;:&quot;82bdd3d8-cd2f-3909-9549-dba4106a3998&quot;,&quot;itemData&quot;:{&quot;type&quot;:&quot;article-journal&quot;,&quot;id&quot;:&quot;82bdd3d8-cd2f-3909-9549-dba4106a3998&quot;,&quot;title&quot;:&quot;Methodologies for Investigating Drug Metabolism at the Early Drug Discovery Stage: Prediction of Hepatic Drug Clearance and P450 Contribution&quot;,&quot;author&quot;:[{&quot;family&quot;:&quot;Emoto&quot;,&quot;given&quot;:&quot;Chie&quot;,&quot;parse-names&quot;:false,&quot;dropping-particle&quot;:&quot;&quot;,&quot;non-dropping-particle&quot;:&quot;&quot;},{&quot;family&quot;:&quot;Murayama&quot;,&quot;given&quot;:&quot;Norie&quot;,&quot;parse-names&quot;:false,&quot;dropping-particle&quot;:&quot;&quot;,&quot;non-dropping-particle&quot;:&quot;&quot;},{&quot;family&quot;:&quot;Rostami-Hodjegan&quot;,&quot;given&quot;:&quot;Amin&quot;,&quot;parse-names&quot;:false,&quot;dropping-particle&quot;:&quot;&quot;,&quot;non-dropping-particle&quot;:&quot;&quot;},{&quot;family&quot;:&quot;Yamazaki&quot;,&quot;given&quot;:&quot;Hiroshi&quot;,&quot;parse-names&quot;:false,&quot;dropping-particle&quot;:&quot;&quot;,&quot;non-dropping-particle&quot;:&quot;&quot;}],&quot;container-title&quot;:&quot;Current Drug Metabolism&quot;,&quot;container-title-short&quot;:&quot;Curr. Drug Metab.&quot;,&quot;DOI&quot;:&quot;10.2174/138920010794233503&quot;,&quot;ISSN&quot;:&quot;13892002&quot;,&quot;issued&quot;:{&quot;date-parts&quot;:[[2010,10,1]]},&quot;page&quot;:&quot;678-685&quot;,&quot;issue&quot;:&quot;8&quot;,&quot;volume&quot;:&quot;11&quot;},&quot;isTemporary&quot;:false}]},{&quot;citationID&quot;:&quot;MENDELEY_CITATION_571e5984-89ec-4b7f-8f14-7d599bc23c52&quot;,&quot;properties&quot;:{&quot;noteIndex&quot;:0},&quot;isEdited&quot;:false,&quot;manualOverride&quot;:{&quot;isManuallyOverridden&quot;:false,&quot;citeprocText&quot;:&quot;[34], [35]&quot;,&quot;manualOverrideText&quot;:&quot;&quot;},&quot;citationTag&quot;:&quot;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jb250YWluZXItdGl0bGUtc2hvcnQiOiJCTUMgR2Vub21pY3MiLCJET0kiOiIxMC4xMTg2L3MxMjg2NC0wMTktNjQxMy03IiwiSVNTTiI6IjE0NzEtMjE2NCIsImlzc3VlZCI6eyJkYXRlLXBhcnRzIjpbWzIwMjAsMTIsMl1dfSwicGFnZSI6IjYiLCJpc3N1ZSI6IjEiLCJ2b2x1bWUiOiIyMS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&quot;,&quot;citationItems&quot;:[{&quot;id&quot;:&quot;52279965-ed25-312e-9de0-e0ceb0b0ce99&quot;,&quot;itemData&quot;:{&quot;type&quot;:&quot;article-journal&quot;,&quot;id&quot;:&quot;52279965-ed25-312e-9de0-e0ceb0b0ce99&quot;,&quot;title&quot;:&quot;The advantages of the Matthews correlation coefficient (MCC) over F1 score and accuracy in binary classification evaluation&quot;,&quot;author&quot;:[{&quot;family&quot;:&quot;Chicco&quot;,&quot;given&quot;:&quot;Davide&quot;,&quot;parse-names&quot;:false,&quot;dropping-particle&quot;:&quot;&quot;,&quot;non-dropping-particle&quot;:&quot;&quot;},{&quot;family&quot;:&quot;Jurman&quot;,&quot;given&quot;:&quot;Giuseppe&quot;,&quot;parse-names&quot;:false,&quot;dropping-particle&quot;:&quot;&quot;,&quot;non-dropping-particle&quot;:&quot;&quot;}],&quot;container-title&quot;:&quot;BMC Genomics&quot;,&quot;container-title-short&quot;:&quot;BMC Genomics&quot;,&quot;DOI&quot;:&quot;10.1186/s12864-019-6413-7&quot;,&quot;ISSN&quot;:&quot;1471-2164&quot;,&quot;issued&quot;:{&quot;date-parts&quot;:[[2020,12,2]]},&quot;page&quot;:&quot;6&quot;,&quot;issue&quot;:&quot;1&quot;,&quot;volume&quot;:&quot;21&quot;},&quot;isTemporary&quot;:false},{&quot;id&quot;:&quot;db024b82-b57a-3a94-a613-15565e9b465c&quot;,&quot;itemData&quot;:{&quot;type&quot;:&quot;article-journal&quot;,&quot;id&quot;:&quot;db024b82-b57a-3a94-a613-15565e9b465c&quot;,&quot;title&quot;:&quot;Revisiting performance metrics for prediction with rare outcomes&quot;,&quot;author&quot;:[{&quot;family&quot;:&quot;Adhikari&quot;,&quot;given&quot;:&quot;Samrachana&quot;,&quot;parse-names&quot;:false,&quot;dropping-particle&quot;:&quot;&quot;,&quot;non-dropping-particle&quot;:&quot;&quot;},{&quot;family&quot;:&quot;Normand&quot;,&quot;given&quot;:&quot;Sharon-Lise&quot;,&quot;parse-names&quot;:false,&quot;dropping-particle&quot;:&quot;&quot;,&quot;non-dropping-particle&quot;:&quot;&quot;},{&quot;family&quot;:&quot;Bloom&quot;,&quot;given&quot;:&quot;Jordan&quot;,&quot;parse-names&quot;:false,&quot;dropping-particle&quot;:&quot;&quot;,&quot;non-dropping-particle&quot;:&quot;&quot;},{&quot;family&quot;:&quot;Shahian&quot;,&quot;given&quot;:&quot;David&quot;,&quot;parse-names&quot;:false,&quot;dropping-particle&quot;:&quot;&quot;,&quot;non-dropping-particle&quot;:&quot;&quot;},{&quot;family&quot;:&quot;Rose&quot;,&quot;given&quot;:&quot;Sherri&quot;,&quot;parse-names&quot;:false,&quot;dropping-particle&quot;:&quot;&quot;,&quot;non-dropping-particle&quot;:&quot;&quot;}],&quot;container-title&quot;:&quot;Statistical Methods in Medical Research&quot;,&quot;container-title-short&quot;:&quot;Stat. Methods Med. Res.&quot;,&quot;DOI&quot;:&quot;10.1177/09622802211038754&quot;,&quot;ISSN&quot;:&quot;0962-2802&quot;,&quot;issued&quot;:{&quot;date-parts&quot;:[[2021,10,1]]},&quot;page&quot;:&quot;2352-2366&quot;,&quot;abstract&quot;:&quot;&lt;p&gt;Machine learning algorithms are increasingly used in the clinical literature, claiming advantages over logistic regression. However, they are generally designed to maximize the area under the receiver operating characteristic curve. While area under the receiver operating characteristic curve and other measures of accuracy are commonly reported for evaluating binary prediction problems, these metrics can be misleading. We aim to give clinical and machine learning researchers a realistic medical example of the dangers of relying on a single measure of discriminatory performance to evaluate binary prediction questions. Prediction of medical complications after surgery is a frequent but challenging task because many post-surgery outcomes are rare. We predicted post-surgery mortality among patients in a clinical registry who received at least one aortic valve replacement. Estimation incorporated multiple evaluation metrics and algorithms typically regarded as performing well with rare outcomes, as well as an ensemble and a new extension of the lasso for multiple unordered treatments. Results demonstrated high accuracy for all algorithms with moderate measures of cross-validated area under the receiver operating characteristic curve. False positive rates were [Formula: see text]1%, however, true positive rates were [Formula: see text]7%, even when paired with a 100% positive predictive value, and graphical representations of calibration were poor. Similar results were seen in simulations, with the addition of high area under the receiver operating characteristic curve ([Formula: see text]90%) accompanying low true positive rates. Clinical studies should not primarily report only area under the receiver operating characteristic curve or accuracy.&lt;/p&gt;&quot;,&quot;issue&quot;:&quot;10&quot;,&quot;volume&quot;:&quot;30&quot;},&quot;isTemporary&quot;:false}]},{&quot;citationID&quot;:&quot;MENDELEY_CITATION_9ad31536-b6df-4362-bd86-540c662cde14&quot;,&quot;properties&quot;:{&quot;noteIndex&quot;:0},&quot;isEdited&quot;:false,&quot;manualOverride&quot;:{&quot;isManuallyOverridden&quot;:false,&quot;citeprocText&quot;:&quot;[36]&quot;,&quot;manualOverrideText&quot;:&quot;&quot;},&quot;citationTag&quot;:&quot;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jb250YWluZXItdGl0bGUtc2hvcnQiOiJBZHYuIE5ldXJhbCBJbmYuIFByb2Nlc3MuIFN5c3QuIiwiaXNzdWVkIjp7ImRhdGUtcGFydHMiOltbMjAyMF1dfSwicGFnZSI6IjMxMzAtMzE0MCIsInZvbHVtZSI6IjMzIn0sImlzVGVtcG9yYXJ5IjpmYWxzZX1dfQ==&quot;,&quot;citationItems&quot;:[{&quot;id&quot;:&quot;6a87cd3f-cf9b-3905-a8fb-4cb899311d1e&quot;,&quot;itemData&quot;:{&quot;type&quot;:&quot;article-journal&quot;,&quot;id&quot;:&quot;6a87cd3f-cf9b-3905-a8fb-4cb899311d1e&quot;,&quot;title&quot;:&quot;Multi-label classification: do hamming loss and subset accuracy really conflict with each other?&quot;,&quot;author&quot;:[{&quot;family&quot;:&quot;Wu&quot;,&quot;given&quot;:&quot;Guoqiang&quot;,&quot;parse-names&quot;:false,&quot;dropping-particle&quot;:&quot;&quot;,&quot;non-dropping-particle&quot;:&quot;&quot;},{&quot;family&quot;:&quot;Zhu&quot;,&quot;given&quot;:&quot;Jun&quot;,&quot;parse-names&quot;:false,&quot;dropping-particle&quot;:&quot;&quot;,&quot;non-dropping-particle&quot;:&quot;&quot;}],&quot;container-title&quot;:&quot;Advances in Neural Information Processing Systems&quot;,&quot;container-title-short&quot;:&quot;Adv. Neural Inf. Process. Syst.&quot;,&quot;issued&quot;:{&quot;date-parts&quot;:[[2020]]},&quot;page&quot;:&quot;3130-3140&quot;,&quot;volume&quot;:&quot;33&quot;},&quot;isTemporary&quot;:false}]},{&quot;citationID&quot;:&quot;MENDELEY_CITATION_6d6d0d49-412b-4d77-9b8d-ac8452c404a6&quot;,&quot;properties&quot;:{&quot;noteIndex&quot;:0},&quot;isEdited&quot;:false,&quot;manualOverride&quot;:{&quot;isManuallyOverridden&quot;:false,&quot;citeprocText&quot;:&quot;[37]&quot;,&quot;manualOverrideText&quot;:&quot;&quot;},&quot;citationTag&quot;:&quot;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jb250YWluZXItdGl0bGUtc2hvcnQiOiJQYXR0ZXJuIFJlY29nbml0LiIsIkRPSSI6IjEwLjEwMTYvai5wYXRjb2cuMjAxOS4wMi4wMjMiLCJJU1NOIjoiMDAzMTMyMDMiLCJpc3N1ZWQiOnsiZGF0ZS1wYXJ0cyI6W1syMDE5LDddXX0sInBhZ2UiOiIyMTYtMjMxIiwidm9sdW1lIjoiOTEifSwiaXNUZW1wb3JhcnkiOmZhbHNlfV19&quot;,&quot;citationItems&quot;:[{&quot;id&quot;:&quot;164d07b8-929c-37dd-9d06-c9dc5f81403e&quot;,&quot;itemData&quot;:{&quot;type&quot;:&quot;article-journal&quot;,&quot;id&quot;:&quot;164d07b8-929c-37dd-9d06-c9dc5f81403e&quot;,&quot;title&quot;:&quot;The impact of class imbalance in classification performance metrics based on the binary confusion matrix&quot;,&quot;author&quot;:[{&quot;family&quot;:&quot;Luque&quot;,&quot;given&quot;:&quot;Amalia&quot;,&quot;parse-names&quot;:false,&quot;dropping-particle&quot;:&quot;&quot;,&quot;non-dropping-particle&quot;:&quot;&quot;},{&quot;family&quot;:&quot;Carrasco&quot;,&quot;given&quot;:&quot;Alejandro&quot;,&quot;parse-names&quot;:false,&quot;dropping-particle&quot;:&quot;&quot;,&quot;non-dropping-particle&quot;:&quot;&quot;},{&quot;family&quot;:&quot;Martín&quot;,&quot;given&quot;:&quot;Alejandro&quot;,&quot;parse-names&quot;:false,&quot;dropping-particle&quot;:&quot;&quot;,&quot;non-dropping-particle&quot;:&quot;&quot;},{&quot;family&quot;:&quot;las Heras&quot;,&quot;given&quot;:&quot;Ana&quot;,&quot;parse-names&quot;:false,&quot;dropping-particle&quot;:&quot;&quot;,&quot;non-dropping-particle&quot;:&quot;de&quot;}],&quot;container-title&quot;:&quot;Pattern Recognition&quot;,&quot;container-title-short&quot;:&quot;Pattern Recognit.&quot;,&quot;DOI&quot;:&quot;10.1016/j.patcog.2019.02.023&quot;,&quot;ISSN&quot;:&quot;00313203&quot;,&quot;issued&quot;:{&quot;date-parts&quot;:[[2019,7]]},&quot;page&quot;:&quot;216-231&quot;,&quot;volume&quot;:&quot;91&quot;},&quot;isTemporary&quot;:false}]},{&quot;citationID&quot;:&quot;MENDELEY_CITATION_8dfa40a6-a289-45fd-9b21-d69412ff3133&quot;,&quot;properties&quot;:{&quot;noteIndex&quot;:0},&quot;isEdited&quot;:false,&quot;manualOverride&quot;:{&quot;isManuallyOverridden&quot;:false,&quot;citeprocText&quot;:&quot;[38]&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39]&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40]&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f7c666f5-11ce-4466-a5b6-1fb7e14e1fb6&quot;,&quot;properties&quot;:{&quot;noteIndex&quot;:0},&quot;isEdited&quot;:false,&quot;manualOverride&quot;:{&quot;isManuallyOverridden&quot;:false,&quot;citeprocText&quot;:&quot;[41]&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Qx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5025</TotalTime>
  <Pages>45</Pages>
  <Words>18170</Words>
  <Characters>103570</Characters>
  <Application>Microsoft Office Word</Application>
  <DocSecurity>0</DocSecurity>
  <Lines>863</Lines>
  <Paragraphs>242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121498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4</cp:revision>
  <dcterms:created xsi:type="dcterms:W3CDTF">2026-02-18T14:15:00Z</dcterms:created>
  <dcterms:modified xsi:type="dcterms:W3CDTF">2026-06-30T22:04:00Z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