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CC9E7" w14:textId="2B3BEF0B" w:rsidR="00F054EA" w:rsidRDefault="004F6D62" w:rsidP="00F054E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METHODOLOGY</w:t>
      </w:r>
    </w:p>
    <w:p w14:paraId="17E997A2" w14:textId="77777777" w:rsidR="004F6D62" w:rsidRPr="00F054EA" w:rsidRDefault="004F6D62" w:rsidP="00F054EA">
      <w:pPr>
        <w:shd w:val="clear" w:color="auto" w:fill="FFFFFF"/>
        <w:spacing w:after="0" w:line="240" w:lineRule="auto"/>
        <w:rPr>
          <w:rFonts w:ascii="Arial" w:eastAsia="Times New Roman" w:hAnsi="Arial" w:cs="Arial"/>
          <w:color w:val="222222"/>
          <w:kern w:val="0"/>
          <w14:ligatures w14:val="none"/>
        </w:rPr>
      </w:pPr>
    </w:p>
    <w:p w14:paraId="3A8AA0A6" w14:textId="2646CA99" w:rsidR="00F054EA" w:rsidRPr="00F054EA" w:rsidRDefault="004F6D62" w:rsidP="00F054EA">
      <w:pPr>
        <w:shd w:val="clear" w:color="auto" w:fill="FFFFFF"/>
        <w:spacing w:after="0"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w:t>
      </w:r>
      <w:r w:rsidR="00F054EA" w:rsidRPr="00F054EA">
        <w:rPr>
          <w:rFonts w:ascii="Arial" w:eastAsia="Times New Roman" w:hAnsi="Arial" w:cs="Arial"/>
          <w:color w:val="222222"/>
          <w:kern w:val="0"/>
          <w14:ligatures w14:val="none"/>
        </w:rPr>
        <w:t>[DATA INGESTION]</w:t>
      </w:r>
    </w:p>
    <w:p w14:paraId="7341D259"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**Environment Platform**: Chesapeake Bay Program (CBP) Data Hub</w:t>
      </w:r>
    </w:p>
    <w:p w14:paraId="3F2F9C9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**Source Selection**: "CBP Water Quality Data (1984–present)"</w:t>
      </w:r>
    </w:p>
    <w:p w14:paraId="20962073"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3. **Data Type**: "Water Quality Data"</w:t>
      </w:r>
    </w:p>
    <w:p w14:paraId="3A6790FA"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**Temporal Boundaries (Date Range)**: Flexibly adjusted by analytical scope, utilizing three distinct baselines:</w:t>
      </w:r>
    </w:p>
    <w:p w14:paraId="32319F5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Multi-Decadal Baseline: 07/20/2016 – 07/20/2026</w:t>
      </w:r>
    </w:p>
    <w:p w14:paraId="34B98765"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Seasonal/Anomalous Baseline A: 09/01/2017 – 08/31/2018</w:t>
      </w:r>
    </w:p>
    <w:p w14:paraId="4C8C048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Seasonal/Anomalous Baseline B: 09/01/2020 – 08/31/2021</w:t>
      </w:r>
    </w:p>
    <w:p w14:paraId="3296C34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5. **Data Stream**: "All Data"</w:t>
      </w:r>
    </w:p>
    <w:p w14:paraId="5CCD5307"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6. **Program**: "All Programs"</w:t>
      </w:r>
    </w:p>
    <w:p w14:paraId="4BF71925"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7. **Geographical Attribute**: "Monitoring Station"</w:t>
      </w:r>
    </w:p>
    <w:p w14:paraId="618C85F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8. **Attribute Selections (Station Filtering)**: Due to a platform limit of 60 stations per single download event, data queries were intentionally partitioned into five discrete estuarine sub-regions:</w:t>
      </w:r>
    </w:p>
    <w:p w14:paraId="66FC59A7"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Chesapeake Bay Mainstem</w:t>
      </w:r>
    </w:p>
    <w:p w14:paraId="7A083E5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Lower James River</w:t>
      </w:r>
    </w:p>
    <w:p w14:paraId="294CBEA4"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York River</w:t>
      </w:r>
    </w:p>
    <w:p w14:paraId="003A590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Lower Rappahannock River</w:t>
      </w:r>
    </w:p>
    <w:p w14:paraId="5976CF1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Lower Potomac River</w:t>
      </w:r>
    </w:p>
    <w:p w14:paraId="3DF2916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9. **Parameter Selection**: Ingested six key biochemical and physical variables:</w:t>
      </w:r>
    </w:p>
    <w:p w14:paraId="1DBFDBB4"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CHLA (Chlorophyll a)</w:t>
      </w:r>
    </w:p>
    <w:p w14:paraId="645C5B5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DO (Dissolved Oxygen)</w:t>
      </w:r>
    </w:p>
    <w:p w14:paraId="4628CF0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DOC (Dissolved Organic Carbon)</w:t>
      </w:r>
    </w:p>
    <w:p w14:paraId="269A2E4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SALINITY (Salinity, measured in parts per thousand / ppt)</w:t>
      </w:r>
    </w:p>
    <w:p w14:paraId="03ED6C1A"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SECCHI (Secchi Depth)</w:t>
      </w:r>
    </w:p>
    <w:p w14:paraId="4658D7EB"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 WTEMP (Water Temperature)</w:t>
      </w:r>
    </w:p>
    <w:p w14:paraId="59602E3B"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10. **Output File Format**: Comma-Separated Values (CSV)</w:t>
      </w:r>
    </w:p>
    <w:p w14:paraId="59DA81C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11. **Query Execution**: The "Submit" function was executed five distinct times to generate separate regional raw datasets.</w:t>
      </w:r>
    </w:p>
    <w:p w14:paraId="2EB24C5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12. **Local File Initialization**: Each individual CSV download was opened and manually processed via "Save As" commands to establish structured, local raw data repositories.</w:t>
      </w:r>
    </w:p>
    <w:p w14:paraId="0926BE2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2E58D7BF"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[SPATIAL VECTOR LAYERS]</w:t>
      </w:r>
    </w:p>
    <w:p w14:paraId="21599979"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**Monitoring Station Locations**: Extracted directly from the Chesapeake Bay Program (CBP) Geospatial database to map geographic coordinate points (Latitude/Longitude) for each sampling node.</w:t>
      </w:r>
    </w:p>
    <w:p w14:paraId="05617DB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**Shoreline Armoring (Maryland)**: Ingested the "Percent Hardened Shoreline in Maryland" vector layer from the Chesapeake Bay Program Data Hub, tracking shoreline structures quantified per 1000-meter segments.</w:t>
      </w:r>
    </w:p>
    <w:p w14:paraId="081FB4C3"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xml:space="preserve">3. **Shoreline Armoring (Virginia)**: Ingested the "Percent Hardened Shoreline in Virginia" vector layer from the Chesapeake Bay Program Open Data portal, derived </w:t>
      </w:r>
      <w:r w:rsidRPr="00F054EA">
        <w:rPr>
          <w:rFonts w:ascii="Arial" w:eastAsia="Times New Roman" w:hAnsi="Arial" w:cs="Arial"/>
          <w:color w:val="222222"/>
          <w:kern w:val="0"/>
          <w14:ligatures w14:val="none"/>
        </w:rPr>
        <w:lastRenderedPageBreak/>
        <w:t>directly from the Virginia Institute of Marine Science (VIMS) Shoreline &amp; Tidal Marsh Inventory.</w:t>
      </w:r>
    </w:p>
    <w:p w14:paraId="43665EED"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**Base Land Geometries**: Ingested the Natural Earth Large Scale 1:10m Physical Vector Land Polygons layer (10m-land) to establish highly detailed coastal and island boundaries.</w:t>
      </w:r>
    </w:p>
    <w:p w14:paraId="49548BE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5. **Estuarine Hydrography**: Utilized a regional stream network line map (derived from the USGS National Hydrography Dataset via the CBP GIS portal) to trace major river channels and tributary gradients.</w:t>
      </w:r>
    </w:p>
    <w:p w14:paraId="4B871227"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17D02CB9"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[CHESAPEAKE BAY WATER QUALITY DATA PREPROCESSING &amp; SEASONAL HARMONIZATION]</w:t>
      </w:r>
    </w:p>
    <w:p w14:paraId="285084C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```r</w:t>
      </w:r>
    </w:p>
    <w:p w14:paraId="3402C2C0" w14:textId="49806F84"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Initialize tidy data structural architecture</w:t>
      </w:r>
    </w:p>
    <w:p w14:paraId="68F60E4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library(tidyr)</w:t>
      </w:r>
    </w:p>
    <w:p w14:paraId="428E7B0E"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6F13A9F1" w14:textId="0C8AF25C"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Local File Ingestion: Read the five separate sub-regional CSV data hub downloads</w:t>
      </w:r>
    </w:p>
    <w:p w14:paraId="606B64EE"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cb_mainstem &lt;- read.csv("cb_mainstem_raw.csv")</w:t>
      </w:r>
    </w:p>
    <w:p w14:paraId="130BEB5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lower_james &lt;- read.csv("lower_james_raw.csv")</w:t>
      </w:r>
    </w:p>
    <w:p w14:paraId="4B4FF2C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york_river &lt;- read.csv("york_river_raw.csv")</w:t>
      </w:r>
    </w:p>
    <w:p w14:paraId="55224A8F"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rappahannock &lt;- read.csv("lower_rappahannock_raw.csv")</w:t>
      </w:r>
    </w:p>
    <w:p w14:paraId="1F93309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potomac &lt;- read.csv("lower_potomac_raw.csv")</w:t>
      </w:r>
    </w:p>
    <w:p w14:paraId="6CBC9049"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18F82287" w14:textId="158E3B70"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3. Matrix Consolidation: Stacking all five sub-regional dataframes vertically</w:t>
      </w:r>
    </w:p>
    <w:p w14:paraId="02515F0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doc &lt;- rbind(cb_mainstem, lower_james, york_river, rappahannock, potomac)</w:t>
      </w:r>
    </w:p>
    <w:p w14:paraId="06B6413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18EFC581" w14:textId="26408DD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Numeric Type-Casting Troubleshooting: Apply forced parsing to prevent character string conflicts (as needed)</w:t>
      </w:r>
    </w:p>
    <w:p w14:paraId="4178A20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docMeasureValue &lt;- as.numeric(as.character(docMeasureValue))</w:t>
      </w:r>
    </w:p>
    <w:p w14:paraId="4BEC854D"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07FE3CF8" w14:textId="18D10885"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5. Matrix Pivot and Aggregation: Flatten long-format parameters to individual columns and dynamically collapse duplicate node-date entries using a mean average function</w:t>
      </w:r>
    </w:p>
    <w:p w14:paraId="3F75BA94"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sliced_doc &lt;- pivot_wider(</w:t>
      </w:r>
    </w:p>
    <w:p w14:paraId="22839A5B"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doc, </w:t>
      </w:r>
    </w:p>
    <w:p w14:paraId="2DC55FB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names_from = Parameter, </w:t>
      </w:r>
    </w:p>
    <w:p w14:paraId="07F4B97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values_from = MeasureValue, </w:t>
      </w:r>
    </w:p>
    <w:p w14:paraId="527C75A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values_fn = mean</w:t>
      </w:r>
    </w:p>
    <w:p w14:paraId="0BBA7CEF"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w:t>
      </w:r>
    </w:p>
    <w:p w14:paraId="6D78DF2D" w14:textId="77777777" w:rsidR="004F6D62" w:rsidRDefault="004F6D62" w:rsidP="00F054EA">
      <w:pPr>
        <w:shd w:val="clear" w:color="auto" w:fill="FFFFFF"/>
        <w:spacing w:after="0" w:line="240" w:lineRule="auto"/>
        <w:rPr>
          <w:rFonts w:ascii="Arial" w:eastAsia="Times New Roman" w:hAnsi="Arial" w:cs="Arial"/>
          <w:color w:val="222222"/>
          <w:kern w:val="0"/>
          <w14:ligatures w14:val="none"/>
        </w:rPr>
      </w:pPr>
    </w:p>
    <w:p w14:paraId="17D179EE" w14:textId="5116BE6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6. Seasonal Temporal Partitioning: Use custom regular expressions to match month prefixes at the start of the date string</w:t>
      </w:r>
    </w:p>
    <w:p w14:paraId="5A3F5D5A" w14:textId="1B320EA3"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xml:space="preserve"> Example: "^(6|7|8)/" matches June, July, and August to isolate the summer profile</w:t>
      </w:r>
    </w:p>
    <w:p w14:paraId="4BED20E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season &lt;- sliced_doc[grepl("^(6|7|8)/", sliced_doc\$SampleDate), ]</w:t>
      </w:r>
    </w:p>
    <w:p w14:paraId="63135A1D"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7874E678" w14:textId="639D523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7. Monthly and Custom Interval Scaling: Adjust the regex string as needed for standalone calendar vectors</w:t>
      </w:r>
    </w:p>
    <w:p w14:paraId="37BA84ED" w14:textId="2567E604"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lastRenderedPageBreak/>
        <w:t xml:space="preserve"> Example: Change pattern to "^6/" for standalone June tracking (removing logical OR pipes and extraneous integers)</w:t>
      </w:r>
    </w:p>
    <w:p w14:paraId="098A5157" w14:textId="1DEFFFB9"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xml:space="preserve"> june_only &lt;- sliced_doc[grepl("^6/", sliced_doc\$SampleDate), ]</w:t>
      </w:r>
    </w:p>
    <w:p w14:paraId="1A5F36E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51C9C32F" w14:textId="5FB51292"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8. Flat File Export: Write out clean, deployment-ready CSV files for QGIS integration,</w:t>
      </w:r>
    </w:p>
    <w:p w14:paraId="4451D3AA" w14:textId="2E9C7FFC"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suppressing row indices and cleaning empty values using dynamic string placeholders</w:t>
      </w:r>
    </w:p>
    <w:p w14:paraId="123208B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write.csv(season, "[insert_season_or_month_name].csv", row.names = FALSE, na = "")</w:t>
      </w:r>
    </w:p>
    <w:p w14:paraId="2483F8F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w:t>
      </w:r>
    </w:p>
    <w:p w14:paraId="75F2077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61148EB5"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[QGIS SPATIAL WORKSPACE INITIALIZATION]</w:t>
      </w:r>
    </w:p>
    <w:p w14:paraId="6CB39DFA"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**Vector Layer Loading**: Ingested the unzipped Shapefiles (.shp) into the QGIS layers panel, including the Natural Earth 10m land polygons, the regional hydrographic stream lines, the USGS Phase 7 modeling boundaries, and the Maryland and Virginia hardened shoreline segments.</w:t>
      </w:r>
    </w:p>
    <w:p w14:paraId="41C0730F"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**Symbology and Color Adjustments**: Applied custom color palettes and fills to the vector boundaries to establish clear visual contrast between terrestrial landmasses, river channels, and estuarine waters before integrating monitoring data.</w:t>
      </w:r>
    </w:p>
    <w:p w14:paraId="0F0AEE6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3. **Tabular Data Integration (Delimited Layers)**: Executed the "Add Delimited Text Layer" command to batch-import the clean seasonal and monthly CSV files generated in R, converting tabular station datasets into spatial vector point arrays within the workspace.</w:t>
      </w:r>
    </w:p>
    <w:p w14:paraId="3167B03E"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**Automatic Geometric Mapping**: Due to standardized data formatting across source agencies, QGIS natively mapped the coordinate geometries using the pre-existing field definitions with no manual field reassignment required.</w:t>
      </w:r>
    </w:p>
    <w:p w14:paraId="71E10C6B"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5. **Attribute Type Conversion (Text to Double)**: Applied field schema refactoring to explicitly convert the environmental parameter columns from text string representations to double-precision floating-point numbers (Real/Double) to enable quantitative spatial interpolation engines.</w:t>
      </w:r>
    </w:p>
    <w:p w14:paraId="61A6532A"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44D15A7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[QGIS SPATIAL INTERPOLATION &amp; SURFACE GENERATION]</w:t>
      </w:r>
    </w:p>
    <w:p w14:paraId="2E8913ED"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**Engine Allocation**: Deployed the Inverse Distance Weighting (IDW) interpolation engine from the QGIS Processing Toolbox.</w:t>
      </w:r>
    </w:p>
    <w:p w14:paraId="5BCE2C82"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**Source Variable Target**: Selected the refactored monitoring stations layer as the 'Input Vector Layer', utilizing your designated target environmental parameter field (Double precision format) as the interpolation attribute.</w:t>
      </w:r>
    </w:p>
    <w:p w14:paraId="0F8E6706"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3. **Output Extent Restriction**: Configured the 'Output Extent' bounds to calculate directly from the active monitoring stations layer, locking the raster dimensions exactly to the geometric envelope of the sampling array.</w:t>
      </w:r>
    </w:p>
    <w:p w14:paraId="651304F4"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**Grid Resolution Specification**: Explicitly locked the raster target dimensions to a fixed width of 501 columns. This uniform column initialization standardized the underlying cell sizes across all independent runs, guaranteeing perfect pixel-to-pixel matrix alignment for subsequent Map Algebra processing.</w:t>
      </w:r>
    </w:p>
    <w:p w14:paraId="25B1F230"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5. **Systematic Raster Generation**: Executed the IDW tool iteratively across every independent data subset, processing each targeted biochemical parameter for every localized seasonal and monthly vector point layer.</w:t>
      </w:r>
    </w:p>
    <w:p w14:paraId="36A4E458"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lastRenderedPageBreak/>
        <w:t>6. **Raster Symbology &amp; Color Ramp Allocation**: Configured dedicated Singleband Pseudocolor renderers for each individual parameter. Unique, standardized color bars and stretched gradient ramps were applied to each independent metric to ensure immediate visual differentiation across continuous surface profiles.</w:t>
      </w:r>
    </w:p>
    <w:p w14:paraId="6ED8D3B1"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7. **Visual Masking via Strategic Layer Stacking**: Rather than executing processor-intensive raster clipping operations, a clean estuarine boundary was established by arranging the layers panel hierarchically. The Natural Earth land polygons, hydrographic river vectors, Maryland tracking markers, and Virginia shoreline features were placed at the apex of the layer stack to cleanly overlay and mask the raw, geometric edges of the underlying interpolation surfaces.</w:t>
      </w:r>
    </w:p>
    <w:p w14:paraId="0F3E1155"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p>
    <w:p w14:paraId="5B2BB03C"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[MAP ALGEBRA &amp; ANOMALY EXTRACTION]</w:t>
      </w:r>
    </w:p>
    <w:p w14:paraId="3614DD24"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1. **Mathematical Baseline Construction**: To isolate decadal environmental deviations, multi-year historical averages were computed for each target parameter across the decadal baseline (2016–2026), establishing a localized seasonal norm.</w:t>
      </w:r>
    </w:p>
    <w:p w14:paraId="597484C5"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2. **Boolean Anomaly Extraction**: Utilizing the QGIS Raster Calculator, the continuous seasonal interpolation surfaces for the target anomaly years (2018 and 2021) were evaluated against the historical baseline grids using Boolean map algebra expressions.</w:t>
      </w:r>
    </w:p>
    <w:p w14:paraId="66165979" w14:textId="77777777"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3. **Threshold Value Conditioning**: </w:t>
      </w:r>
    </w:p>
    <w:p w14:paraId="027363FB" w14:textId="619041A3"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xml:space="preserve">   - **Scarcity Matrix (2018)**: Evaluated the spring freshwater plume using an expression to flag pixels where salinity dropped below the critical 7 ppt threshold (`"Spring_2018@1" &lt; </w:t>
      </w:r>
      <w:r w:rsidR="00B361EB">
        <w:rPr>
          <w:rFonts w:ascii="Arial" w:eastAsia="Times New Roman" w:hAnsi="Arial" w:cs="Arial"/>
          <w:color w:val="222222"/>
          <w:kern w:val="0"/>
          <w14:ligatures w14:val="none"/>
        </w:rPr>
        <w:t>10</w:t>
      </w:r>
      <w:r w:rsidRPr="00F054EA">
        <w:rPr>
          <w:rFonts w:ascii="Arial" w:eastAsia="Times New Roman" w:hAnsi="Arial" w:cs="Arial"/>
          <w:color w:val="222222"/>
          <w:kern w:val="0"/>
          <w14:ligatures w14:val="none"/>
        </w:rPr>
        <w:t xml:space="preserve">`), assigning a Boolean value </w:t>
      </w:r>
      <w:r w:rsidR="004F6D62">
        <w:rPr>
          <w:rFonts w:ascii="Arial" w:eastAsia="Times New Roman" w:hAnsi="Arial" w:cs="Arial"/>
          <w:color w:val="222222"/>
          <w:kern w:val="0"/>
          <w14:ligatures w14:val="none"/>
        </w:rPr>
        <w:t xml:space="preserve"> of ‘1`to</w:t>
      </w:r>
      <w:r w:rsidRPr="00F054EA">
        <w:rPr>
          <w:rFonts w:ascii="Arial" w:eastAsia="Times New Roman" w:hAnsi="Arial" w:cs="Arial"/>
          <w:color w:val="222222"/>
          <w:kern w:val="0"/>
          <w14:ligatures w14:val="none"/>
        </w:rPr>
        <w:t xml:space="preserve"> explicitly map the spatial footprint of benthic polyp podocyst dormancy and subsequent sea nettle scarcity</w:t>
      </w:r>
      <w:r w:rsidR="004F6D62">
        <w:rPr>
          <w:rFonts w:ascii="Arial" w:eastAsia="Times New Roman" w:hAnsi="Arial" w:cs="Arial"/>
          <w:color w:val="222222"/>
          <w:kern w:val="0"/>
          <w14:ligatures w14:val="none"/>
        </w:rPr>
        <w:t>.</w:t>
      </w:r>
    </w:p>
    <w:p w14:paraId="1FCF52AD" w14:textId="51DB91AE"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 xml:space="preserve">   - **Surge Matrix (2021)**: Evaluated winter sea surface temperatures using an expression to flag pixels where the winter baseline failed to drop low enough to induce polyp stasis (`"Winter_2021@1" &gt; </w:t>
      </w:r>
      <w:r w:rsidR="00EB44F0">
        <w:rPr>
          <w:rFonts w:ascii="Arial" w:eastAsia="Times New Roman" w:hAnsi="Arial" w:cs="Arial"/>
          <w:color w:val="222222"/>
          <w:kern w:val="0"/>
          <w14:ligatures w14:val="none"/>
        </w:rPr>
        <w:t>7</w:t>
      </w:r>
      <w:r w:rsidRPr="00F054EA">
        <w:rPr>
          <w:rFonts w:ascii="Arial" w:eastAsia="Times New Roman" w:hAnsi="Arial" w:cs="Arial"/>
          <w:color w:val="222222"/>
          <w:kern w:val="0"/>
          <w14:ligatures w14:val="none"/>
        </w:rPr>
        <w:t xml:space="preserve">.0`), assigning a Boolean value </w:t>
      </w:r>
      <w:r w:rsidR="004F6D62">
        <w:rPr>
          <w:rFonts w:ascii="Arial" w:eastAsia="Times New Roman" w:hAnsi="Arial" w:cs="Arial"/>
          <w:color w:val="222222"/>
          <w:kern w:val="0"/>
          <w14:ligatures w14:val="none"/>
        </w:rPr>
        <w:t>of -1 and</w:t>
      </w:r>
      <w:r w:rsidRPr="00F054EA">
        <w:rPr>
          <w:rFonts w:ascii="Arial" w:eastAsia="Times New Roman" w:hAnsi="Arial" w:cs="Arial"/>
          <w:color w:val="222222"/>
          <w:kern w:val="0"/>
          <w14:ligatures w14:val="none"/>
        </w:rPr>
        <w:t xml:space="preserve"> explicitly </w:t>
      </w:r>
      <w:r w:rsidR="004F6D62">
        <w:rPr>
          <w:rFonts w:ascii="Arial" w:eastAsia="Times New Roman" w:hAnsi="Arial" w:cs="Arial"/>
          <w:color w:val="222222"/>
          <w:kern w:val="0"/>
          <w14:ligatures w14:val="none"/>
        </w:rPr>
        <w:t xml:space="preserve">to </w:t>
      </w:r>
      <w:r w:rsidRPr="00F054EA">
        <w:rPr>
          <w:rFonts w:ascii="Arial" w:eastAsia="Times New Roman" w:hAnsi="Arial" w:cs="Arial"/>
          <w:color w:val="222222"/>
          <w:kern w:val="0"/>
          <w14:ligatures w14:val="none"/>
        </w:rPr>
        <w:t>map continuous multiplication zones that triggered the explosive spring strobilation surge.</w:t>
      </w:r>
    </w:p>
    <w:p w14:paraId="6FA37D0E" w14:textId="774186CB" w:rsidR="00F054EA" w:rsidRPr="00F054EA" w:rsidRDefault="00F054EA" w:rsidP="00F054EA">
      <w:pPr>
        <w:shd w:val="clear" w:color="auto" w:fill="FFFFFF"/>
        <w:spacing w:after="0" w:line="240" w:lineRule="auto"/>
        <w:rPr>
          <w:rFonts w:ascii="Arial" w:eastAsia="Times New Roman" w:hAnsi="Arial" w:cs="Arial"/>
          <w:color w:val="222222"/>
          <w:kern w:val="0"/>
          <w14:ligatures w14:val="none"/>
        </w:rPr>
      </w:pPr>
      <w:r w:rsidRPr="00F054EA">
        <w:rPr>
          <w:rFonts w:ascii="Arial" w:eastAsia="Times New Roman" w:hAnsi="Arial" w:cs="Arial"/>
          <w:color w:val="222222"/>
          <w:kern w:val="0"/>
          <w14:ligatures w14:val="none"/>
        </w:rPr>
        <w:t>4. **Categorical Legend Reclassification**: To optimize visual communication for publication, the raw pixel integers (`-1`, `0`, `1`) were dynamically reclassified within the Layer Properties Symbology panel to display intuitive, human-readable text strings ("</w:t>
      </w:r>
      <w:r w:rsidR="002E5C91">
        <w:rPr>
          <w:rFonts w:ascii="Arial" w:eastAsia="Times New Roman" w:hAnsi="Arial" w:cs="Arial"/>
          <w:color w:val="222222"/>
          <w:kern w:val="0"/>
          <w14:ligatures w14:val="none"/>
        </w:rPr>
        <w:t>Salinity Stayed the Same</w:t>
      </w:r>
      <w:r w:rsidRPr="00F054EA">
        <w:rPr>
          <w:rFonts w:ascii="Arial" w:eastAsia="Times New Roman" w:hAnsi="Arial" w:cs="Arial"/>
          <w:color w:val="222222"/>
          <w:kern w:val="0"/>
          <w14:ligatures w14:val="none"/>
        </w:rPr>
        <w:t xml:space="preserve">", </w:t>
      </w:r>
      <w:r w:rsidR="002E5C91">
        <w:rPr>
          <w:rFonts w:ascii="Arial" w:eastAsia="Times New Roman" w:hAnsi="Arial" w:cs="Arial"/>
          <w:color w:val="222222"/>
          <w:kern w:val="0"/>
          <w14:ligatures w14:val="none"/>
        </w:rPr>
        <w:t>“Salinity Decreased</w:t>
      </w:r>
      <w:r w:rsidRPr="00F054EA">
        <w:rPr>
          <w:rFonts w:ascii="Arial" w:eastAsia="Times New Roman" w:hAnsi="Arial" w:cs="Arial"/>
          <w:color w:val="222222"/>
          <w:kern w:val="0"/>
          <w14:ligatures w14:val="none"/>
        </w:rPr>
        <w:t>"</w:t>
      </w:r>
      <w:r w:rsidR="002E5C91">
        <w:rPr>
          <w:rFonts w:ascii="Arial" w:eastAsia="Times New Roman" w:hAnsi="Arial" w:cs="Arial"/>
          <w:color w:val="222222"/>
          <w:kern w:val="0"/>
          <w14:ligatures w14:val="none"/>
        </w:rPr>
        <w:t>, “Suitability Stayed the Same”</w:t>
      </w:r>
      <w:r w:rsidRPr="00F054EA">
        <w:rPr>
          <w:rFonts w:ascii="Arial" w:eastAsia="Times New Roman" w:hAnsi="Arial" w:cs="Arial"/>
          <w:color w:val="222222"/>
          <w:kern w:val="0"/>
          <w14:ligatures w14:val="none"/>
        </w:rPr>
        <w:t xml:space="preserve"> and "</w:t>
      </w:r>
      <w:r w:rsidR="002E5C91">
        <w:rPr>
          <w:rFonts w:ascii="Arial" w:eastAsia="Times New Roman" w:hAnsi="Arial" w:cs="Arial"/>
          <w:color w:val="222222"/>
          <w:kern w:val="0"/>
          <w14:ligatures w14:val="none"/>
        </w:rPr>
        <w:t>Became Suitable</w:t>
      </w:r>
      <w:r w:rsidRPr="00F054EA">
        <w:rPr>
          <w:rFonts w:ascii="Arial" w:eastAsia="Times New Roman" w:hAnsi="Arial" w:cs="Arial"/>
          <w:color w:val="222222"/>
          <w:kern w:val="0"/>
          <w14:ligatures w14:val="none"/>
        </w:rPr>
        <w:t>") without destroying the underlying continuous data structures.</w:t>
      </w:r>
    </w:p>
    <w:p w14:paraId="441CB2DE" w14:textId="77777777" w:rsidR="00D218CB" w:rsidRDefault="00D218CB"/>
    <w:sectPr w:rsidR="00D21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4EA"/>
    <w:rsid w:val="00105853"/>
    <w:rsid w:val="002E5C91"/>
    <w:rsid w:val="004F6D62"/>
    <w:rsid w:val="008C3A32"/>
    <w:rsid w:val="009F0865"/>
    <w:rsid w:val="00B361EB"/>
    <w:rsid w:val="00D218CB"/>
    <w:rsid w:val="00D762FB"/>
    <w:rsid w:val="00EB44F0"/>
    <w:rsid w:val="00ED7C22"/>
    <w:rsid w:val="00F05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7DCAE"/>
  <w15:chartTrackingRefBased/>
  <w15:docId w15:val="{405ACCB5-8EBA-4DE0-9EB4-F36A03DBC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4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4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4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4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4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4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4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4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4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4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4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4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4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4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4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4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4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4EA"/>
    <w:rPr>
      <w:rFonts w:eastAsiaTheme="majorEastAsia" w:cstheme="majorBidi"/>
      <w:color w:val="272727" w:themeColor="text1" w:themeTint="D8"/>
    </w:rPr>
  </w:style>
  <w:style w:type="paragraph" w:styleId="Title">
    <w:name w:val="Title"/>
    <w:basedOn w:val="Normal"/>
    <w:next w:val="Normal"/>
    <w:link w:val="TitleChar"/>
    <w:uiPriority w:val="10"/>
    <w:qFormat/>
    <w:rsid w:val="00F05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4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4EA"/>
    <w:pPr>
      <w:spacing w:before="160"/>
      <w:jc w:val="center"/>
    </w:pPr>
    <w:rPr>
      <w:i/>
      <w:iCs/>
      <w:color w:val="404040" w:themeColor="text1" w:themeTint="BF"/>
    </w:rPr>
  </w:style>
  <w:style w:type="character" w:customStyle="1" w:styleId="QuoteChar">
    <w:name w:val="Quote Char"/>
    <w:basedOn w:val="DefaultParagraphFont"/>
    <w:link w:val="Quote"/>
    <w:uiPriority w:val="29"/>
    <w:rsid w:val="00F054EA"/>
    <w:rPr>
      <w:i/>
      <w:iCs/>
      <w:color w:val="404040" w:themeColor="text1" w:themeTint="BF"/>
    </w:rPr>
  </w:style>
  <w:style w:type="paragraph" w:styleId="ListParagraph">
    <w:name w:val="List Paragraph"/>
    <w:basedOn w:val="Normal"/>
    <w:uiPriority w:val="34"/>
    <w:qFormat/>
    <w:rsid w:val="00F054EA"/>
    <w:pPr>
      <w:ind w:left="720"/>
      <w:contextualSpacing/>
    </w:pPr>
  </w:style>
  <w:style w:type="character" w:styleId="IntenseEmphasis">
    <w:name w:val="Intense Emphasis"/>
    <w:basedOn w:val="DefaultParagraphFont"/>
    <w:uiPriority w:val="21"/>
    <w:qFormat/>
    <w:rsid w:val="00F054EA"/>
    <w:rPr>
      <w:i/>
      <w:iCs/>
      <w:color w:val="2F5496" w:themeColor="accent1" w:themeShade="BF"/>
    </w:rPr>
  </w:style>
  <w:style w:type="paragraph" w:styleId="IntenseQuote">
    <w:name w:val="Intense Quote"/>
    <w:basedOn w:val="Normal"/>
    <w:next w:val="Normal"/>
    <w:link w:val="IntenseQuoteChar"/>
    <w:uiPriority w:val="30"/>
    <w:qFormat/>
    <w:rsid w:val="00F054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4EA"/>
    <w:rPr>
      <w:i/>
      <w:iCs/>
      <w:color w:val="2F5496" w:themeColor="accent1" w:themeShade="BF"/>
    </w:rPr>
  </w:style>
  <w:style w:type="character" w:styleId="IntenseReference">
    <w:name w:val="Intense Reference"/>
    <w:basedOn w:val="DefaultParagraphFont"/>
    <w:uiPriority w:val="32"/>
    <w:qFormat/>
    <w:rsid w:val="00F054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1424</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Mayo</dc:creator>
  <cp:keywords/>
  <dc:description/>
  <cp:lastModifiedBy>Dawn Mayo</cp:lastModifiedBy>
  <cp:revision>5</cp:revision>
  <dcterms:created xsi:type="dcterms:W3CDTF">2026-07-30T21:10:00Z</dcterms:created>
  <dcterms:modified xsi:type="dcterms:W3CDTF">2026-07-30T21:47:00Z</dcterms:modified>
</cp:coreProperties>
</file>