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CE3F" w14:textId="00A733B8" w:rsidR="00D61DAB" w:rsidRDefault="00942A5E">
      <w:r>
        <w:rPr>
          <w:noProof/>
        </w:rPr>
        <w:drawing>
          <wp:anchor distT="0" distB="0" distL="0" distR="0" simplePos="0" relativeHeight="8020050" behindDoc="1" locked="0" layoutInCell="1" allowOverlap="1" wp14:anchorId="7B80E24B" wp14:editId="63234AAC">
            <wp:simplePos x="0" y="0"/>
            <wp:positionH relativeFrom="page">
              <wp:align>right</wp:align>
            </wp:positionH>
            <wp:positionV relativeFrom="page">
              <wp:posOffset>30480</wp:posOffset>
            </wp:positionV>
            <wp:extent cx="7551420" cy="80200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420" cy="802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92E875" w14:textId="06337F4C" w:rsidR="00D61DAB" w:rsidRDefault="00D61DAB"/>
    <w:p w14:paraId="78EC925D" w14:textId="77777777" w:rsidR="00D61DAB" w:rsidRDefault="006067C8">
      <w:r>
        <w:rPr>
          <w:b/>
          <w:bCs/>
          <w:color w:val="0066CC"/>
        </w:rPr>
        <w:t>⬤⬤ Telefónica</w:t>
      </w:r>
    </w:p>
    <w:p w14:paraId="26B7ED07" w14:textId="77777777" w:rsidR="00D61DAB" w:rsidRDefault="006067C8">
      <w:r>
        <w:rPr>
          <w:b/>
          <w:bCs/>
          <w:color w:val="0066CC"/>
        </w:rPr>
        <w:t xml:space="preserve"> ⬤   Empresas</w:t>
      </w:r>
    </w:p>
    <w:p w14:paraId="790CE71A" w14:textId="77777777" w:rsidR="00D61DAB" w:rsidRDefault="00D61DAB">
      <w:pPr>
        <w:spacing w:after="100"/>
      </w:pPr>
    </w:p>
    <w:p w14:paraId="7F0ACE2C" w14:textId="77777777" w:rsidR="00D61DAB" w:rsidRDefault="00D61DAB">
      <w:pPr>
        <w:spacing w:after="100"/>
      </w:pPr>
    </w:p>
    <w:p w14:paraId="5C946665" w14:textId="77777777" w:rsidR="00D61DAB" w:rsidRDefault="00D61DAB">
      <w:pPr>
        <w:spacing w:after="100"/>
      </w:pPr>
    </w:p>
    <w:p w14:paraId="442906A2" w14:textId="77777777" w:rsidR="00D61DAB" w:rsidRDefault="00D61DAB">
      <w:pPr>
        <w:spacing w:after="100"/>
      </w:pPr>
    </w:p>
    <w:p w14:paraId="74F05BCD" w14:textId="77777777" w:rsidR="00D61DAB" w:rsidRDefault="00D61DAB">
      <w:pPr>
        <w:spacing w:after="100"/>
      </w:pPr>
    </w:p>
    <w:p w14:paraId="43FEB757" w14:textId="77777777" w:rsidR="00D61DAB" w:rsidRDefault="00D61DAB">
      <w:pPr>
        <w:spacing w:after="100"/>
      </w:pPr>
    </w:p>
    <w:p w14:paraId="1DCC65CA" w14:textId="77777777" w:rsidR="00D61DAB" w:rsidRDefault="00D61DAB">
      <w:pPr>
        <w:spacing w:after="100"/>
      </w:pPr>
    </w:p>
    <w:p w14:paraId="4569C069" w14:textId="77777777" w:rsidR="00D61DAB" w:rsidRDefault="00D61DAB">
      <w:pPr>
        <w:spacing w:after="100"/>
      </w:pPr>
    </w:p>
    <w:p w14:paraId="050767AC" w14:textId="77777777" w:rsidR="00D61DAB" w:rsidRDefault="00D61DAB">
      <w:pPr>
        <w:spacing w:after="100"/>
      </w:pPr>
    </w:p>
    <w:p w14:paraId="0820D7B4" w14:textId="77777777" w:rsidR="00D61DAB" w:rsidRDefault="00D61DAB">
      <w:pPr>
        <w:spacing w:after="100"/>
      </w:pPr>
    </w:p>
    <w:p w14:paraId="6EFFB9ED" w14:textId="77777777" w:rsidR="00D61DAB" w:rsidRDefault="006067C8">
      <w:pPr>
        <w:spacing w:after="60"/>
      </w:pPr>
      <w:r>
        <w:rPr>
          <w:i/>
          <w:iCs/>
          <w:color w:val="888888"/>
          <w:sz w:val="26"/>
          <w:szCs w:val="26"/>
        </w:rPr>
        <w:t>Catálogo corporativo de</w:t>
      </w:r>
    </w:p>
    <w:p w14:paraId="638CB95F" w14:textId="77777777" w:rsidR="00D61DAB" w:rsidRDefault="00D61DAB">
      <w:pPr>
        <w:spacing w:after="100"/>
      </w:pPr>
    </w:p>
    <w:p w14:paraId="28B07084" w14:textId="77777777" w:rsidR="00D61DAB" w:rsidRDefault="00D61DAB">
      <w:pPr>
        <w:spacing w:after="100"/>
      </w:pPr>
    </w:p>
    <w:p w14:paraId="13D94D39" w14:textId="77777777" w:rsidR="00D61DAB" w:rsidRDefault="006067C8">
      <w:pPr>
        <w:spacing w:after="60"/>
      </w:pPr>
      <w:r>
        <w:rPr>
          <w:b/>
          <w:bCs/>
          <w:i/>
          <w:iCs/>
          <w:color w:val="0066CC"/>
          <w:sz w:val="54"/>
          <w:szCs w:val="54"/>
        </w:rPr>
        <w:t>Medidas Técnicas</w:t>
      </w:r>
    </w:p>
    <w:p w14:paraId="1274524F" w14:textId="77777777" w:rsidR="00D61DAB" w:rsidRDefault="006067C8">
      <w:pPr>
        <w:spacing w:after="140"/>
      </w:pPr>
      <w:r>
        <w:rPr>
          <w:b/>
          <w:bCs/>
          <w:i/>
          <w:iCs/>
          <w:color w:val="004A99"/>
          <w:sz w:val="54"/>
          <w:szCs w:val="54"/>
        </w:rPr>
        <w:t>y Organizativas</w:t>
      </w:r>
    </w:p>
    <w:p w14:paraId="138668EF" w14:textId="77777777" w:rsidR="00D61DAB" w:rsidRDefault="006067C8">
      <w:pPr>
        <w:spacing w:after="50"/>
      </w:pPr>
      <w:r>
        <w:rPr>
          <w:i/>
          <w:iCs/>
          <w:color w:val="555555"/>
          <w:sz w:val="22"/>
          <w:szCs w:val="22"/>
        </w:rPr>
        <w:t>Conforme al Reglamento General de Protección de Datos (RGPD)</w:t>
      </w:r>
    </w:p>
    <w:p w14:paraId="26745033" w14:textId="77777777" w:rsidR="00D61DAB" w:rsidRDefault="006067C8">
      <w:pPr>
        <w:spacing w:after="80"/>
      </w:pPr>
      <w:r>
        <w:rPr>
          <w:i/>
          <w:iCs/>
          <w:color w:val="0066CC"/>
          <w:sz w:val="19"/>
          <w:szCs w:val="19"/>
        </w:rPr>
        <w:t>Art. 24, 25, 28, 30, 32, 33, 35 RGPD</w:t>
      </w:r>
    </w:p>
    <w:p w14:paraId="573570EB" w14:textId="021DBA2C" w:rsidR="00D61DAB" w:rsidRDefault="006067C8">
      <w:pPr>
        <w:spacing w:after="60"/>
      </w:pPr>
      <w:r>
        <w:rPr>
          <w:i/>
          <w:iCs/>
          <w:color w:val="777777"/>
          <w:sz w:val="19"/>
          <w:szCs w:val="19"/>
        </w:rPr>
        <w:t xml:space="preserve">Fundación ProFuturo· </w:t>
      </w:r>
      <w:proofErr w:type="spellStart"/>
      <w:r>
        <w:rPr>
          <w:i/>
          <w:iCs/>
          <w:color w:val="777777"/>
          <w:sz w:val="19"/>
          <w:szCs w:val="19"/>
        </w:rPr>
        <w:t>Govertis</w:t>
      </w:r>
      <w:proofErr w:type="spellEnd"/>
      <w:r>
        <w:rPr>
          <w:i/>
          <w:iCs/>
          <w:color w:val="777777"/>
          <w:sz w:val="19"/>
          <w:szCs w:val="19"/>
        </w:rPr>
        <w:t xml:space="preserve"> </w:t>
      </w:r>
      <w:proofErr w:type="spellStart"/>
      <w:r>
        <w:rPr>
          <w:i/>
          <w:iCs/>
          <w:color w:val="777777"/>
          <w:sz w:val="19"/>
          <w:szCs w:val="19"/>
        </w:rPr>
        <w:t>part</w:t>
      </w:r>
      <w:proofErr w:type="spellEnd"/>
      <w:r>
        <w:rPr>
          <w:i/>
          <w:iCs/>
          <w:color w:val="777777"/>
          <w:sz w:val="19"/>
          <w:szCs w:val="19"/>
        </w:rPr>
        <w:t xml:space="preserve"> </w:t>
      </w:r>
      <w:proofErr w:type="spellStart"/>
      <w:r>
        <w:rPr>
          <w:i/>
          <w:iCs/>
          <w:color w:val="777777"/>
          <w:sz w:val="19"/>
          <w:szCs w:val="19"/>
        </w:rPr>
        <w:t>of</w:t>
      </w:r>
      <w:proofErr w:type="spellEnd"/>
      <w:r>
        <w:rPr>
          <w:i/>
          <w:iCs/>
          <w:color w:val="777777"/>
          <w:sz w:val="19"/>
          <w:szCs w:val="19"/>
        </w:rPr>
        <w:t xml:space="preserve"> Telefónica Tech</w:t>
      </w:r>
    </w:p>
    <w:p w14:paraId="3839D0A5" w14:textId="77777777" w:rsidR="00D61DAB" w:rsidRDefault="00D61DAB">
      <w:pPr>
        <w:spacing w:after="100"/>
      </w:pPr>
    </w:p>
    <w:p w14:paraId="1D062BA6" w14:textId="77777777" w:rsidR="00D61DAB" w:rsidRDefault="00D61DAB">
      <w:pPr>
        <w:spacing w:after="100"/>
      </w:pPr>
    </w:p>
    <w:p w14:paraId="10C553C1" w14:textId="77777777" w:rsidR="00D61DAB" w:rsidRDefault="00D61DAB">
      <w:pPr>
        <w:spacing w:after="100"/>
      </w:pPr>
    </w:p>
    <w:p w14:paraId="7D2ABB6C" w14:textId="77777777" w:rsidR="00D61DAB" w:rsidRDefault="006067C8">
      <w:r>
        <w:rPr>
          <w:color w:val="666666"/>
          <w:sz w:val="18"/>
          <w:szCs w:val="18"/>
        </w:rPr>
        <w:t xml:space="preserve">[VERSIÓN </w:t>
      </w:r>
      <w:proofErr w:type="gramStart"/>
      <w:r>
        <w:rPr>
          <w:color w:val="666666"/>
          <w:sz w:val="18"/>
          <w:szCs w:val="18"/>
        </w:rPr>
        <w:t>1.0  ·</w:t>
      </w:r>
      <w:proofErr w:type="gramEnd"/>
      <w:r>
        <w:rPr>
          <w:color w:val="666666"/>
          <w:sz w:val="18"/>
          <w:szCs w:val="18"/>
        </w:rPr>
        <w:t xml:space="preserve">  MES/AÑO]</w:t>
      </w:r>
    </w:p>
    <w:p w14:paraId="6B6513CB" w14:textId="77777777" w:rsidR="00D61DAB" w:rsidRDefault="006067C8">
      <w:r>
        <w:br w:type="page"/>
      </w:r>
    </w:p>
    <w:p w14:paraId="1FB552CD" w14:textId="77777777" w:rsidR="00D61DAB" w:rsidRDefault="006067C8">
      <w:pPr>
        <w:pBdr>
          <w:bottom w:val="single" w:sz="6" w:space="4" w:color="0066CC"/>
        </w:pBdr>
        <w:spacing w:after="100"/>
      </w:pPr>
      <w:r>
        <w:rPr>
          <w:b/>
          <w:bCs/>
          <w:color w:val="0066CC"/>
          <w:sz w:val="30"/>
          <w:szCs w:val="30"/>
        </w:rPr>
        <w:lastRenderedPageBreak/>
        <w:t>Propósito y modo de uso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0DA76D8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64649" w14:textId="77777777" w:rsidR="00D61DAB" w:rsidRDefault="006067C8">
            <w:pPr>
              <w:spacing w:before="60" w:after="40"/>
            </w:pPr>
            <w:r>
              <w:rPr>
                <w:b/>
                <w:bCs/>
                <w:color w:val="0066CC"/>
                <w:sz w:val="19"/>
                <w:szCs w:val="19"/>
              </w:rPr>
              <w:t>¿Para qué sirve este catálogo?</w:t>
            </w:r>
          </w:p>
          <w:p w14:paraId="5F3320C1" w14:textId="77777777" w:rsidR="00D61DAB" w:rsidRDefault="006067C8">
            <w:pPr>
              <w:spacing w:after="30"/>
            </w:pPr>
            <w:r>
              <w:rPr>
                <w:sz w:val="18"/>
                <w:szCs w:val="18"/>
              </w:rPr>
              <w:t>Este documento recoge el inventario corporativo de medidas técnicas y organizativas que Fundación ProFuturo tiene disponibles para proteger los datos personales que trata, en cumplimiento del RGPD.</w:t>
            </w:r>
          </w:p>
          <w:p w14:paraId="477C7BD5" w14:textId="77777777" w:rsidR="00D61DAB" w:rsidRDefault="006067C8">
            <w:pPr>
              <w:spacing w:after="60"/>
            </w:pPr>
            <w:r>
              <w:rPr>
                <w:sz w:val="18"/>
                <w:szCs w:val="18"/>
              </w:rPr>
              <w:t>No es una lista que deba copiarse íntegramente en el RAT de cada tratamiento. Es un menú de referencia: cada actividad de tratamiento selecciona las medidas que realmente aplica, concreta cómo se aplican y registra su nivel de madurez.</w:t>
            </w:r>
          </w:p>
        </w:tc>
      </w:tr>
    </w:tbl>
    <w:p w14:paraId="6B228586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D61DAB" w14:paraId="059637A4" w14:textId="77777777"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95493" w14:textId="77777777" w:rsidR="00D61DAB" w:rsidRDefault="006067C8">
            <w:pPr>
              <w:spacing w:before="60" w:after="30"/>
            </w:pPr>
            <w:proofErr w:type="gramStart"/>
            <w:r>
              <w:rPr>
                <w:b/>
                <w:bCs/>
                <w:color w:val="0066CC"/>
                <w:sz w:val="18"/>
                <w:szCs w:val="18"/>
              </w:rPr>
              <w:t>①  SELECCIONA</w:t>
            </w:r>
            <w:proofErr w:type="gramEnd"/>
          </w:p>
          <w:p w14:paraId="31DE5EA6" w14:textId="77777777" w:rsidR="00D61DAB" w:rsidRDefault="006067C8">
            <w:pPr>
              <w:spacing w:after="60"/>
            </w:pPr>
            <w:r>
              <w:rPr>
                <w:sz w:val="17"/>
                <w:szCs w:val="17"/>
              </w:rPr>
              <w:t>Para cada actividad del RAT, marca solo las medidas que aplican realmente a ese tratamiento concreto.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1D894" w14:textId="77777777" w:rsidR="00D61DAB" w:rsidRDefault="006067C8">
            <w:pPr>
              <w:spacing w:before="60" w:after="30"/>
            </w:pPr>
            <w:proofErr w:type="gramStart"/>
            <w:r>
              <w:rPr>
                <w:b/>
                <w:bCs/>
                <w:color w:val="1E8449"/>
                <w:sz w:val="18"/>
                <w:szCs w:val="18"/>
              </w:rPr>
              <w:t>②  CONCRETA</w:t>
            </w:r>
            <w:proofErr w:type="gramEnd"/>
          </w:p>
          <w:p w14:paraId="053E6A2E" w14:textId="77777777" w:rsidR="00D61DAB" w:rsidRDefault="006067C8">
            <w:pPr>
              <w:spacing w:after="60"/>
            </w:pPr>
            <w:r>
              <w:rPr>
                <w:sz w:val="17"/>
                <w:szCs w:val="17"/>
              </w:rPr>
              <w:t>Especifica cómo se aplica cada medida: qué sistema, qué configuración, quién la gestiona. Lo genérico no acredita cumplimiento.</w:t>
            </w: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C13F8" w14:textId="77777777" w:rsidR="00D61DAB" w:rsidRDefault="006067C8">
            <w:pPr>
              <w:spacing w:before="60" w:after="30"/>
            </w:pPr>
            <w:proofErr w:type="gramStart"/>
            <w:r>
              <w:rPr>
                <w:b/>
                <w:bCs/>
                <w:color w:val="CA6F1E"/>
                <w:sz w:val="18"/>
                <w:szCs w:val="18"/>
              </w:rPr>
              <w:t>③  REVISA</w:t>
            </w:r>
            <w:proofErr w:type="gramEnd"/>
          </w:p>
          <w:p w14:paraId="2116DFD8" w14:textId="77777777" w:rsidR="00D61DAB" w:rsidRDefault="006067C8">
            <w:pPr>
              <w:spacing w:after="60"/>
            </w:pPr>
            <w:r>
              <w:rPr>
                <w:sz w:val="17"/>
                <w:szCs w:val="17"/>
              </w:rPr>
              <w:t>Actualiza las medidas documentadas cuando cambie el tratamiento, el entorno tecnológico o el proveedor. El RAT debe reflejar la realidad.</w:t>
            </w:r>
          </w:p>
        </w:tc>
      </w:tr>
    </w:tbl>
    <w:p w14:paraId="6EE13DB5" w14:textId="77777777" w:rsidR="00D61DAB" w:rsidRDefault="00D61DAB">
      <w:pPr>
        <w:spacing w:after="60"/>
      </w:pPr>
    </w:p>
    <w:p w14:paraId="42A31DC1" w14:textId="77777777" w:rsidR="003B6901" w:rsidRPr="005919A4" w:rsidRDefault="003B6901" w:rsidP="003B6901">
      <w:pPr>
        <w:jc w:val="both"/>
      </w:pPr>
      <w:r w:rsidRPr="005919A4">
        <w:rPr>
          <w:b/>
          <w:bCs/>
        </w:rPr>
        <w:t>Criterio de cumplimentación del campo “Nivel de madurez”</w:t>
      </w:r>
    </w:p>
    <w:p w14:paraId="06B9522E" w14:textId="77777777" w:rsidR="003B6901" w:rsidRDefault="003B6901" w:rsidP="003B6901">
      <w:pPr>
        <w:jc w:val="both"/>
      </w:pPr>
    </w:p>
    <w:p w14:paraId="0E9252C1" w14:textId="77777777" w:rsidR="003B6901" w:rsidRDefault="003B6901" w:rsidP="003B6901">
      <w:pPr>
        <w:jc w:val="both"/>
      </w:pPr>
      <w:r w:rsidRPr="005919A4">
        <w:t>El campo “Nivel de madurez” valora exclusivamente el grado real de implantación de cada medida en el tratamiento concreto. No debe utilizarse para indicar si una medida aplica o no aplica. Las medidas que no resulten aplicables a una actividad de tratamiento no deben seleccionarse.</w:t>
      </w:r>
    </w:p>
    <w:p w14:paraId="1E7D77C1" w14:textId="77777777" w:rsidR="003B6901" w:rsidRPr="005919A4" w:rsidRDefault="003B6901" w:rsidP="003B6901">
      <w:pPr>
        <w:jc w:val="both"/>
      </w:pPr>
    </w:p>
    <w:p w14:paraId="4E67DF16" w14:textId="77777777" w:rsidR="003B6901" w:rsidRDefault="003B6901" w:rsidP="003B6901">
      <w:pPr>
        <w:jc w:val="both"/>
      </w:pPr>
      <w:r w:rsidRPr="005919A4">
        <w:t>La valoración deberá realizarse conforme a la siguiente escala corporativa común:</w:t>
      </w:r>
    </w:p>
    <w:p w14:paraId="01E61CC6" w14:textId="77777777" w:rsidR="003B6901" w:rsidRPr="005919A4" w:rsidRDefault="003B6901" w:rsidP="003B6901">
      <w:pPr>
        <w:jc w:val="both"/>
      </w:pPr>
    </w:p>
    <w:p w14:paraId="73EA79DF" w14:textId="77777777" w:rsidR="003B6901" w:rsidRDefault="003B6901" w:rsidP="003B6901">
      <w:r w:rsidRPr="005919A4">
        <w:rPr>
          <w:rFonts w:ascii="Segoe UI Emoji" w:hAnsi="Segoe UI Emoji" w:cs="Segoe UI Emoji"/>
          <w:b/>
          <w:bCs/>
        </w:rPr>
        <w:t>🔴</w:t>
      </w:r>
      <w:r w:rsidRPr="005919A4">
        <w:rPr>
          <w:b/>
          <w:bCs/>
        </w:rPr>
        <w:t xml:space="preserve"> Inicial / incipiente</w:t>
      </w:r>
      <w:r w:rsidRPr="005919A4">
        <w:br/>
        <w:t>La medida está identificada, prevista o parcialmente considerada, pero no se encuentra implantada de forma efectiva, sistemática o suficientemente evidenciable en el tratamiento.</w:t>
      </w:r>
    </w:p>
    <w:p w14:paraId="055244B9" w14:textId="77777777" w:rsidR="003B6901" w:rsidRPr="005919A4" w:rsidRDefault="003B6901" w:rsidP="003B6901"/>
    <w:p w14:paraId="40231631" w14:textId="77777777" w:rsidR="003B6901" w:rsidRDefault="003B6901" w:rsidP="003B6901">
      <w:r w:rsidRPr="005919A4">
        <w:rPr>
          <w:rFonts w:ascii="Segoe UI Emoji" w:hAnsi="Segoe UI Emoji" w:cs="Segoe UI Emoji"/>
          <w:b/>
          <w:bCs/>
        </w:rPr>
        <w:t>🟡</w:t>
      </w:r>
      <w:r w:rsidRPr="005919A4">
        <w:rPr>
          <w:b/>
          <w:bCs/>
        </w:rPr>
        <w:t xml:space="preserve"> Parcialmente implantada</w:t>
      </w:r>
      <w:r w:rsidRPr="005919A4">
        <w:br/>
        <w:t>La medida existe y se aplica de forma parcial, limitada o no homogénea. Puede haber evidencias o documentación, pero todavía no cubre de forma completa el tratamiento o no se aplica de manera consistente.</w:t>
      </w:r>
    </w:p>
    <w:p w14:paraId="1D173D5B" w14:textId="77777777" w:rsidR="003B6901" w:rsidRPr="005919A4" w:rsidRDefault="003B6901" w:rsidP="003B6901"/>
    <w:p w14:paraId="1F998096" w14:textId="77777777" w:rsidR="003B6901" w:rsidRDefault="003B6901" w:rsidP="003B6901">
      <w:r w:rsidRPr="005919A4">
        <w:rPr>
          <w:rFonts w:ascii="Segoe UI Emoji" w:hAnsi="Segoe UI Emoji" w:cs="Segoe UI Emoji"/>
          <w:b/>
          <w:bCs/>
        </w:rPr>
        <w:t>🟢</w:t>
      </w:r>
      <w:r w:rsidRPr="005919A4">
        <w:rPr>
          <w:b/>
          <w:bCs/>
        </w:rPr>
        <w:t xml:space="preserve"> Implantada y operativa</w:t>
      </w:r>
      <w:r w:rsidRPr="005919A4">
        <w:br/>
        <w:t>La medida está implantada de forma efectiva en el tratamiento, se aplica de manera consistente, tiene responsables definidos y existen evidencias verificables de su funcionamiento.</w:t>
      </w:r>
    </w:p>
    <w:p w14:paraId="5EE6BAA1" w14:textId="77777777" w:rsidR="003B6901" w:rsidRPr="005919A4" w:rsidRDefault="003B6901" w:rsidP="003B6901"/>
    <w:p w14:paraId="54929EE9" w14:textId="77777777" w:rsidR="003B6901" w:rsidRDefault="003B6901" w:rsidP="003B6901">
      <w:r w:rsidRPr="005919A4">
        <w:rPr>
          <w:rFonts w:ascii="Segoe UI Emoji" w:hAnsi="Segoe UI Emoji" w:cs="Segoe UI Emoji"/>
          <w:b/>
          <w:bCs/>
        </w:rPr>
        <w:t>⭐</w:t>
      </w:r>
      <w:r w:rsidRPr="005919A4">
        <w:rPr>
          <w:b/>
          <w:bCs/>
        </w:rPr>
        <w:t xml:space="preserve"> Optimizada / monitorizada</w:t>
      </w:r>
      <w:r w:rsidRPr="005919A4">
        <w:br/>
        <w:t>La medida, además de estar implantada y operativa, se revisa periódicamente, se monitoriza mediante controles, indicadores o auditorías, y forma parte de un esquema de mejora continua.</w:t>
      </w:r>
    </w:p>
    <w:p w14:paraId="17E7241E" w14:textId="77777777" w:rsidR="003B6901" w:rsidRPr="005919A4" w:rsidRDefault="003B6901" w:rsidP="003B6901"/>
    <w:p w14:paraId="196153B7" w14:textId="3093CE9C" w:rsidR="003B6901" w:rsidRPr="005919A4" w:rsidRDefault="003B6901" w:rsidP="003B6901">
      <w:r w:rsidRPr="005919A4">
        <w:rPr>
          <w:b/>
          <w:bCs/>
        </w:rPr>
        <w:t>Regla de uso</w:t>
      </w:r>
      <w:r w:rsidRPr="005919A4">
        <w:br/>
        <w:t xml:space="preserve">Primero debe determinarse si la medida aplica realmente al tratamiento. Si no aplica, no se selecciona. Si aplica, debe </w:t>
      </w:r>
      <w:r>
        <w:t xml:space="preserve">subrayarse con </w:t>
      </w:r>
      <w:r w:rsidR="00E46820" w:rsidRPr="00E46820">
        <w:rPr>
          <w:color w:val="66FF99"/>
        </w:rPr>
        <w:t>verde la columna de ID</w:t>
      </w:r>
      <w:r w:rsidRPr="005919A4">
        <w:rPr>
          <w:color w:val="EE0000"/>
        </w:rPr>
        <w:t xml:space="preserve"> </w:t>
      </w:r>
      <w:r w:rsidRPr="005919A4">
        <w:t xml:space="preserve">y, a continuación, asignarse el nivel de madurez </w:t>
      </w:r>
      <w:r>
        <w:t xml:space="preserve">subrayando el icono en </w:t>
      </w:r>
      <w:r w:rsidRPr="005919A4">
        <w:rPr>
          <w:color w:val="EE0000"/>
        </w:rPr>
        <w:t>color rojo</w:t>
      </w:r>
      <w:r>
        <w:t xml:space="preserve">. </w:t>
      </w:r>
    </w:p>
    <w:p w14:paraId="43FD2EB7" w14:textId="5873213A" w:rsidR="00D61DAB" w:rsidRDefault="006067C8" w:rsidP="006A408F">
      <w:r>
        <w:br w:type="page"/>
      </w:r>
    </w:p>
    <w:p w14:paraId="62F5E9E3" w14:textId="77777777" w:rsidR="00D61DAB" w:rsidRDefault="006067C8">
      <w:pPr>
        <w:pBdr>
          <w:bottom w:val="single" w:sz="6" w:space="4" w:color="0066CC"/>
        </w:pBdr>
        <w:spacing w:after="100"/>
      </w:pPr>
      <w:r>
        <w:rPr>
          <w:b/>
          <w:bCs/>
          <w:color w:val="0066CC"/>
          <w:sz w:val="30"/>
          <w:szCs w:val="30"/>
        </w:rPr>
        <w:lastRenderedPageBreak/>
        <w:t>Resumen ejecutivo del catálogo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61DAB" w14:paraId="5E94010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A8747" w14:textId="77777777" w:rsidR="00D61DAB" w:rsidRDefault="006067C8">
            <w:pPr>
              <w:spacing w:before="60" w:after="40"/>
            </w:pPr>
            <w:r>
              <w:rPr>
                <w:b/>
                <w:bCs/>
                <w:color w:val="0066CC"/>
                <w:sz w:val="19"/>
                <w:szCs w:val="19"/>
              </w:rPr>
              <w:t xml:space="preserve">MEDIDAS </w:t>
            </w:r>
            <w:proofErr w:type="gramStart"/>
            <w:r>
              <w:rPr>
                <w:b/>
                <w:bCs/>
                <w:color w:val="0066CC"/>
                <w:sz w:val="19"/>
                <w:szCs w:val="19"/>
              </w:rPr>
              <w:t>TÉCNICAS  (</w:t>
            </w:r>
            <w:proofErr w:type="gramEnd"/>
            <w:r>
              <w:rPr>
                <w:b/>
                <w:bCs/>
                <w:color w:val="0066CC"/>
                <w:sz w:val="19"/>
                <w:szCs w:val="19"/>
              </w:rPr>
              <w:t>T-01 a T-45)</w:t>
            </w:r>
          </w:p>
          <w:p w14:paraId="07C47228" w14:textId="77777777" w:rsidR="00D61DAB" w:rsidRDefault="006067C8">
            <w:pPr>
              <w:spacing w:after="30"/>
            </w:pPr>
            <w:r>
              <w:rPr>
                <w:b/>
                <w:bCs/>
                <w:color w:val="004A99"/>
                <w:sz w:val="17"/>
                <w:szCs w:val="17"/>
              </w:rPr>
              <w:t xml:space="preserve">Bloque 1: </w:t>
            </w:r>
            <w:r>
              <w:rPr>
                <w:sz w:val="17"/>
                <w:szCs w:val="17"/>
              </w:rPr>
              <w:t xml:space="preserve">Control de acceso y </w:t>
            </w:r>
            <w:proofErr w:type="gramStart"/>
            <w:r>
              <w:rPr>
                <w:sz w:val="17"/>
                <w:szCs w:val="17"/>
              </w:rPr>
              <w:t xml:space="preserve">trazabilidad  </w:t>
            </w:r>
            <w:r>
              <w:rPr>
                <w:i/>
                <w:iCs/>
                <w:color w:val="666666"/>
                <w:sz w:val="17"/>
                <w:szCs w:val="17"/>
              </w:rPr>
              <w:t>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-01 → T-10</w:t>
            </w:r>
          </w:p>
          <w:p w14:paraId="165C2753" w14:textId="77777777" w:rsidR="00D61DAB" w:rsidRDefault="006067C8">
            <w:pPr>
              <w:spacing w:after="30"/>
            </w:pPr>
            <w:r>
              <w:rPr>
                <w:b/>
                <w:bCs/>
                <w:color w:val="004A99"/>
                <w:sz w:val="17"/>
                <w:szCs w:val="17"/>
              </w:rPr>
              <w:t xml:space="preserve">Bloque 2: </w:t>
            </w:r>
            <w:r>
              <w:rPr>
                <w:sz w:val="17"/>
                <w:szCs w:val="17"/>
              </w:rPr>
              <w:t xml:space="preserve">Protección, cifrado y </w:t>
            </w:r>
            <w:proofErr w:type="gramStart"/>
            <w:r>
              <w:rPr>
                <w:sz w:val="17"/>
                <w:szCs w:val="17"/>
              </w:rPr>
              <w:t xml:space="preserve">minimización  </w:t>
            </w:r>
            <w:r>
              <w:rPr>
                <w:i/>
                <w:iCs/>
                <w:color w:val="666666"/>
                <w:sz w:val="17"/>
                <w:szCs w:val="17"/>
              </w:rPr>
              <w:t>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-11 → T-19</w:t>
            </w:r>
          </w:p>
          <w:p w14:paraId="685D56DE" w14:textId="77777777" w:rsidR="00D61DAB" w:rsidRDefault="006067C8">
            <w:pPr>
              <w:spacing w:after="30"/>
            </w:pPr>
            <w:r>
              <w:rPr>
                <w:b/>
                <w:bCs/>
                <w:color w:val="004A99"/>
                <w:sz w:val="17"/>
                <w:szCs w:val="17"/>
              </w:rPr>
              <w:t xml:space="preserve">Bloque 3: </w:t>
            </w:r>
            <w:r>
              <w:rPr>
                <w:sz w:val="17"/>
                <w:szCs w:val="17"/>
              </w:rPr>
              <w:t xml:space="preserve">Integridad, disponibilidad y </w:t>
            </w:r>
            <w:proofErr w:type="gramStart"/>
            <w:r>
              <w:rPr>
                <w:sz w:val="17"/>
                <w:szCs w:val="17"/>
              </w:rPr>
              <w:t xml:space="preserve">continuidad  </w:t>
            </w:r>
            <w:r>
              <w:rPr>
                <w:i/>
                <w:iCs/>
                <w:color w:val="666666"/>
                <w:sz w:val="17"/>
                <w:szCs w:val="17"/>
              </w:rPr>
              <w:t>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-20 → T-26</w:t>
            </w:r>
          </w:p>
          <w:p w14:paraId="5FDA79EF" w14:textId="77777777" w:rsidR="00D61DAB" w:rsidRDefault="006067C8">
            <w:pPr>
              <w:spacing w:after="30"/>
            </w:pPr>
            <w:r>
              <w:rPr>
                <w:b/>
                <w:bCs/>
                <w:color w:val="004A99"/>
                <w:sz w:val="17"/>
                <w:szCs w:val="17"/>
              </w:rPr>
              <w:t xml:space="preserve">Bloque 4: </w:t>
            </w:r>
            <w:r>
              <w:rPr>
                <w:sz w:val="17"/>
                <w:szCs w:val="17"/>
              </w:rPr>
              <w:t xml:space="preserve">Seguridad de red, sistemas y </w:t>
            </w:r>
            <w:proofErr w:type="spellStart"/>
            <w:proofErr w:type="gramStart"/>
            <w:r>
              <w:rPr>
                <w:sz w:val="17"/>
                <w:szCs w:val="17"/>
              </w:rPr>
              <w:t>endpoints</w:t>
            </w:r>
            <w:proofErr w:type="spellEnd"/>
            <w:r>
              <w:rPr>
                <w:sz w:val="17"/>
                <w:szCs w:val="17"/>
              </w:rPr>
              <w:t xml:space="preserve">  </w:t>
            </w:r>
            <w:r>
              <w:rPr>
                <w:i/>
                <w:iCs/>
                <w:color w:val="666666"/>
                <w:sz w:val="17"/>
                <w:szCs w:val="17"/>
              </w:rPr>
              <w:t>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-27 → T-35</w:t>
            </w:r>
          </w:p>
          <w:p w14:paraId="5B84A641" w14:textId="77777777" w:rsidR="00D61DAB" w:rsidRDefault="006067C8">
            <w:pPr>
              <w:spacing w:after="30"/>
            </w:pPr>
            <w:r>
              <w:rPr>
                <w:b/>
                <w:bCs/>
                <w:color w:val="004A99"/>
                <w:sz w:val="17"/>
                <w:szCs w:val="17"/>
              </w:rPr>
              <w:t xml:space="preserve">Bloque 5: </w:t>
            </w:r>
            <w:r>
              <w:rPr>
                <w:sz w:val="17"/>
                <w:szCs w:val="17"/>
              </w:rPr>
              <w:t xml:space="preserve">Monitorización, desarrollo seguro e </w:t>
            </w:r>
            <w:proofErr w:type="gramStart"/>
            <w:r>
              <w:rPr>
                <w:sz w:val="17"/>
                <w:szCs w:val="17"/>
              </w:rPr>
              <w:t xml:space="preserve">incidentes  </w:t>
            </w:r>
            <w:r>
              <w:rPr>
                <w:i/>
                <w:iCs/>
                <w:color w:val="666666"/>
                <w:sz w:val="17"/>
                <w:szCs w:val="17"/>
              </w:rPr>
              <w:t>T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-36 → T-45</w:t>
            </w:r>
          </w:p>
          <w:p w14:paraId="0AEB030D" w14:textId="77777777" w:rsidR="00D61DAB" w:rsidRDefault="006067C8">
            <w:pPr>
              <w:spacing w:after="40"/>
            </w:pPr>
            <w:r>
              <w:t xml:space="preserve"> </w:t>
            </w:r>
          </w:p>
          <w:p w14:paraId="74E0D1BA" w14:textId="77777777" w:rsidR="00D61DAB" w:rsidRDefault="006067C8">
            <w:pPr>
              <w:spacing w:after="60"/>
            </w:pPr>
            <w:r>
              <w:rPr>
                <w:b/>
                <w:bCs/>
                <w:color w:val="0066CC"/>
                <w:sz w:val="17"/>
                <w:szCs w:val="17"/>
              </w:rPr>
              <w:t>Total: 45 medidas técnicas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ABBC3" w14:textId="77777777" w:rsidR="00D61DAB" w:rsidRDefault="006067C8">
            <w:pPr>
              <w:spacing w:before="60" w:after="4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MEDIDAS </w:t>
            </w:r>
            <w:proofErr w:type="gramStart"/>
            <w:r>
              <w:rPr>
                <w:b/>
                <w:bCs/>
                <w:color w:val="1E8449"/>
                <w:sz w:val="19"/>
                <w:szCs w:val="19"/>
              </w:rPr>
              <w:t>ORGANIZATIVAS  (</w:t>
            </w:r>
            <w:proofErr w:type="gramEnd"/>
            <w:r>
              <w:rPr>
                <w:b/>
                <w:bCs/>
                <w:color w:val="1E8449"/>
                <w:sz w:val="19"/>
                <w:szCs w:val="19"/>
              </w:rPr>
              <w:t>O-01 a O-42)</w:t>
            </w:r>
          </w:p>
          <w:p w14:paraId="356216F6" w14:textId="77777777" w:rsidR="00D61DAB" w:rsidRDefault="006067C8">
            <w:pPr>
              <w:spacing w:after="30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Bloque 6: </w:t>
            </w:r>
            <w:r>
              <w:rPr>
                <w:sz w:val="17"/>
                <w:szCs w:val="17"/>
              </w:rPr>
              <w:t xml:space="preserve">Gobernanza, roles y </w:t>
            </w:r>
            <w:proofErr w:type="gramStart"/>
            <w:r>
              <w:rPr>
                <w:sz w:val="17"/>
                <w:szCs w:val="17"/>
              </w:rPr>
              <w:t xml:space="preserve">políticas  </w:t>
            </w:r>
            <w:r>
              <w:rPr>
                <w:i/>
                <w:iCs/>
                <w:color w:val="666666"/>
                <w:sz w:val="17"/>
                <w:szCs w:val="17"/>
              </w:rPr>
              <w:t>O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-01 → O-11</w:t>
            </w:r>
          </w:p>
          <w:p w14:paraId="0F179D3C" w14:textId="77777777" w:rsidR="00D61DAB" w:rsidRDefault="006067C8">
            <w:pPr>
              <w:spacing w:after="30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Bloque 7: </w:t>
            </w:r>
            <w:r>
              <w:rPr>
                <w:sz w:val="17"/>
                <w:szCs w:val="17"/>
              </w:rPr>
              <w:t xml:space="preserve">Formación, riesgos y </w:t>
            </w:r>
            <w:proofErr w:type="gramStart"/>
            <w:r>
              <w:rPr>
                <w:sz w:val="17"/>
                <w:szCs w:val="17"/>
              </w:rPr>
              <w:t xml:space="preserve">terceros  </w:t>
            </w:r>
            <w:r>
              <w:rPr>
                <w:i/>
                <w:iCs/>
                <w:color w:val="666666"/>
                <w:sz w:val="17"/>
                <w:szCs w:val="17"/>
              </w:rPr>
              <w:t>O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-12 → O-24</w:t>
            </w:r>
          </w:p>
          <w:p w14:paraId="17F7AD50" w14:textId="77777777" w:rsidR="00D61DAB" w:rsidRDefault="006067C8">
            <w:pPr>
              <w:spacing w:after="30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Bloque 8: </w:t>
            </w:r>
            <w:r>
              <w:rPr>
                <w:sz w:val="17"/>
                <w:szCs w:val="17"/>
              </w:rPr>
              <w:t xml:space="preserve">Ciclo de vida del dato y </w:t>
            </w:r>
            <w:proofErr w:type="gramStart"/>
            <w:r>
              <w:rPr>
                <w:sz w:val="17"/>
                <w:szCs w:val="17"/>
              </w:rPr>
              <w:t xml:space="preserve">derechos  </w:t>
            </w:r>
            <w:r>
              <w:rPr>
                <w:i/>
                <w:iCs/>
                <w:color w:val="666666"/>
                <w:sz w:val="17"/>
                <w:szCs w:val="17"/>
              </w:rPr>
              <w:t>O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-25 → O-34</w:t>
            </w:r>
          </w:p>
          <w:p w14:paraId="13C0977A" w14:textId="77777777" w:rsidR="00D61DAB" w:rsidRDefault="006067C8">
            <w:pPr>
              <w:spacing w:after="30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Bloque 9: </w:t>
            </w:r>
            <w:r>
              <w:rPr>
                <w:sz w:val="17"/>
                <w:szCs w:val="17"/>
              </w:rPr>
              <w:t xml:space="preserve">Auditoría, control y </w:t>
            </w:r>
            <w:proofErr w:type="gramStart"/>
            <w:r>
              <w:rPr>
                <w:sz w:val="17"/>
                <w:szCs w:val="17"/>
              </w:rPr>
              <w:t xml:space="preserve">RAT  </w:t>
            </w:r>
            <w:r>
              <w:rPr>
                <w:i/>
                <w:iCs/>
                <w:color w:val="666666"/>
                <w:sz w:val="17"/>
                <w:szCs w:val="17"/>
              </w:rPr>
              <w:t>O</w:t>
            </w:r>
            <w:proofErr w:type="gramEnd"/>
            <w:r>
              <w:rPr>
                <w:i/>
                <w:iCs/>
                <w:color w:val="666666"/>
                <w:sz w:val="17"/>
                <w:szCs w:val="17"/>
              </w:rPr>
              <w:t>-35 → O-42</w:t>
            </w:r>
          </w:p>
          <w:p w14:paraId="5E7FECC0" w14:textId="77777777" w:rsidR="00D61DAB" w:rsidRDefault="006067C8">
            <w:pPr>
              <w:spacing w:after="40"/>
            </w:pPr>
            <w:r>
              <w:t xml:space="preserve"> </w:t>
            </w:r>
          </w:p>
          <w:p w14:paraId="6CAA5BE3" w14:textId="77777777" w:rsidR="00D61DAB" w:rsidRDefault="006067C8">
            <w:pPr>
              <w:spacing w:after="60"/>
            </w:pPr>
            <w:r>
              <w:rPr>
                <w:b/>
                <w:bCs/>
                <w:color w:val="1E8449"/>
                <w:sz w:val="17"/>
                <w:szCs w:val="17"/>
              </w:rPr>
              <w:t>Total: 42 medidas organizativas</w:t>
            </w:r>
          </w:p>
        </w:tc>
      </w:tr>
    </w:tbl>
    <w:p w14:paraId="6EF79924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522F0F9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AFE1A" w14:textId="6862A398" w:rsidR="00D61DAB" w:rsidRDefault="006067C8">
            <w:pPr>
              <w:spacing w:before="80" w:after="40"/>
            </w:pPr>
            <w:proofErr w:type="gramStart"/>
            <w:r>
              <w:rPr>
                <w:b/>
                <w:bCs/>
                <w:color w:val="0066CC"/>
              </w:rPr>
              <w:t>Total</w:t>
            </w:r>
            <w:proofErr w:type="gramEnd"/>
            <w:r>
              <w:rPr>
                <w:b/>
                <w:bCs/>
                <w:color w:val="0066CC"/>
              </w:rPr>
              <w:t xml:space="preserve"> del catálogo: </w:t>
            </w:r>
            <w:r>
              <w:rPr>
                <w:sz w:val="19"/>
                <w:szCs w:val="19"/>
              </w:rPr>
              <w:t>87 medidas (45 técnicas + 42 organizativas)</w:t>
            </w:r>
            <w:r w:rsidR="00745B2B"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·  9</w:t>
            </w:r>
            <w:proofErr w:type="gramEnd"/>
            <w:r>
              <w:rPr>
                <w:sz w:val="19"/>
                <w:szCs w:val="19"/>
              </w:rPr>
              <w:t xml:space="preserve"> bloques temáticos</w:t>
            </w:r>
            <w:r w:rsidR="00745B2B"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·  Referencia</w:t>
            </w:r>
            <w:proofErr w:type="gramEnd"/>
            <w:r>
              <w:rPr>
                <w:sz w:val="19"/>
                <w:szCs w:val="19"/>
              </w:rPr>
              <w:t>: Art. 24, 25, 28, 30, 32, 33, 35 RGPD</w:t>
            </w:r>
          </w:p>
          <w:p w14:paraId="3FB30762" w14:textId="5410F458" w:rsidR="00D61DAB" w:rsidRDefault="006067C8"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Contacto Privacidad: </w:t>
            </w:r>
            <w:hyperlink r:id="rId9" w:history="1">
              <w:r w:rsidR="00D817DA" w:rsidRPr="007E0315">
                <w:rPr>
                  <w:rStyle w:val="Hipervnculo"/>
                  <w:sz w:val="18"/>
                  <w:szCs w:val="18"/>
                </w:rPr>
                <w:t>protecciondedatos@fundacionprofuturo.org·</w:t>
              </w:r>
            </w:hyperlink>
            <w:r w:rsidR="00D817DA"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Govertis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part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of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Telefónica Tech</w:t>
            </w:r>
          </w:p>
        </w:tc>
      </w:tr>
    </w:tbl>
    <w:p w14:paraId="39DD0137" w14:textId="77777777" w:rsidR="005919A4" w:rsidRPr="005919A4" w:rsidRDefault="005919A4" w:rsidP="005919A4">
      <w:pPr>
        <w:rPr>
          <w:rFonts w:ascii="Segoe UI" w:eastAsia="Times New Roman" w:hAnsi="Segoe UI" w:cs="Segoe UI"/>
          <w:color w:val="252423"/>
          <w:sz w:val="21"/>
          <w:szCs w:val="21"/>
        </w:rPr>
      </w:pPr>
    </w:p>
    <w:p w14:paraId="72752D20" w14:textId="53CE831D" w:rsidR="003B6901" w:rsidRDefault="003B6901">
      <w:r>
        <w:br w:type="page"/>
      </w:r>
    </w:p>
    <w:p w14:paraId="3488CF98" w14:textId="77777777" w:rsidR="00D61DAB" w:rsidRDefault="00D61DAB">
      <w:pPr>
        <w:spacing w:after="80"/>
      </w:pPr>
    </w:p>
    <w:p w14:paraId="145123B5" w14:textId="0B010ED8" w:rsidR="00D61DAB" w:rsidRDefault="00D61DAB" w:rsidP="00DC234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5D780D3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D38CA2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1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32 RGPD</w:t>
            </w:r>
          </w:p>
          <w:p w14:paraId="59C6C6F7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Control de Acceso y Trazabilidad</w:t>
            </w:r>
          </w:p>
          <w:p w14:paraId="39CBE0B3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Quién accede a qué, cuándo y cómo — con registro y control completo</w:t>
            </w:r>
          </w:p>
        </w:tc>
      </w:tr>
    </w:tbl>
    <w:p w14:paraId="61A0D1AC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"/>
        <w:gridCol w:w="1950"/>
        <w:gridCol w:w="2689"/>
        <w:gridCol w:w="1993"/>
        <w:gridCol w:w="1480"/>
      </w:tblGrid>
      <w:tr w:rsidR="00D61DAB" w14:paraId="070A7CF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6C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989EA1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1.1  Autenticación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gestión de identidades</w:t>
            </w:r>
          </w:p>
        </w:tc>
      </w:tr>
      <w:tr w:rsidR="00D61DAB" w14:paraId="371BAE5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856D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914E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4D49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C6E7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58066" w14:textId="3CD90312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1C892214" w14:textId="77777777" w:rsidTr="00E4682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FF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CC91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66CC"/>
                <w:sz w:val="15"/>
                <w:szCs w:val="15"/>
              </w:rPr>
              <w:t>T-01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BACCF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 xml:space="preserve">Autenticación </w:t>
            </w:r>
            <w:proofErr w:type="spellStart"/>
            <w:r>
              <w:rPr>
                <w:b/>
                <w:bCs/>
                <w:sz w:val="16"/>
                <w:szCs w:val="16"/>
              </w:rPr>
              <w:t>multifactor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(MFA)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55411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Verificación de identidad mediante dos o más factores independientes (algo que sabes, tienes o eres). Reduce drásticamente el riesgo de acceso no autorizado por credenciales comprometidas.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F262F" w14:textId="77777777" w:rsidR="00D61DAB" w:rsidRDefault="006067C8">
            <w:pPr>
              <w:spacing w:before="80" w:after="80"/>
            </w:pPr>
            <w:r w:rsidRPr="005919A4">
              <w:rPr>
                <w:color w:val="666666"/>
                <w:sz w:val="15"/>
                <w:szCs w:val="15"/>
                <w:lang w:val="en-US"/>
              </w:rPr>
              <w:t xml:space="preserve">Microsoft Authenticator, OTP </w:t>
            </w:r>
            <w:proofErr w:type="spellStart"/>
            <w:r w:rsidRPr="005919A4">
              <w:rPr>
                <w:color w:val="666666"/>
                <w:sz w:val="15"/>
                <w:szCs w:val="15"/>
                <w:lang w:val="en-US"/>
              </w:rPr>
              <w:t>por</w:t>
            </w:r>
            <w:proofErr w:type="spellEnd"/>
            <w:r w:rsidRPr="005919A4">
              <w:rPr>
                <w:color w:val="666666"/>
                <w:sz w:val="15"/>
                <w:szCs w:val="15"/>
                <w:lang w:val="en-US"/>
              </w:rPr>
              <w:t xml:space="preserve"> SMS, token hardware. </w:t>
            </w:r>
            <w:r>
              <w:rPr>
                <w:color w:val="666666"/>
                <w:sz w:val="15"/>
                <w:szCs w:val="15"/>
              </w:rPr>
              <w:t>Obligatoria para VPN, correo y sistemas con datos personales.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8CBA4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🟡  🟢 </w:t>
            </w:r>
            <w:r w:rsidRPr="002011A5">
              <w:rPr>
                <w:sz w:val="15"/>
                <w:szCs w:val="15"/>
              </w:rPr>
              <w:t xml:space="preserve"> ⭐</w:t>
            </w:r>
          </w:p>
        </w:tc>
      </w:tr>
      <w:tr w:rsidR="00D61DAB" w14:paraId="67B6B961" w14:textId="77777777" w:rsidTr="00E4682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FF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D286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66CC"/>
                <w:sz w:val="15"/>
                <w:szCs w:val="15"/>
              </w:rPr>
              <w:t>T-02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356F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de identidades (IAM)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C75B5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Sistema centralizado para crear, modificar y revocar identidades digitales y sus privilegios. Garantiza que el ciclo de vida del usuario está controlado.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C8622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Azure Active </w:t>
            </w:r>
            <w:proofErr w:type="spellStart"/>
            <w:r>
              <w:rPr>
                <w:color w:val="666666"/>
                <w:sz w:val="15"/>
                <w:szCs w:val="15"/>
              </w:rPr>
              <w:t>Directory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/ Entra ID; proceso de alta, baja y modificación documentado.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296F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🟡  🟢  </w:t>
            </w:r>
            <w:r w:rsidRPr="002011A5">
              <w:rPr>
                <w:sz w:val="15"/>
                <w:szCs w:val="15"/>
              </w:rPr>
              <w:t>⭐</w:t>
            </w:r>
          </w:p>
        </w:tc>
      </w:tr>
      <w:tr w:rsidR="00D61DAB" w14:paraId="535E5AE2" w14:textId="77777777" w:rsidTr="00E4682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6FF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29FC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66CC"/>
                <w:sz w:val="15"/>
                <w:szCs w:val="15"/>
              </w:rPr>
              <w:t>T-03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91B9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Principio de mínimo privilegio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5535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Cada usuario y sistema accede únicamente a los datos y recursos estrictamente necesarios para su función. Ningún acceso 'por si acaso'.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A18E1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Revisión de permisos en </w:t>
            </w:r>
            <w:proofErr w:type="spellStart"/>
            <w:r>
              <w:rPr>
                <w:color w:val="666666"/>
                <w:sz w:val="15"/>
                <w:szCs w:val="15"/>
              </w:rPr>
              <w:t>onboarding</w:t>
            </w:r>
            <w:proofErr w:type="spellEnd"/>
            <w:r>
              <w:rPr>
                <w:color w:val="666666"/>
                <w:sz w:val="15"/>
                <w:szCs w:val="15"/>
              </w:rPr>
              <w:t>/</w:t>
            </w:r>
            <w:proofErr w:type="spellStart"/>
            <w:r>
              <w:rPr>
                <w:color w:val="666666"/>
                <w:sz w:val="15"/>
                <w:szCs w:val="15"/>
              </w:rPr>
              <w:t>offboarding</w:t>
            </w:r>
            <w:proofErr w:type="spellEnd"/>
            <w:r>
              <w:rPr>
                <w:color w:val="666666"/>
                <w:sz w:val="15"/>
                <w:szCs w:val="15"/>
              </w:rPr>
              <w:t>; perfiles definidos por rol funcional.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92A0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6613473" w14:textId="77777777" w:rsidTr="008A3FFF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17D9B" w14:textId="77777777" w:rsidR="00D61DAB" w:rsidRPr="00EF383D" w:rsidRDefault="006067C8">
            <w:pPr>
              <w:spacing w:before="80" w:after="80"/>
              <w:jc w:val="center"/>
              <w:rPr>
                <w:b/>
                <w:bCs/>
                <w:color w:val="0066CC"/>
                <w:sz w:val="15"/>
                <w:szCs w:val="15"/>
              </w:rPr>
            </w:pPr>
            <w:r>
              <w:rPr>
                <w:b/>
                <w:bCs/>
                <w:color w:val="0066CC"/>
                <w:sz w:val="15"/>
                <w:szCs w:val="15"/>
              </w:rPr>
              <w:t>T-04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CA23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Control de acceso basado en roles (RBAC)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8CC7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Los permisos se asignan por rol funcional, no de forma individual. Facilita la gestión, la auditoría y la aplicación del mínimo privilegio a escala.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89D96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Grupos de AD por rol; permisos de SharePoint y sistemas de gestión vinculados a roles definidos.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271B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B3B8B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5F7BE" w14:textId="77777777" w:rsidR="00D61DAB" w:rsidRDefault="006067C8">
            <w:pPr>
              <w:spacing w:before="80" w:after="80"/>
              <w:jc w:val="center"/>
            </w:pPr>
            <w:commentRangeStart w:id="0"/>
            <w:r>
              <w:rPr>
                <w:b/>
                <w:bCs/>
                <w:color w:val="0066CC"/>
                <w:sz w:val="15"/>
                <w:szCs w:val="15"/>
              </w:rPr>
              <w:t>T-05</w:t>
            </w:r>
            <w:commentRangeEnd w:id="0"/>
            <w:r w:rsidR="00A36754">
              <w:rPr>
                <w:rStyle w:val="Refdecomentario"/>
              </w:rPr>
              <w:commentReference w:id="0"/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E174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Revisión periódica de accesos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0D8A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Revisión formal y documentada de qué usuarios tienen acceso a qué sistemas y datos, con frecuencia definida. Detecta accesos obsoletos o indebidos.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B4B69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Revisión trimestral de grupos de SharePoint; revisión al cierre de proyectos y al cambio de puesto.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CEA277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E69E075" w14:textId="77777777" w:rsidTr="003708D4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804D0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66CC"/>
                <w:sz w:val="15"/>
                <w:szCs w:val="15"/>
              </w:rPr>
              <w:t>T-06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D864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de accesos privilegiados (PAM)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659FE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Control reforzado sobre cuentas con privilegios elevados (</w:t>
            </w:r>
            <w:proofErr w:type="spellStart"/>
            <w:r>
              <w:rPr>
                <w:sz w:val="15"/>
                <w:szCs w:val="15"/>
              </w:rPr>
              <w:t>admins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root</w:t>
            </w:r>
            <w:proofErr w:type="spellEnd"/>
            <w:r>
              <w:rPr>
                <w:sz w:val="15"/>
                <w:szCs w:val="15"/>
              </w:rPr>
              <w:t>). Incluye registros de sesión, rotación de contraseñas y aprobación explícita.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B4EED0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Gestor de contraseñas privilegiadas; registro de sesiones de administración; doble aprobación para accesos críticos.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A5F61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F0315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4C8A2" w14:textId="77777777" w:rsidR="00D61DAB" w:rsidRDefault="006067C8">
            <w:pPr>
              <w:spacing w:before="80" w:after="80"/>
              <w:jc w:val="center"/>
            </w:pPr>
            <w:commentRangeStart w:id="1"/>
            <w:r>
              <w:rPr>
                <w:b/>
                <w:bCs/>
                <w:color w:val="0066CC"/>
                <w:sz w:val="15"/>
                <w:szCs w:val="15"/>
              </w:rPr>
              <w:t>T-07</w:t>
            </w:r>
            <w:commentRangeEnd w:id="1"/>
            <w:r w:rsidR="00A36754">
              <w:rPr>
                <w:rStyle w:val="Refdecomentario"/>
              </w:rPr>
              <w:commentReference w:id="1"/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1F0C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de accesos de terceros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EDAEE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Control de los accesos que proveedores y encargados del tratamiento tienen sobre sistemas con datos personales. Acceso mínimo, temporal y monitorizado.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C1D81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Cuentas nominales para terceros; acceso limitado en tiempo; revocación automática al finalizar el contrato.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BDF53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D94F3DE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A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D1E6B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1.2  Registro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trazabilidad</w:t>
            </w:r>
          </w:p>
        </w:tc>
      </w:tr>
      <w:tr w:rsidR="00D61DAB" w14:paraId="28131DE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C755F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FA2A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035D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7E4A0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ACEFB" w14:textId="6C57AD91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3888811D" w14:textId="77777777" w:rsidTr="000A0A5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6EA23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4A99"/>
                <w:sz w:val="15"/>
                <w:szCs w:val="15"/>
              </w:rPr>
              <w:t>T-08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15E5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Logs de auditoría de accesos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DD57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Registro automático e inviolable de quién accede a qué datos, cuándo, desde dónde y qué operación </w:t>
            </w:r>
            <w:r>
              <w:rPr>
                <w:sz w:val="15"/>
                <w:szCs w:val="15"/>
              </w:rPr>
              <w:lastRenderedPageBreak/>
              <w:t>realiza. Base para la investigación de incidentes.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3776F" w14:textId="77777777" w:rsidR="00D61DAB" w:rsidRDefault="006067C8">
            <w:pPr>
              <w:spacing w:before="80" w:after="80"/>
            </w:pPr>
            <w:r w:rsidRPr="005919A4">
              <w:rPr>
                <w:color w:val="666666"/>
                <w:sz w:val="15"/>
                <w:szCs w:val="15"/>
                <w:lang w:val="en-US"/>
              </w:rPr>
              <w:lastRenderedPageBreak/>
              <w:t xml:space="preserve">Logs de SharePoint, Azure AD Sign-in logs, logs de </w:t>
            </w:r>
            <w:proofErr w:type="spellStart"/>
            <w:r w:rsidRPr="005919A4">
              <w:rPr>
                <w:color w:val="666666"/>
                <w:sz w:val="15"/>
                <w:szCs w:val="15"/>
                <w:lang w:val="en-US"/>
              </w:rPr>
              <w:t>acceso</w:t>
            </w:r>
            <w:proofErr w:type="spellEnd"/>
            <w:r w:rsidRPr="005919A4">
              <w:rPr>
                <w:color w:val="666666"/>
                <w:sz w:val="15"/>
                <w:szCs w:val="15"/>
                <w:lang w:val="en-US"/>
              </w:rPr>
              <w:t xml:space="preserve"> a BBDD. </w:t>
            </w:r>
            <w:r>
              <w:rPr>
                <w:color w:val="666666"/>
                <w:sz w:val="15"/>
                <w:szCs w:val="15"/>
              </w:rPr>
              <w:lastRenderedPageBreak/>
              <w:t>Conservación mínima definida.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9B1D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lastRenderedPageBreak/>
              <w:t>🔴  🟡  🟢  ⭐</w:t>
            </w:r>
          </w:p>
        </w:tc>
      </w:tr>
      <w:tr w:rsidR="00D61DAB" w14:paraId="66FC1441" w14:textId="77777777" w:rsidTr="000A0A5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E009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4A99"/>
                <w:sz w:val="15"/>
                <w:szCs w:val="15"/>
              </w:rPr>
              <w:t>T-09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FA610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Auditoría de eventos relevantes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902C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Registro de acciones de alto impacto: exportación masiva de datos, modificación de permisos, borrado, cambios de configuración.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CD08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Audit log de Microsoft 365; eventos de modificación en BBDD; alertas sobre acciones sensibles.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8C07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E2116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A1F3F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04A99"/>
                <w:sz w:val="15"/>
                <w:szCs w:val="15"/>
              </w:rPr>
              <w:t>T-10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8B88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Alertas de acceso anómalo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BC14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Detección automática de patrones de acceso inusuales: horarios atípicos, volúmenes elevados, acceso desde ubicaciones o dispositivos nuevos.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E2770A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Microsoft Defender </w:t>
            </w:r>
            <w:proofErr w:type="spellStart"/>
            <w:r>
              <w:rPr>
                <w:color w:val="666666"/>
                <w:sz w:val="15"/>
                <w:szCs w:val="15"/>
              </w:rPr>
              <w:t>for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Cloud Apps; alertas de SIEM; notificaciones de inicio de sesión sospechoso.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FDA7F4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4658E052" w14:textId="77777777" w:rsidR="00D61DAB" w:rsidRDefault="00D61DAB">
      <w:pPr>
        <w:spacing w:after="80"/>
      </w:pPr>
    </w:p>
    <w:p w14:paraId="5AA28892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140F12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E40A0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2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25 y 32 RGPD</w:t>
            </w:r>
          </w:p>
          <w:p w14:paraId="42E21011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Protección, Cifrado y Minimización de Datos</w:t>
            </w:r>
          </w:p>
          <w:p w14:paraId="758F4320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Reducir el riesgo en origen y proteger los datos durante todo su ciclo</w:t>
            </w:r>
          </w:p>
        </w:tc>
      </w:tr>
    </w:tbl>
    <w:p w14:paraId="21454CF5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800"/>
        <w:gridCol w:w="2000"/>
        <w:gridCol w:w="1526"/>
      </w:tblGrid>
      <w:tr w:rsidR="00D61DAB" w14:paraId="51B4A76D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61D08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2.1  Cifrado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datos</w:t>
            </w:r>
          </w:p>
        </w:tc>
      </w:tr>
      <w:tr w:rsidR="00D61DAB" w14:paraId="0E29A92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7F39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9A0E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EBA1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F543F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E3FFD" w14:textId="7AAA8052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6D04B1C1" w14:textId="77777777" w:rsidTr="00300FC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AE14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B1762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Cifrado en tránsito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D83EB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Los datos personales que se transmiten entre sistemas, usuarios o redes viajan cifrados. Protege frente a interceptación durante la transmisión.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A7D1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HTTPS/TLS en todas las aplicaciones web; VPN para acceso remoto; SFTP para transferencias de archivos.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F1BA8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2DA50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41C0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53BCA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Cifrado en reposo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99F3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Los datos almacenados en discos, bases de datos, servidores o nube están cifrados. Protege frente al acceso físico no autorizado al soporte.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E22E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BitLocker en equipos corporativos; cifrado de BBDD; Azure Storage </w:t>
            </w:r>
            <w:proofErr w:type="spellStart"/>
            <w:r>
              <w:rPr>
                <w:color w:val="666666"/>
                <w:sz w:val="15"/>
                <w:szCs w:val="15"/>
              </w:rPr>
              <w:t>Encryption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; cifrado de </w:t>
            </w:r>
            <w:proofErr w:type="spellStart"/>
            <w:r>
              <w:rPr>
                <w:color w:val="666666"/>
                <w:sz w:val="15"/>
                <w:szCs w:val="15"/>
              </w:rPr>
              <w:t>backups</w:t>
            </w:r>
            <w:proofErr w:type="spellEnd"/>
            <w:r>
              <w:rPr>
                <w:color w:val="666666"/>
                <w:sz w:val="15"/>
                <w:szCs w:val="15"/>
              </w:rPr>
              <w:t>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DBF8E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34C1C02" w14:textId="77777777" w:rsidTr="00300FC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51F4C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7C31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Cifrado de dispositivos portátiles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52D6B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Todos los dispositivos móviles corporativos (portátiles, </w:t>
            </w:r>
            <w:proofErr w:type="spellStart"/>
            <w:r>
              <w:rPr>
                <w:sz w:val="15"/>
                <w:szCs w:val="15"/>
              </w:rPr>
              <w:t>tablets</w:t>
            </w:r>
            <w:proofErr w:type="spellEnd"/>
            <w:r>
              <w:rPr>
                <w:sz w:val="15"/>
                <w:szCs w:val="15"/>
              </w:rPr>
              <w:t>, smartphones) tienen cifrado de disco completo activado y gestionado centralmente.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C1B5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BitLocker gestionado vía Intune; </w:t>
            </w:r>
            <w:proofErr w:type="spellStart"/>
            <w:r>
              <w:rPr>
                <w:color w:val="666666"/>
                <w:sz w:val="15"/>
                <w:szCs w:val="15"/>
              </w:rPr>
              <w:t>FileVault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Mac; cifrado nativo en dispositivos iOS/Android con MDM.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1BEA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AF0193A" w14:textId="77777777" w:rsidTr="00300FC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B3E8F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FBD8E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segura de claves criptográficas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BBFCEA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Las claves de cifrado se generan, almacenan, rotan y destruyen siguiendo procedimientos documentados que evitan su exposición.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27A4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Azure Key Vault; rotación periódica de claves; separación de funciones entre quién cifra y quién gestiona claves.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A6E8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F8F57D6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47F2B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 xml:space="preserve">2.2 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Seudonimización</w:t>
            </w:r>
            <w:proofErr w:type="spellEnd"/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anonimización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 minimización</w:t>
            </w:r>
          </w:p>
        </w:tc>
      </w:tr>
      <w:tr w:rsidR="00D61DAB" w14:paraId="036803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95D9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87A8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1F6A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0E59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4F281" w14:textId="7A09B250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633B85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CA84F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1B5B1" w14:textId="77777777" w:rsidR="00D61DAB" w:rsidRDefault="006067C8">
            <w:pPr>
              <w:spacing w:before="80" w:after="80"/>
            </w:pPr>
            <w:proofErr w:type="spellStart"/>
            <w:r>
              <w:rPr>
                <w:b/>
                <w:bCs/>
                <w:sz w:val="16"/>
                <w:szCs w:val="16"/>
              </w:rPr>
              <w:t>Seudonimización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41CB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Sustitución de identificadores directos por códigos que requieren información adicional (clave) para permitir la </w:t>
            </w:r>
            <w:proofErr w:type="spellStart"/>
            <w:r>
              <w:rPr>
                <w:sz w:val="15"/>
                <w:szCs w:val="15"/>
              </w:rPr>
              <w:t>reidentificación</w:t>
            </w:r>
            <w:proofErr w:type="spellEnd"/>
            <w:r>
              <w:rPr>
                <w:sz w:val="15"/>
                <w:szCs w:val="15"/>
              </w:rPr>
              <w:t xml:space="preserve">. El dato sigue siendo </w:t>
            </w:r>
            <w:proofErr w:type="gramStart"/>
            <w:r>
              <w:rPr>
                <w:sz w:val="15"/>
                <w:szCs w:val="15"/>
              </w:rPr>
              <w:t>personal</w:t>
            </w:r>
            <w:proofErr w:type="gramEnd"/>
            <w:r>
              <w:rPr>
                <w:sz w:val="15"/>
                <w:szCs w:val="15"/>
              </w:rPr>
              <w:t xml:space="preserve"> pero con riesgo reducido.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E9B62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ID interno en lugar de </w:t>
            </w:r>
            <w:proofErr w:type="spellStart"/>
            <w:r>
              <w:rPr>
                <w:color w:val="666666"/>
                <w:sz w:val="15"/>
                <w:szCs w:val="15"/>
              </w:rPr>
              <w:t>nombre+DNI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</w:t>
            </w:r>
            <w:proofErr w:type="spellStart"/>
            <w:r>
              <w:rPr>
                <w:color w:val="666666"/>
                <w:sz w:val="15"/>
                <w:szCs w:val="15"/>
              </w:rPr>
              <w:t>datasets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análisis; separación de la tabla de correspondencia.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BBE98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23469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77365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6BBEDB" w14:textId="77777777" w:rsidR="00D61DAB" w:rsidRDefault="006067C8">
            <w:pPr>
              <w:spacing w:before="80" w:after="80"/>
            </w:pPr>
            <w:proofErr w:type="spellStart"/>
            <w:r>
              <w:rPr>
                <w:b/>
                <w:bCs/>
                <w:sz w:val="16"/>
                <w:szCs w:val="16"/>
              </w:rPr>
              <w:t>Anonimización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5B417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Proceso técnico irreversible que elimina toda posibilidad de </w:t>
            </w:r>
            <w:proofErr w:type="spellStart"/>
            <w:r>
              <w:rPr>
                <w:sz w:val="15"/>
                <w:szCs w:val="15"/>
              </w:rPr>
              <w:t>reidentificación</w:t>
            </w:r>
            <w:proofErr w:type="spellEnd"/>
            <w:r>
              <w:rPr>
                <w:sz w:val="15"/>
                <w:szCs w:val="15"/>
              </w:rPr>
              <w:t>. El resultado deja de ser dato personal y el RGPD deja de aplicar.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AE31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Agregación estadística; k-anonimato; eliminación definitiva de campos identificadores; datos sintéticos.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6082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BB78E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54A30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BBE13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Enmascaramiento de datos en entornos no productivos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BC34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En desarrollo, pruebas y formación se usan datos ficticios o enmascarados, nunca datos reales de personas.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3FAC4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Data </w:t>
            </w:r>
            <w:proofErr w:type="spellStart"/>
            <w:r>
              <w:rPr>
                <w:color w:val="666666"/>
                <w:sz w:val="15"/>
                <w:szCs w:val="15"/>
              </w:rPr>
              <w:t>masking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entornos </w:t>
            </w:r>
            <w:proofErr w:type="gramStart"/>
            <w:r>
              <w:rPr>
                <w:color w:val="666666"/>
                <w:sz w:val="15"/>
                <w:szCs w:val="15"/>
              </w:rPr>
              <w:t>de test</w:t>
            </w:r>
            <w:proofErr w:type="gramEnd"/>
            <w:r>
              <w:rPr>
                <w:color w:val="666666"/>
                <w:sz w:val="15"/>
                <w:szCs w:val="15"/>
              </w:rPr>
              <w:t xml:space="preserve">; generación de datos sintéticos; separación de entornos </w:t>
            </w:r>
            <w:proofErr w:type="spellStart"/>
            <w:r>
              <w:rPr>
                <w:color w:val="666666"/>
                <w:sz w:val="15"/>
                <w:szCs w:val="15"/>
              </w:rPr>
              <w:t>dev</w:t>
            </w:r>
            <w:proofErr w:type="spellEnd"/>
            <w:r>
              <w:rPr>
                <w:color w:val="666666"/>
                <w:sz w:val="15"/>
                <w:szCs w:val="15"/>
              </w:rPr>
              <w:t>/</w:t>
            </w:r>
            <w:proofErr w:type="spellStart"/>
            <w:r>
              <w:rPr>
                <w:color w:val="666666"/>
                <w:sz w:val="15"/>
                <w:szCs w:val="15"/>
              </w:rPr>
              <w:t>staging</w:t>
            </w:r>
            <w:proofErr w:type="spellEnd"/>
            <w:r>
              <w:rPr>
                <w:color w:val="666666"/>
                <w:sz w:val="15"/>
                <w:szCs w:val="15"/>
              </w:rPr>
              <w:t>/</w:t>
            </w:r>
            <w:proofErr w:type="spellStart"/>
            <w:r>
              <w:rPr>
                <w:color w:val="666666"/>
                <w:sz w:val="15"/>
                <w:szCs w:val="15"/>
              </w:rPr>
              <w:t>prod</w:t>
            </w:r>
            <w:proofErr w:type="spellEnd"/>
            <w:r>
              <w:rPr>
                <w:color w:val="666666"/>
                <w:sz w:val="15"/>
                <w:szCs w:val="15"/>
              </w:rPr>
              <w:t>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1C537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E2BEDC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5000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6DE2AF" w14:textId="77777777" w:rsidR="00D61DAB" w:rsidRDefault="006067C8">
            <w:pPr>
              <w:spacing w:before="80" w:after="80"/>
            </w:pPr>
            <w:proofErr w:type="spellStart"/>
            <w:r>
              <w:rPr>
                <w:b/>
                <w:bCs/>
                <w:sz w:val="16"/>
                <w:szCs w:val="16"/>
              </w:rPr>
              <w:t>Tokenización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datos sensibles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E0F85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Sustitución de datos sensibles (números de tarjeta, identificadores) por tokens sin valor propio, con la </w:t>
            </w:r>
            <w:r>
              <w:rPr>
                <w:sz w:val="15"/>
                <w:szCs w:val="15"/>
              </w:rPr>
              <w:lastRenderedPageBreak/>
              <w:t xml:space="preserve">asignación guardada en un </w:t>
            </w:r>
            <w:proofErr w:type="spellStart"/>
            <w:r>
              <w:rPr>
                <w:sz w:val="15"/>
                <w:szCs w:val="15"/>
              </w:rPr>
              <w:t>vault</w:t>
            </w:r>
            <w:proofErr w:type="spellEnd"/>
            <w:r>
              <w:rPr>
                <w:sz w:val="15"/>
                <w:szCs w:val="15"/>
              </w:rPr>
              <w:t xml:space="preserve"> seguro.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620C7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lastRenderedPageBreak/>
              <w:t>Tokenización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datos bancarios; tokens de sesión; referencias </w:t>
            </w:r>
            <w:r>
              <w:rPr>
                <w:color w:val="666666"/>
                <w:sz w:val="15"/>
                <w:szCs w:val="15"/>
              </w:rPr>
              <w:lastRenderedPageBreak/>
              <w:t>internas en lugar de datos directos.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E46CB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lastRenderedPageBreak/>
              <w:t>🔴  🟡  🟢  ⭐</w:t>
            </w:r>
          </w:p>
        </w:tc>
      </w:tr>
      <w:tr w:rsidR="00D61DAB" w14:paraId="16CBBF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D5C02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T-19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CF907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Minimización en recogida y tratamiento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619F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Solo se recogen y tratan los datos estrictamente necesarios para la finalidad declarada. Cada campo debe tener justificación documentada.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F18C9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Revisión de formularios antes del lanzamiento; eliminación de campos sin finalidad; revisión del RAT al añadir datos.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E69AC1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2187CFDD" w14:textId="77777777" w:rsidR="00D61DAB" w:rsidRDefault="00D61DAB">
      <w:pPr>
        <w:spacing w:after="80"/>
      </w:pPr>
    </w:p>
    <w:p w14:paraId="723E2414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6D604F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B0874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3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32 RGPD</w:t>
            </w:r>
          </w:p>
          <w:p w14:paraId="3D802747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Integridad, Disponibilidad y Continuidad</w:t>
            </w:r>
          </w:p>
          <w:p w14:paraId="786FA029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Los datos siempre disponibles, íntegros y recuperables ante cualquier incidente</w:t>
            </w:r>
          </w:p>
        </w:tc>
      </w:tr>
    </w:tbl>
    <w:p w14:paraId="22C8D080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"/>
        <w:gridCol w:w="1960"/>
        <w:gridCol w:w="2702"/>
        <w:gridCol w:w="1964"/>
        <w:gridCol w:w="1486"/>
      </w:tblGrid>
      <w:tr w:rsidR="00D61DAB" w14:paraId="76E0620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38FCD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 xml:space="preserve">3.1 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Backup</w:t>
            </w:r>
            <w:proofErr w:type="spellEnd"/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, recuperación y continuidad</w:t>
            </w:r>
          </w:p>
        </w:tc>
      </w:tr>
      <w:tr w:rsidR="00D61DAB" w14:paraId="4A145BA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D3CA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C764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1A68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9E801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55757" w14:textId="610A8FE3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022DB9B7" w14:textId="77777777" w:rsidTr="003A15B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7D459" w:themeFill="accent3" w:themeFillTint="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0DE919" w14:textId="77777777" w:rsidR="00D61DAB" w:rsidRPr="00A36754" w:rsidRDefault="006067C8">
            <w:pPr>
              <w:spacing w:before="80" w:after="80"/>
              <w:jc w:val="center"/>
              <w:rPr>
                <w:highlight w:val="yellow"/>
              </w:rPr>
            </w:pPr>
            <w:commentRangeStart w:id="2"/>
            <w:r w:rsidRPr="003A15BB">
              <w:rPr>
                <w:b/>
                <w:bCs/>
                <w:color w:val="1E8449"/>
                <w:sz w:val="15"/>
                <w:szCs w:val="15"/>
              </w:rPr>
              <w:t>T-20</w:t>
            </w:r>
            <w:commentRangeEnd w:id="2"/>
            <w:r w:rsidR="00E1157E">
              <w:rPr>
                <w:rStyle w:val="Refdecomentario"/>
              </w:rPr>
              <w:commentReference w:id="2"/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4111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Copias de seguridad periódicas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165BE" w14:textId="77777777" w:rsidR="00D61DAB" w:rsidRDefault="006067C8">
            <w:pPr>
              <w:spacing w:before="80" w:after="80"/>
            </w:pPr>
            <w:proofErr w:type="spellStart"/>
            <w:r>
              <w:rPr>
                <w:sz w:val="15"/>
                <w:szCs w:val="15"/>
              </w:rPr>
              <w:t>Backups</w:t>
            </w:r>
            <w:proofErr w:type="spellEnd"/>
            <w:r>
              <w:rPr>
                <w:sz w:val="15"/>
                <w:szCs w:val="15"/>
              </w:rPr>
              <w:t xml:space="preserve"> automáticos y programados de sistemas y datos con frecuencia definida según la criticidad del tratamiento y los plazos de conservación.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90C8F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Backup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diario incremental y semanal completo; Azure </w:t>
            </w:r>
            <w:proofErr w:type="spellStart"/>
            <w:r>
              <w:rPr>
                <w:color w:val="666666"/>
                <w:sz w:val="15"/>
                <w:szCs w:val="15"/>
              </w:rPr>
              <w:t>Backup</w:t>
            </w:r>
            <w:proofErr w:type="spellEnd"/>
            <w:r>
              <w:rPr>
                <w:color w:val="666666"/>
                <w:sz w:val="15"/>
                <w:szCs w:val="15"/>
              </w:rPr>
              <w:t>; retención de copias definida por tipo de dato.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5377F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850631A" w14:textId="77777777" w:rsidTr="003A15BB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7D459" w:themeFill="accent3" w:themeFillTint="9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A4E70" w14:textId="77777777" w:rsidR="00D61DAB" w:rsidRDefault="006067C8">
            <w:pPr>
              <w:spacing w:before="80" w:after="80"/>
              <w:jc w:val="center"/>
            </w:pPr>
            <w:commentRangeStart w:id="3"/>
            <w:r w:rsidRPr="003A15BB">
              <w:rPr>
                <w:b/>
                <w:bCs/>
                <w:color w:val="1E8449"/>
                <w:sz w:val="15"/>
                <w:szCs w:val="15"/>
              </w:rPr>
              <w:t>T-21</w:t>
            </w:r>
            <w:commentRangeEnd w:id="3"/>
            <w:r w:rsidR="00E1157E">
              <w:rPr>
                <w:rStyle w:val="Refdecomentario"/>
              </w:rPr>
              <w:commentReference w:id="3"/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FF7E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Pruebas de restauración periódicas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3CC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Verificación periódica y documentada de que las copias de seguridad son válidas y el proceso de restauración funciona correctamente dentro del RTO definido.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2831E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Drill de restauración trimestral; registro de resultados; RTO y RPO definidos por sistema.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CE8E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BE8B2E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6AD3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T-22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600FD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Alta disponibilidad y redundancia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C846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Arquitecturas técnicas que garantizan la continuidad del servicio ante fallos de componentes individuales. Evita la pérdida de disponibilidad de datos personales.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0EA7E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Clustering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servidores; replicación geográfica; balanceo de carga; arquitectura </w:t>
            </w:r>
            <w:proofErr w:type="spellStart"/>
            <w:r>
              <w:rPr>
                <w:color w:val="666666"/>
                <w:sz w:val="15"/>
                <w:szCs w:val="15"/>
              </w:rPr>
              <w:t>multi-zona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nube.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0B3A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D4E57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2452AF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T-23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4ECB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Plan de continuidad y recuperación (BCP/DRP)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962C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Procedimientos documentados y probados para mantener o restaurar operaciones ante incidentes graves que afecten a sistemas con datos personales.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D008C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DRP documentado con RTO/RPO por sistema; simulacros anuales; responsables definidos.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EE480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A4DE71C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80190D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3.2  Integridad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prevención de pérdida de datos</w:t>
            </w:r>
          </w:p>
        </w:tc>
      </w:tr>
      <w:tr w:rsidR="00D61DAB" w14:paraId="78857A9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7D969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C92D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A526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8A69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8ADE77" w14:textId="6D3ED5CC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368DDBC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D846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T-24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DDD4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Control de integridad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FCA6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Mecanismos técnicos que detectan modificaciones no autorizadas o corrupción en datos o archivos críticos.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B4E626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Hash/</w:t>
            </w:r>
            <w:proofErr w:type="spellStart"/>
            <w:r>
              <w:rPr>
                <w:color w:val="666666"/>
                <w:sz w:val="15"/>
                <w:szCs w:val="15"/>
              </w:rPr>
              <w:t>checksums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transferencias de datos; firma digital de documentos; alertas de modificación inesperada.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E2EF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605499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4635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T-25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3CD7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Prevención de pérdida de datos (DLP)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7ECF9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Herramientas que detectan y bloquean la transmisión no autorizada de datos personales fuera del entorno corporativo, ya sea por error o de forma maliciosa.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F6B0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Microsoft </w:t>
            </w:r>
            <w:proofErr w:type="spellStart"/>
            <w:r>
              <w:rPr>
                <w:color w:val="666666"/>
                <w:sz w:val="15"/>
                <w:szCs w:val="15"/>
              </w:rPr>
              <w:t>Purview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DLP; políticas de clasificación y etiquetado; bloqueo de envíos a correos no corporativos.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A3088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2968C7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B607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E8449"/>
                <w:sz w:val="15"/>
                <w:szCs w:val="15"/>
              </w:rPr>
              <w:t>T-26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0A87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Clasificación y etiquetado de información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BEB5E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Sistema corporativo de etiquetado de documentos y datos según su nivel de sensibilidad, que determina las medidas de protección aplicables.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164F2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Etiquetas: Público / Interno / Confidencial / Altamente Confidencial; aplicación automática en Microsoft 365.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A4BB2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049839F5" w14:textId="77777777" w:rsidR="00D61DAB" w:rsidRDefault="00D61DAB">
      <w:pPr>
        <w:spacing w:after="80"/>
      </w:pPr>
    </w:p>
    <w:p w14:paraId="5EF4155D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145AEC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932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474D0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4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32 RGPD</w:t>
            </w:r>
          </w:p>
          <w:p w14:paraId="5B623C35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Seguridad de Red, Sistemas y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Endpoints</w:t>
            </w:r>
            <w:proofErr w:type="spellEnd"/>
          </w:p>
          <w:p w14:paraId="62ACA5A1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Proteger la infraestructura técnica que aloja y transmite datos personales</w:t>
            </w:r>
          </w:p>
        </w:tc>
      </w:tr>
    </w:tbl>
    <w:p w14:paraId="7F282581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800"/>
        <w:gridCol w:w="2000"/>
        <w:gridCol w:w="1526"/>
      </w:tblGrid>
      <w:tr w:rsidR="00D61DAB" w14:paraId="54E98707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932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33B668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4.1  Seguridad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red e infraestructura</w:t>
            </w:r>
          </w:p>
        </w:tc>
      </w:tr>
      <w:tr w:rsidR="00D61DAB" w14:paraId="322C0AA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DE9D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2FBB5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32A5D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1DE0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FD570" w14:textId="1E9CE740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4C90E0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2A76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FCED5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Firewall y segmentación de red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AE58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Control del tráfico de red entrante y saliente, y separación de segmentos para limitar la propagación de un incidente.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500C0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Firewall perimetral y de aplicación; VLAN por zona de seguridad; microsegmentación en entornos críticos.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ABE3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24673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682B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1747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Detección y prevención de intrusiones (IDS/IPS)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6E6FF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Sistemas que monitorizan el tráfico de red para detectar comportamientos maliciosos y, en el caso del IPS, bloquearlos automáticamente.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A5C6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Microsoft Defender </w:t>
            </w:r>
            <w:proofErr w:type="spellStart"/>
            <w:r>
              <w:rPr>
                <w:color w:val="666666"/>
                <w:sz w:val="15"/>
                <w:szCs w:val="15"/>
              </w:rPr>
              <w:t>for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Endpoint</w:t>
            </w:r>
            <w:proofErr w:type="spellEnd"/>
            <w:r>
              <w:rPr>
                <w:color w:val="666666"/>
                <w:sz w:val="15"/>
                <w:szCs w:val="15"/>
              </w:rPr>
              <w:t>; IDS/IPS en perímetro; correlación de alertas en SIEM.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7B70E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5399FF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B8513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CDAC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VPN para acceso remoto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210870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Todo acceso a sistemas corporativos con datos personales desde redes externas se realiza a través de VPN corporativa cifrada.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D80DC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VPN corporativa obligatoria para teletrabajo; </w:t>
            </w:r>
            <w:proofErr w:type="spellStart"/>
            <w:r>
              <w:rPr>
                <w:color w:val="666666"/>
                <w:sz w:val="15"/>
                <w:szCs w:val="15"/>
              </w:rPr>
              <w:t>split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tunneling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controlado; autenticación MFA en VPN.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55F6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6416694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BAFE1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B2314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de vulnerabilidades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1AA10E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Proceso continuo de identificación, priorización y remediación de vulnerabilidades en sistemas, aplicaciones y componentes.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16B94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Scans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periódicos de vulnerabilidades; gestión de </w:t>
            </w:r>
            <w:proofErr w:type="spellStart"/>
            <w:r>
              <w:rPr>
                <w:color w:val="666666"/>
                <w:sz w:val="15"/>
                <w:szCs w:val="15"/>
              </w:rPr>
              <w:t>CVEs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con SLA por criticidad; </w:t>
            </w:r>
            <w:proofErr w:type="spellStart"/>
            <w:r>
              <w:rPr>
                <w:color w:val="666666"/>
                <w:sz w:val="15"/>
                <w:szCs w:val="15"/>
              </w:rPr>
              <w:t>pentests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anuales.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A8F04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25DF0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2677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D83EC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Actualizaciones y parcheo de seguridad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D76D7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Aplicación sistemática y en plazo definido de actualizaciones de seguridad en todos los sistemas y aplicaciones.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4FD6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Patch </w:t>
            </w:r>
            <w:proofErr w:type="spellStart"/>
            <w:r>
              <w:rPr>
                <w:color w:val="666666"/>
                <w:sz w:val="15"/>
                <w:szCs w:val="15"/>
              </w:rPr>
              <w:t>management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centralizado; ventanas de mantenimiento; SLA crítico ≤72h, alto ≤7 días.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B5161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67A4FE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932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FC9B7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4.2  Protección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endpoints</w:t>
            </w:r>
            <w:proofErr w:type="spellEnd"/>
          </w:p>
        </w:tc>
      </w:tr>
      <w:tr w:rsidR="00D61DAB" w14:paraId="16C936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7B293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A759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DE09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D1C3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0B915" w14:textId="04604AB6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38B7AC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3F2DA5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6EC08" w14:textId="77777777" w:rsidR="00D61DAB" w:rsidRPr="005919A4" w:rsidRDefault="006067C8">
            <w:pPr>
              <w:spacing w:before="80" w:after="80"/>
              <w:rPr>
                <w:lang w:val="en-US"/>
              </w:rPr>
            </w:pPr>
            <w:r w:rsidRPr="005919A4">
              <w:rPr>
                <w:b/>
                <w:bCs/>
                <w:sz w:val="16"/>
                <w:szCs w:val="16"/>
                <w:lang w:val="en-US"/>
              </w:rPr>
              <w:t>Antivirus / EDR (Endpoint Detection &amp; Response)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9C79F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Protección avanzada de dispositivos contra </w:t>
            </w:r>
            <w:proofErr w:type="gramStart"/>
            <w:r>
              <w:rPr>
                <w:sz w:val="15"/>
                <w:szCs w:val="15"/>
              </w:rPr>
              <w:t>malware</w:t>
            </w:r>
            <w:proofErr w:type="gram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ransomware</w:t>
            </w:r>
            <w:proofErr w:type="spellEnd"/>
            <w:r>
              <w:rPr>
                <w:sz w:val="15"/>
                <w:szCs w:val="15"/>
              </w:rPr>
              <w:t xml:space="preserve"> y amenazas sofisticadas, con capacidad de respuesta automatizada.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BFAF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Microsoft Defender </w:t>
            </w:r>
            <w:proofErr w:type="spellStart"/>
            <w:r>
              <w:rPr>
                <w:color w:val="666666"/>
                <w:sz w:val="15"/>
                <w:szCs w:val="15"/>
              </w:rPr>
              <w:t>for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Endpoint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; </w:t>
            </w:r>
            <w:proofErr w:type="spellStart"/>
            <w:r>
              <w:rPr>
                <w:color w:val="666666"/>
                <w:sz w:val="15"/>
                <w:szCs w:val="15"/>
              </w:rPr>
              <w:t>CrowdStrike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o equivalente; actualización automática de firmas.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E8F97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33097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5F2CD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7FA0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Gestión de dispositivos móviles (MDM)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F311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Control centralizado de dispositivos corporativos o BYOD que acceden a datos personales: políticas de seguridad, borrado remoto, actualización.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A02D5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Microsoft Intune; </w:t>
            </w:r>
            <w:proofErr w:type="spellStart"/>
            <w:r>
              <w:rPr>
                <w:color w:val="666666"/>
                <w:sz w:val="15"/>
                <w:szCs w:val="15"/>
              </w:rPr>
              <w:t>Jamf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para Mac; políticas de contraseña, cifrado y borrado remoto obligatorias.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BA54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3B3CA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CC82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t>T-34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8089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Control de dispositivos extraíbles (USB)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3E6312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Restricción o control del uso de soportes externos no autorizados en equipos corporativos para evitar extracción de datos.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B77B0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Bloqueo de USB no autorizados vía GPO/Intune; lista blanca de dispositivos aprobados; registro de uso.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DB861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0EB84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CB4D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A93226"/>
                <w:sz w:val="15"/>
                <w:szCs w:val="15"/>
              </w:rPr>
              <w:lastRenderedPageBreak/>
              <w:t>T-35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35A53" w14:textId="77777777" w:rsidR="00D61DAB" w:rsidRDefault="006067C8">
            <w:pPr>
              <w:spacing w:before="80" w:after="80"/>
            </w:pPr>
            <w:proofErr w:type="spellStart"/>
            <w:r>
              <w:rPr>
                <w:b/>
                <w:bCs/>
                <w:sz w:val="16"/>
                <w:szCs w:val="16"/>
              </w:rPr>
              <w:t>Hardening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sistemas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D0C7A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Reducción de la superficie de ataque eliminando servicios innecesarios, aplicando configuraciones seguras y desactivando funcionalidades no requeridas.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4747F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Benchmarks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CIS; configuración de </w:t>
            </w:r>
            <w:proofErr w:type="spellStart"/>
            <w:r>
              <w:rPr>
                <w:color w:val="666666"/>
                <w:sz w:val="15"/>
                <w:szCs w:val="15"/>
              </w:rPr>
              <w:t>baseline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aprobada; revisión de configuración al despliegue.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5ED3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663A503E" w14:textId="77777777" w:rsidR="00D61DAB" w:rsidRDefault="00D61DAB">
      <w:pPr>
        <w:spacing w:after="80"/>
      </w:pPr>
    </w:p>
    <w:p w14:paraId="66254692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322DD7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1317F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5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32, 33 y 34 RGPD</w:t>
            </w:r>
          </w:p>
          <w:p w14:paraId="11A4A28A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Monitorización, Desarrollo Seguro e Incidentes</w:t>
            </w:r>
          </w:p>
          <w:p w14:paraId="73FC53F5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Detectar, responder y aprender de los incidentes que afectan a datos personales</w:t>
            </w:r>
          </w:p>
        </w:tc>
      </w:tr>
    </w:tbl>
    <w:p w14:paraId="23A9F4E7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854"/>
        <w:gridCol w:w="2149"/>
        <w:gridCol w:w="3208"/>
        <w:gridCol w:w="1224"/>
      </w:tblGrid>
      <w:tr w:rsidR="00D61DAB" w14:paraId="073491E0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4F76B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5.1  Monitorización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detección</w:t>
            </w:r>
          </w:p>
        </w:tc>
      </w:tr>
      <w:tr w:rsidR="00D61DAB" w14:paraId="7D668A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CCF53A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8640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3001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85E2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01305" w14:textId="7D1ECE0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6B328C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82DE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55E9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Logs centralizados (SIEM)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9B93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Centralización de registros de eventos de múltiples sistemas en una plataforma unificada para análisis, correlación y detección de incidentes.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744DD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Azure Monitor / Microsoft </w:t>
            </w:r>
            <w:proofErr w:type="spellStart"/>
            <w:r>
              <w:rPr>
                <w:color w:val="666666"/>
                <w:sz w:val="15"/>
                <w:szCs w:val="15"/>
              </w:rPr>
              <w:t>Sentinel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; </w:t>
            </w:r>
            <w:proofErr w:type="spellStart"/>
            <w:r>
              <w:rPr>
                <w:color w:val="666666"/>
                <w:sz w:val="15"/>
                <w:szCs w:val="15"/>
              </w:rPr>
              <w:t>Splunk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o equivalente; retención de logs definida.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A6A73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5C3973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48CD1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T-37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F07014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Alertas de seguridad automatizadas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0873BF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Notificaciones automáticas ante eventos de seguridad predefinidos: accesos anómalos, intentos de exfiltración, fallos de autenticación repetidos.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4D675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Alertas SIEM; Microsoft Defender </w:t>
            </w:r>
            <w:proofErr w:type="spellStart"/>
            <w:r>
              <w:rPr>
                <w:color w:val="666666"/>
                <w:sz w:val="15"/>
                <w:szCs w:val="15"/>
              </w:rPr>
              <w:t>for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Cloud; </w:t>
            </w:r>
            <w:proofErr w:type="spellStart"/>
            <w:r>
              <w:rPr>
                <w:color w:val="666666"/>
                <w:sz w:val="15"/>
                <w:szCs w:val="15"/>
              </w:rPr>
              <w:t>playbooks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respuesta automatizada.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23F4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80FF8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CC077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C08AD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Monitorización continua de sistemas críticos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C4762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Supervisión en tiempo real del estado, disponibilidad y comportamiento de los sistemas que tratan datos personales.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B412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Azure Monitor; Nagios o equivalente; </w:t>
            </w:r>
            <w:proofErr w:type="spellStart"/>
            <w:r>
              <w:rPr>
                <w:color w:val="666666"/>
                <w:sz w:val="15"/>
                <w:szCs w:val="15"/>
              </w:rPr>
              <w:t>dashboards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estado operativo; alertas de disponibilidad.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085F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E158020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C4A5B2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5.2  Desarrollo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seguro (SDLC)</w:t>
            </w:r>
          </w:p>
        </w:tc>
      </w:tr>
      <w:tr w:rsidR="00D61DAB" w14:paraId="17A23F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E0F2A9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A2F9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90607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0858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F418B" w14:textId="21D2DF4D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0CC1AB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AC859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94D6A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Ciclo de vida de desarrollo seguro (SDLC)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C643F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Integración de controles y revisiones de seguridad en todas las fases del desarrollo de software: requisitos, diseño, implementación, pruebas y despliegue.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9E7D9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Security </w:t>
            </w:r>
            <w:proofErr w:type="spellStart"/>
            <w:r>
              <w:rPr>
                <w:color w:val="666666"/>
                <w:sz w:val="15"/>
                <w:szCs w:val="15"/>
              </w:rPr>
              <w:t>requirements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desde el inicio; </w:t>
            </w:r>
            <w:proofErr w:type="spellStart"/>
            <w:r>
              <w:rPr>
                <w:color w:val="666666"/>
                <w:sz w:val="15"/>
                <w:szCs w:val="15"/>
              </w:rPr>
              <w:t>threat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modeling</w:t>
            </w:r>
            <w:proofErr w:type="spellEnd"/>
            <w:r>
              <w:rPr>
                <w:color w:val="666666"/>
                <w:sz w:val="15"/>
                <w:szCs w:val="15"/>
              </w:rPr>
              <w:t>; revisión de diseño con equipo de seguridad.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59067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54B14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32B9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3CE174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Análisis de vulnerabilidades en código (SAST/DAST)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1FAA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Análisis automatizado y manual del código fuente para identificar vulnerabilidades antes del despliegue en producción.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8C40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SonarQube (SAST); OWASP ZAP (DAST); revisión de código por pares; integración en pipeline CI/CD.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4728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DF681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7012B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7D3C98"/>
                <w:sz w:val="15"/>
                <w:szCs w:val="15"/>
              </w:rPr>
              <w:t>T-41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B895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Separación de entornos (</w:t>
            </w:r>
            <w:proofErr w:type="spellStart"/>
            <w:r>
              <w:rPr>
                <w:b/>
                <w:bCs/>
                <w:sz w:val="16"/>
                <w:szCs w:val="16"/>
              </w:rPr>
              <w:t>dev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staging</w:t>
            </w:r>
            <w:proofErr w:type="spellEnd"/>
            <w:r>
              <w:rPr>
                <w:b/>
                <w:bCs/>
                <w:sz w:val="16"/>
                <w:szCs w:val="16"/>
              </w:rPr>
              <w:t>/</w:t>
            </w:r>
            <w:proofErr w:type="spellStart"/>
            <w:r>
              <w:rPr>
                <w:b/>
                <w:bCs/>
                <w:sz w:val="16"/>
                <w:szCs w:val="16"/>
              </w:rPr>
              <w:t>prod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FCC2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Los entornos de desarrollo y pruebas están completamente separados de producción. Nunca se usan datos personales reales en desarrollo o pruebas.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E7EB4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Entornos separados con accesos diferenciados; datos sintéticos o enmascarados en </w:t>
            </w:r>
            <w:proofErr w:type="spellStart"/>
            <w:r>
              <w:rPr>
                <w:color w:val="666666"/>
                <w:sz w:val="15"/>
                <w:szCs w:val="15"/>
              </w:rPr>
              <w:t>dev</w:t>
            </w:r>
            <w:proofErr w:type="spellEnd"/>
            <w:r>
              <w:rPr>
                <w:color w:val="666666"/>
                <w:sz w:val="15"/>
                <w:szCs w:val="15"/>
              </w:rPr>
              <w:t>/test.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AE1D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65F3D9D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A50EC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5.3  Gestión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incidentes de seguridad</w:t>
            </w:r>
          </w:p>
        </w:tc>
      </w:tr>
      <w:tr w:rsidR="00D61DAB" w14:paraId="16DFA11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B5547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342D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77CE8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9FEA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A698A" w14:textId="31CD5115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7BAEE40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292B2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C3483"/>
                <w:sz w:val="15"/>
                <w:szCs w:val="15"/>
              </w:rPr>
              <w:lastRenderedPageBreak/>
              <w:t>T-42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326CC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Detección temprana de brechas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3543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Mecanismos técnicos y procedimientos para identificar posibles brechas o exposiciones de datos personales lo antes posible.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2F151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Alertas DLP; monitorización de exfiltración; canal de reporte interno a protecciondedatos@fundacionprofuturo.org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06567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663526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DCE0E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C3483"/>
                <w:sz w:val="15"/>
                <w:szCs w:val="15"/>
              </w:rPr>
              <w:t>T-43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6EB3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Procedimiento documentado de respuesta a incidentes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FB829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Protocolo con pasos, roles, responsabilidades y plazos para responder ante incidentes de seguridad que puedan afectar a datos personales.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E99C0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Playbooks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respuesta; árbol de escalado; comunicación a la AEPD en ≤72h si procede (art. 33 RGPD).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D36FD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415B4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5C8EEE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C3483"/>
                <w:sz w:val="15"/>
                <w:szCs w:val="15"/>
              </w:rPr>
              <w:t>T-44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4410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Registro de incidentes y brechas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FEAC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Mantenimiento de un registro formal de todos los incidentes de seguridad y brechas de datos, con información completa para análisis y auditoría.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FEE5C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Registro de brechas exigido por RGPD art. 33.5; ITSM corporativo; histórico disponible para inspecciones.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C2DFE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A93EBA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3F8E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C3483"/>
                <w:sz w:val="15"/>
                <w:szCs w:val="15"/>
              </w:rPr>
              <w:t>T-45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1399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 xml:space="preserve">Análisis </w:t>
            </w:r>
            <w:proofErr w:type="spellStart"/>
            <w:r>
              <w:rPr>
                <w:b/>
                <w:bCs/>
                <w:sz w:val="16"/>
                <w:szCs w:val="16"/>
              </w:rPr>
              <w:t>post-incidente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 mejora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C51F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Revisión estructurada de cada incidente para identificar causas raíz, lecciones aprendidas y mejoras en controles preventivos.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15C53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Post-mortem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formal documentado; actualización de medidas; revisión del RAT si el incidente revela gaps.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FD60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07C4E075" w14:textId="77777777" w:rsidR="00D61DAB" w:rsidRDefault="00D61DAB">
      <w:pPr>
        <w:spacing w:after="80"/>
      </w:pPr>
    </w:p>
    <w:p w14:paraId="26E39A1C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53139B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6F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BE118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6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24, 25 y 30 RGPD</w:t>
            </w:r>
          </w:p>
          <w:p w14:paraId="6B16FCAE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Gobernanza, Roles y Políticas</w:t>
            </w:r>
          </w:p>
          <w:p w14:paraId="6BE88A6E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El marco organizativo que da coherencia y responsabilidad a la gestión de datos</w:t>
            </w:r>
          </w:p>
        </w:tc>
      </w:tr>
    </w:tbl>
    <w:p w14:paraId="324007A9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6"/>
        <w:gridCol w:w="1854"/>
        <w:gridCol w:w="2124"/>
        <w:gridCol w:w="3250"/>
        <w:gridCol w:w="1212"/>
      </w:tblGrid>
      <w:tr w:rsidR="00D61DAB" w14:paraId="1549450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6F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2B9A8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6.1  Gobernanza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>, roles y responsabilidades</w:t>
            </w:r>
          </w:p>
        </w:tc>
      </w:tr>
      <w:tr w:rsidR="00D61DAB" w14:paraId="375DA3D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95BE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7A8A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CD7B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B8BC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E090B" w14:textId="2CAC70BE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036CDD30" w14:textId="77777777" w:rsidTr="0054313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45052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A170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Designación del responsable del tratamiento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16A90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Identificación formal de la persona u órgano que determina los fines y medios de cada tratamiento. Obligatorio para cada actividad registrada en el RAT.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1F10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Documentado en el RAT con nombre, cargo y área responsable de cada tratamiento.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69584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69E76F7" w14:textId="77777777" w:rsidTr="00ED59C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E26C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327F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Designación del encargado del tratamiento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10FF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Identificación formal de los proveedores o terceros que tratan datos personales por cuenta de ProFuturo. Requiere DPA previo.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F44EA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Registrado en el RAT; vinculado al DPA correspondiente; revisado al renovar contratos.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C37CF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DD3E6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4683A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4C91D6" w14:textId="77777777" w:rsidR="00D61DAB" w:rsidRDefault="006067C8">
            <w:pPr>
              <w:spacing w:before="80" w:after="8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Delegado de Protección de Datos (DPO)</w:t>
            </w:r>
          </w:p>
          <w:p w14:paraId="14364231" w14:textId="10F27F67" w:rsidR="00ED59C8" w:rsidRDefault="00ED59C8">
            <w:pPr>
              <w:spacing w:before="80" w:after="80"/>
            </w:pPr>
            <w:r w:rsidRPr="00ED59C8">
              <w:rPr>
                <w:b/>
                <w:bCs/>
                <w:sz w:val="16"/>
                <w:szCs w:val="16"/>
                <w:shd w:val="clear" w:color="auto" w:fill="FF7E79"/>
              </w:rPr>
              <w:t>NO APLICA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60A1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Figura independiente responsable de supervisar el cumplimiento del RGPD. Punto de contacto con la autoridad de control y los interesados.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0D3E31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DPO designado; contacto publicado internamente y ante la AEPD; independencia garantizada.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7959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70E587EE" w14:textId="77777777" w:rsidTr="00ED59C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D427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BA3E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Definición de roles y responsabilidades de privacidad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B922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Asignación clara y documentada de responsabilidades en materia de protección de datos por área, equipo y función.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20B8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Matriz RACI de privacidad; responsables funcionales por proyecto; definición en descripciones de puesto.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1FAF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081932B" w14:textId="77777777" w:rsidTr="00C41E53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CAA20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3FB7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37606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Comité o grupo de trabajo de privacidad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ADE0F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Órgano interno de coordinación para la gestión transversal de la privacidad y la toma de decisiones sobre tratamientos de datos.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A5C295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Comité de privacidad con representación de IT, Legal, RRHH y Operaciones; frecuencia de reunión definida.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6C5DD" w14:textId="77777777" w:rsidR="00D61DAB" w:rsidRDefault="006067C8">
            <w:pPr>
              <w:spacing w:before="80" w:after="80"/>
              <w:jc w:val="center"/>
            </w:pPr>
            <w:r w:rsidRPr="00C41E53">
              <w:rPr>
                <w:sz w:val="15"/>
                <w:szCs w:val="15"/>
                <w:shd w:val="clear" w:color="auto" w:fill="FF7E79"/>
              </w:rPr>
              <w:t xml:space="preserve">🔴 </w:t>
            </w:r>
            <w:r>
              <w:rPr>
                <w:sz w:val="15"/>
                <w:szCs w:val="15"/>
              </w:rPr>
              <w:t xml:space="preserve"> 🟡  🟢  ⭐</w:t>
            </w:r>
          </w:p>
        </w:tc>
      </w:tr>
      <w:tr w:rsidR="00D61DAB" w14:paraId="1581445A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A6F1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790F7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6.2  Políticas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procedimientos documentados</w:t>
            </w:r>
          </w:p>
        </w:tc>
      </w:tr>
      <w:tr w:rsidR="00D61DAB" w14:paraId="67F82A5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7E46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1DD44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426D1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0011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5D0CE" w14:textId="6E6DE1E4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742BB29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CBAE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ACFF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Protección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9ECD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Marco corporativo que establece los principios, compromisos y directrices de ProFuturo en materia de privacidad. Aprobada por Dirección.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0867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Política vigente, revisada anualmente, aprobada por Dirección y publicada internamente.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4700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8B60C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EF4B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FE52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Seguridad de la Información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7EC7A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Marco de seguridad que define controles, responsabilidades y requisitos técnicos para proteger la información de la organización.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37EB58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Basada en ISO 27001 o equivalente; integrada con las obligaciones del RGPD.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C85CD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1A255389" w14:textId="77777777" w:rsidTr="006717B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FF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6BE29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lastRenderedPageBreak/>
              <w:t>O-08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8A1DF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Control de Accesos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D266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Reglas corporativas sobre cómo se asignan, gestionan, revisan y revocan los accesos a sistemas y datos personales.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A675A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Política de permisos; proceso documentado de alta/baja/modificación de usuarios; RBAC.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BC79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</w:t>
            </w:r>
            <w:r w:rsidRPr="006717B2">
              <w:rPr>
                <w:sz w:val="15"/>
                <w:szCs w:val="15"/>
                <w:shd w:val="clear" w:color="auto" w:fill="FF0000"/>
              </w:rPr>
              <w:t>🟡</w:t>
            </w:r>
            <w:r>
              <w:rPr>
                <w:sz w:val="15"/>
                <w:szCs w:val="15"/>
              </w:rPr>
              <w:t xml:space="preserve">  🟢  ⭐</w:t>
            </w:r>
          </w:p>
        </w:tc>
      </w:tr>
      <w:tr w:rsidR="00D61DAB" w14:paraId="363C44E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27A8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2332A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Retención y Borrado de Datos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B37EA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Plazos de conservación definidos por categoría de datos y procedimiento documentado de eliminación segura al vencimiento.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CE09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Tabla de retención corporativa; procedimiento de borrado seguro; revisión al cierre de proyectos.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1508E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2F6D70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C52B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6E3FE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Uso Aceptable de Sistemas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6395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Normas de uso correcto de sistemas, dispositivos y datos corporativos por parte de los empleados. Firmada como condición de acceso.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28FD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AUP incluida en el </w:t>
            </w:r>
            <w:proofErr w:type="spellStart"/>
            <w:r>
              <w:rPr>
                <w:color w:val="666666"/>
                <w:sz w:val="15"/>
                <w:szCs w:val="15"/>
              </w:rPr>
              <w:t>onboarding</w:t>
            </w:r>
            <w:proofErr w:type="spellEnd"/>
            <w:r>
              <w:rPr>
                <w:color w:val="666666"/>
                <w:sz w:val="15"/>
                <w:szCs w:val="15"/>
              </w:rPr>
              <w:t>; firmada por todos los empleados; revisada anualmente.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48DF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56859A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41E6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CA6F1E"/>
                <w:sz w:val="15"/>
                <w:szCs w:val="15"/>
              </w:rPr>
              <w:t>O-11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2E4C3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Política de Gestión de Incidentes de Privacidad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F108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Procedimiento para detectar, reportar, gestionar y notificar brechas de datos personales, incluyendo plazos y responsables.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910F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Canal: protecciondedatos@fundacionprofuturo.org; protocolo de 72h para notificación a AEPD si procede.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D7183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4F450655" w14:textId="77777777" w:rsidR="00D61DAB" w:rsidRDefault="00D61DAB">
      <w:pPr>
        <w:spacing w:after="80"/>
      </w:pPr>
    </w:p>
    <w:p w14:paraId="2610C578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68763A7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A58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45738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7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24, 28, 35 y 83 RGPD</w:t>
            </w:r>
          </w:p>
          <w:p w14:paraId="4642FC40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Formación, Gestión de Riesgos y Terceros</w:t>
            </w:r>
          </w:p>
          <w:p w14:paraId="12D3F54D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Las personas, los riesgos y la cadena de proveedores como palancas de cumplimiento</w:t>
            </w:r>
          </w:p>
        </w:tc>
      </w:tr>
    </w:tbl>
    <w:p w14:paraId="1AAE3A4E" w14:textId="77777777" w:rsidR="00D61DAB" w:rsidRDefault="00D61DAB">
      <w:pPr>
        <w:spacing w:after="60"/>
      </w:pPr>
    </w:p>
    <w:tbl>
      <w:tblPr>
        <w:tblW w:w="9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4"/>
        <w:gridCol w:w="1961"/>
        <w:gridCol w:w="2695"/>
        <w:gridCol w:w="1953"/>
        <w:gridCol w:w="1481"/>
        <w:gridCol w:w="9"/>
      </w:tblGrid>
      <w:tr w:rsidR="00D61DAB" w14:paraId="6F42B119" w14:textId="77777777" w:rsidTr="00E1157E">
        <w:tc>
          <w:tcPr>
            <w:tcW w:w="9013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7A58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F8FF7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7.1  Formación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concienciación</w:t>
            </w:r>
          </w:p>
        </w:tc>
      </w:tr>
      <w:tr w:rsidR="00D61DAB" w14:paraId="292CC493" w14:textId="77777777" w:rsidTr="00E1157E">
        <w:trPr>
          <w:gridAfter w:val="1"/>
          <w:wAfter w:w="9" w:type="dxa"/>
          <w:trHeight w:val="930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0F90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E5F9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95891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9B09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789C2" w14:textId="087FE2DD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3C2C10DA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EC4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E00DD" w14:textId="77777777" w:rsidR="00D61DAB" w:rsidRDefault="006067C8">
            <w:pPr>
              <w:spacing w:before="80" w:after="80"/>
              <w:jc w:val="center"/>
            </w:pPr>
            <w:r w:rsidRPr="00E1157E">
              <w:rPr>
                <w:b/>
                <w:bCs/>
                <w:color w:val="17A589"/>
                <w:sz w:val="15"/>
                <w:szCs w:val="15"/>
              </w:rPr>
              <w:t>O-12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3E05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Formación periódica en protección de datos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F37E4B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Formación obligatoria para todo el personal sobre principios, obligaciones y buenas prácticas de privacidad. Evidencia auditable del cumplimiento.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0DEA9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Píldoras de formación; LMS corporativo con registro de asistencia; frecuencia mínima anual.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AC3F4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</w:t>
            </w:r>
            <w:r w:rsidRPr="00A36754">
              <w:rPr>
                <w:sz w:val="15"/>
                <w:szCs w:val="15"/>
                <w:highlight w:val="red"/>
              </w:rPr>
              <w:t>🟡</w:t>
            </w:r>
            <w:r>
              <w:rPr>
                <w:sz w:val="15"/>
                <w:szCs w:val="15"/>
              </w:rPr>
              <w:t xml:space="preserve">  🟢  ⭐</w:t>
            </w:r>
          </w:p>
        </w:tc>
      </w:tr>
      <w:tr w:rsidR="00D61DAB" w14:paraId="474A35F0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F514B" w14:textId="77777777" w:rsidR="00D61DAB" w:rsidRDefault="006067C8">
            <w:pPr>
              <w:spacing w:before="80" w:after="80"/>
              <w:jc w:val="center"/>
            </w:pPr>
            <w:r w:rsidRPr="00E1157E">
              <w:rPr>
                <w:b/>
                <w:bCs/>
                <w:color w:val="000000" w:themeColor="text1"/>
                <w:sz w:val="15"/>
                <w:szCs w:val="15"/>
              </w:rPr>
              <w:t>O-13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E526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Formación específica por roles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C476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Formación diferenciada y más profunda para perfiles con mayor responsabilidad sobre datos personales: responsables de área, IT, RRHH.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C4E41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Formación avanzada para responsables de tratamiento; formación técnica para administradores de sistemas.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2D5A0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🟡  </w:t>
            </w:r>
            <w:r w:rsidRPr="00E1157E">
              <w:rPr>
                <w:sz w:val="15"/>
                <w:szCs w:val="15"/>
              </w:rPr>
              <w:t>🟢  ⭐</w:t>
            </w:r>
          </w:p>
        </w:tc>
      </w:tr>
      <w:tr w:rsidR="00D61DAB" w14:paraId="057BA661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0EC4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417BA" w14:textId="77777777" w:rsidR="00D61DAB" w:rsidRDefault="006067C8">
            <w:pPr>
              <w:spacing w:before="80" w:after="80"/>
              <w:jc w:val="center"/>
            </w:pPr>
            <w:r w:rsidRPr="00E1157E">
              <w:rPr>
                <w:b/>
                <w:bCs/>
                <w:color w:val="auto"/>
                <w:sz w:val="15"/>
                <w:szCs w:val="15"/>
              </w:rPr>
              <w:t>O-</w:t>
            </w:r>
            <w:commentRangeStart w:id="4"/>
            <w:r w:rsidRPr="00E1157E">
              <w:rPr>
                <w:b/>
                <w:bCs/>
                <w:color w:val="auto"/>
                <w:sz w:val="15"/>
                <w:szCs w:val="15"/>
              </w:rPr>
              <w:t>14</w:t>
            </w:r>
            <w:commentRangeEnd w:id="4"/>
            <w:r w:rsidR="00A36754" w:rsidRPr="00E1157E">
              <w:rPr>
                <w:rStyle w:val="Refdecomentario"/>
                <w:color w:val="auto"/>
              </w:rPr>
              <w:commentReference w:id="4"/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EDE64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Campañas de concienciación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64F10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Iniciativas periódicas para reforzar hábitos seguros: simulacros de phishing, recordatorios de buenas prácticas, comunicaciones internas.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3DD26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Simulacros de phishing trimestrales; infografías de buenas prácticas; </w:t>
            </w:r>
            <w:proofErr w:type="spellStart"/>
            <w:r>
              <w:rPr>
                <w:color w:val="666666"/>
                <w:sz w:val="15"/>
                <w:szCs w:val="15"/>
              </w:rPr>
              <w:t>newsletters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de privacidad.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7C77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🟡  </w:t>
            </w:r>
            <w:r w:rsidRPr="00E1157E">
              <w:rPr>
                <w:sz w:val="15"/>
                <w:szCs w:val="15"/>
                <w:shd w:val="clear" w:color="auto" w:fill="FF0000"/>
              </w:rPr>
              <w:t>🟢</w:t>
            </w:r>
            <w:r>
              <w:rPr>
                <w:sz w:val="15"/>
                <w:szCs w:val="15"/>
              </w:rPr>
              <w:t xml:space="preserve">  ⭐</w:t>
            </w:r>
          </w:p>
        </w:tc>
      </w:tr>
      <w:tr w:rsidR="00D61DAB" w14:paraId="1833115E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FF0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A86AA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7A589"/>
                <w:sz w:val="15"/>
                <w:szCs w:val="15"/>
              </w:rPr>
              <w:t>O-15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D2722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Registro de formación recibida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33B7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Constancia documental de qué empleados han recibido qué formación y cuándo. Evidencia necesaria ante auditorías.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CFE4E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Registros en LMS; certificados de finalización; registro en expediente de empleado.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4A10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 xml:space="preserve">🔴  🟡  </w:t>
            </w:r>
            <w:r w:rsidRPr="00E1157E">
              <w:rPr>
                <w:sz w:val="15"/>
                <w:szCs w:val="15"/>
                <w:shd w:val="clear" w:color="auto" w:fill="FF0000"/>
              </w:rPr>
              <w:t>🟢</w:t>
            </w:r>
            <w:r>
              <w:rPr>
                <w:sz w:val="15"/>
                <w:szCs w:val="15"/>
              </w:rPr>
              <w:t xml:space="preserve">  </w:t>
            </w:r>
            <w:r w:rsidRPr="00E1157E">
              <w:rPr>
                <w:sz w:val="15"/>
                <w:szCs w:val="15"/>
              </w:rPr>
              <w:t>⭐</w:t>
            </w:r>
          </w:p>
        </w:tc>
      </w:tr>
      <w:tr w:rsidR="00D61DAB" w14:paraId="538E64F0" w14:textId="77777777" w:rsidTr="00E1157E">
        <w:tc>
          <w:tcPr>
            <w:tcW w:w="9013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8F7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E0BFA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7.2  Gestión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riesgos de privacidad</w:t>
            </w:r>
          </w:p>
        </w:tc>
      </w:tr>
      <w:tr w:rsidR="00D61DAB" w14:paraId="57AA8E85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3336A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83663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B356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B93A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8CE143" w14:textId="2D2EF5A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0C293F5B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A739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O-16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1113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Análisis de riesgos de tratamientos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E4F0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Identificación y evaluación de los riesgos para los derechos y libertades de los interesados asociados a cada actividad de tratamiento.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9EC5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Análisis de riesgo documentado por actividad en el RAT; metodología homogénea corporativa.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DE0E4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024DFE6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04633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O-17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1D89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Evaluación de Impacto (EIPD / DPIA)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EC5F5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Análisis formal y obligatorio cuando el tratamiento pueda suponer un alto riesgo: perfilado, datos a gran escala, categorías especiales, videovigilancia.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D558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DPIA previa al inicio; revisión si el tratamiento cambia; consulta previa a AEPD si riesgo residual alto (art. 36).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793F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69F65AB1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E3A9E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O-18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BA4D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Privacidad desde el diseño (</w:t>
            </w:r>
            <w:proofErr w:type="spellStart"/>
            <w:r>
              <w:rPr>
                <w:b/>
                <w:bCs/>
                <w:sz w:val="16"/>
                <w:szCs w:val="16"/>
              </w:rPr>
              <w:t>Privacy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Design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016C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Integración de requisitos de privacidad desde el inicio del diseño de sistemas, productos y procesos, no como añadido posterior.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03D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Revisión de privacidad en fases de diseño; </w:t>
            </w:r>
            <w:proofErr w:type="spellStart"/>
            <w:r>
              <w:rPr>
                <w:color w:val="666666"/>
                <w:sz w:val="15"/>
                <w:szCs w:val="15"/>
              </w:rPr>
              <w:t>checklist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PbD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en proyectos nuevos; arquitecturas que minimicen datos.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A713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2B28EFE2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0220FA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O-19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7E72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Privacidad por defecto (</w:t>
            </w:r>
            <w:proofErr w:type="spellStart"/>
            <w:r>
              <w:rPr>
                <w:b/>
                <w:bCs/>
                <w:sz w:val="16"/>
                <w:szCs w:val="16"/>
              </w:rPr>
              <w:t>Privacy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by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Default)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B457E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Configuraciones predeterminadas que garantizan el máximo nivel de privacidad, sin requerir acción del usuario para activarla.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5BE7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 xml:space="preserve">Permisos mínimos por defecto; recopilación mínima de datos en </w:t>
            </w:r>
            <w:r>
              <w:rPr>
                <w:color w:val="666666"/>
                <w:sz w:val="15"/>
                <w:szCs w:val="15"/>
              </w:rPr>
              <w:lastRenderedPageBreak/>
              <w:t xml:space="preserve">formularios; </w:t>
            </w:r>
            <w:proofErr w:type="spellStart"/>
            <w:r>
              <w:rPr>
                <w:color w:val="666666"/>
                <w:sz w:val="15"/>
                <w:szCs w:val="15"/>
              </w:rPr>
              <w:t>opt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-in en lugar de </w:t>
            </w:r>
            <w:proofErr w:type="spellStart"/>
            <w:r>
              <w:rPr>
                <w:color w:val="666666"/>
                <w:sz w:val="15"/>
                <w:szCs w:val="15"/>
              </w:rPr>
              <w:t>opt</w:t>
            </w:r>
            <w:proofErr w:type="spellEnd"/>
            <w:r>
              <w:rPr>
                <w:color w:val="666666"/>
                <w:sz w:val="15"/>
                <w:szCs w:val="15"/>
              </w:rPr>
              <w:t>-out.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82D26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lastRenderedPageBreak/>
              <w:t>🔴  🟡  🟢  ⭐</w:t>
            </w:r>
          </w:p>
        </w:tc>
      </w:tr>
      <w:tr w:rsidR="00D61DAB" w14:paraId="00790388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78C37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48F77"/>
                <w:sz w:val="15"/>
                <w:szCs w:val="15"/>
              </w:rPr>
              <w:t>O-20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AEF0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Revisión periódica de riesgos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0993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Actualización del análisis de riesgos cuando hay cambios relevantes en el tratamiento, el entorno tecnológico o el marco normativo.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138DC2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Revisión anual mínima; revisión ad hoc ante cambios de proveedor, finalidad, tecnología o incidente.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201B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2796DDE" w14:textId="77777777" w:rsidTr="00E1157E">
        <w:tc>
          <w:tcPr>
            <w:tcW w:w="9013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92C68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7.3  Gestión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terceros y transferencias internacionales</w:t>
            </w:r>
          </w:p>
        </w:tc>
      </w:tr>
      <w:tr w:rsidR="00D61DAB" w14:paraId="30473C18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8CC05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7A4A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43D0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7509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BE9DA" w14:textId="7D92D870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1623585A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D92DC6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E6655"/>
                <w:sz w:val="15"/>
                <w:szCs w:val="15"/>
              </w:rPr>
              <w:t>O-21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BDE29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Contrato de encargo del tratamiento (DPA)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A96A5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Acuerdo contractual obligatorio (art. 28 RGPD) con cada proveedor que trate datos personales por cuenta de ProFuturo. Previo al inicio del acceso.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1FEFA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DPA firmado antes de dar acceso; cláusulas mínimas del art. 28; revisión al renovar contrato.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F77C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4371CDD8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1319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E6655"/>
                <w:sz w:val="15"/>
                <w:szCs w:val="15"/>
              </w:rPr>
              <w:t>O-22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9215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 xml:space="preserve">Due </w:t>
            </w:r>
            <w:proofErr w:type="spellStart"/>
            <w:r>
              <w:rPr>
                <w:b/>
                <w:bCs/>
                <w:sz w:val="16"/>
                <w:szCs w:val="16"/>
              </w:rPr>
              <w:t>diligence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proveedores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E1B1A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Evaluación de las garantías de seguridad y cumplimiento normativo de los proveedores antes de compartir datos personales con ellos.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8DE16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Cuestionario de seguridad; certificaciones (ISO 27001, ENS); revisión de políticas de privacidad.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CAEFD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6DD2551D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2AF32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E6655"/>
                <w:sz w:val="15"/>
                <w:szCs w:val="15"/>
              </w:rPr>
              <w:t>O-23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81CF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Cláusulas contractuales tipo (CCT/</w:t>
            </w:r>
            <w:proofErr w:type="spellStart"/>
            <w:r>
              <w:rPr>
                <w:b/>
                <w:bCs/>
                <w:sz w:val="16"/>
                <w:szCs w:val="16"/>
              </w:rPr>
              <w:t>SCCs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CA0E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Cláusulas estándar aprobadas por la Comisión Europea para garantizar la protección adecuada en transferencias internacionales de datos.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767278" w14:textId="77777777" w:rsidR="00D61DAB" w:rsidRDefault="006067C8">
            <w:pPr>
              <w:spacing w:before="80" w:after="80"/>
            </w:pPr>
            <w:proofErr w:type="spellStart"/>
            <w:r>
              <w:rPr>
                <w:color w:val="666666"/>
                <w:sz w:val="15"/>
                <w:szCs w:val="15"/>
              </w:rPr>
              <w:t>SCCs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para proveedores fuera del EEE sin decisión de adecuación; TIA (Transfer </w:t>
            </w:r>
            <w:proofErr w:type="spellStart"/>
            <w:r>
              <w:rPr>
                <w:color w:val="666666"/>
                <w:sz w:val="15"/>
                <w:szCs w:val="15"/>
              </w:rPr>
              <w:t>Impact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666666"/>
                <w:sz w:val="15"/>
                <w:szCs w:val="15"/>
              </w:rPr>
              <w:t>Assessment</w:t>
            </w:r>
            <w:proofErr w:type="spellEnd"/>
            <w:r>
              <w:rPr>
                <w:color w:val="666666"/>
                <w:sz w:val="15"/>
                <w:szCs w:val="15"/>
              </w:rPr>
              <w:t>) si aplica.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265A5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55EB53C" w14:textId="77777777" w:rsidTr="00E1157E">
        <w:trPr>
          <w:gridAfter w:val="1"/>
          <w:wAfter w:w="9" w:type="dxa"/>
        </w:trPr>
        <w:tc>
          <w:tcPr>
            <w:tcW w:w="8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182223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0E6655"/>
                <w:sz w:val="15"/>
                <w:szCs w:val="15"/>
              </w:rPr>
              <w:t>O-24</w:t>
            </w:r>
          </w:p>
        </w:tc>
        <w:tc>
          <w:tcPr>
            <w:tcW w:w="19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2621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Registro y control de transferencias internacionales</w:t>
            </w:r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91FB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Identificación y documentación de todos los flujos de datos personales hacia países fuera del Espacio Económico Europeo.</w:t>
            </w:r>
          </w:p>
        </w:tc>
        <w:tc>
          <w:tcPr>
            <w:tcW w:w="1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25492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Documentado en el RAT; identificación de países destino; garantías adecuadas verificadas.</w:t>
            </w:r>
          </w:p>
        </w:tc>
        <w:tc>
          <w:tcPr>
            <w:tcW w:w="1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33B82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1D5B6B75" w14:textId="77777777" w:rsidR="00D61DAB" w:rsidRDefault="00D61DAB">
      <w:pPr>
        <w:spacing w:after="80"/>
      </w:pPr>
    </w:p>
    <w:p w14:paraId="573624DE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682A5F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14FC9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8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5, 12-22 RGPD</w:t>
            </w:r>
          </w:p>
          <w:p w14:paraId="25CEA484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Ciclo de Vida del Dato y Derechos de los Interesados</w:t>
            </w:r>
          </w:p>
          <w:p w14:paraId="038A3546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Del dato que entra al dato que se elimina — y la gestión de los derechos de las personas</w:t>
            </w:r>
          </w:p>
        </w:tc>
      </w:tr>
    </w:tbl>
    <w:p w14:paraId="3C97C307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800"/>
        <w:gridCol w:w="2000"/>
        <w:gridCol w:w="1526"/>
      </w:tblGrid>
      <w:tr w:rsidR="00D61DAB" w14:paraId="184902D9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471A3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1AF26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8.1  Gestión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del ciclo de vida del dato</w:t>
            </w:r>
          </w:p>
        </w:tc>
      </w:tr>
      <w:tr w:rsidR="00D61DAB" w14:paraId="7C839D0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FF019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ECF7F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2819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2988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18978" w14:textId="0586398D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4C496A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D017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E3B4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Minimización en la recogida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4CEB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Solo se recogen los datos personales estrictamente necesarios para la finalidad declarada. Cada dato debe tener justificación explícita.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8BE81F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Revisión de formularios antes del lanzamiento; eliminación de campos sin finalidad definida.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4E7B2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7B21DE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4C078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88B18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Limitación de la finalidad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CE6D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Los datos recogidos para una finalidad no pueden usarse para otra distinta sin base legal o consentimiento específico.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C0BF1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Finalidades documentadas en el RAT; revisión de usos secundarios; consulta a Privacidad antes de cambiar la finalidad.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0A2C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70C7CB4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DBFA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8F3AC5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Plazos de conservación definidos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E7920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Cada categoría de dato tiene un plazo máximo de conservación documentado, basado en obligaciones legales o necesidades operativas justificadas.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098749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Tabla de retención corporativa; plazos reflejados en el RAT; alertas de vencimiento.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7BA02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65E99F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CF0417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CCC5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Procedimiento de supresión y borrado seguro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97BAE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Proceso documentado para eliminar de forma segura e irreversible los datos personales al vencer su plazo o cuando dejen de ser necesarios.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9606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Borrado seguro (sobreescritura / destrucción física de soportes); registro del borrado; inclusión en auditorías.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24CD6C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15BAB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6B1F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5B9CE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Bloqueo de datos (conservación restringida)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5D75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Cuando existe obligación legal de conservar datos que ya no se usan activamente, se bloquean: inaccesibles para uso ordinario, disponibles solo para requerimientos legales.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33E10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Bloqueo técnico con acceso restringido; marcado en sistema; revisión al vencer el plazo de bloqueo.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09F4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31AD4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13FFA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2471A3"/>
                <w:sz w:val="15"/>
                <w:szCs w:val="15"/>
              </w:rPr>
              <w:t>O-30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0280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 xml:space="preserve">Inventario y mapeo de datos (data </w:t>
            </w:r>
            <w:proofErr w:type="spellStart"/>
            <w:r>
              <w:rPr>
                <w:b/>
                <w:bCs/>
                <w:sz w:val="16"/>
                <w:szCs w:val="16"/>
              </w:rPr>
              <w:t>mapping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D201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Conocimiento actualizado de qué datos personales trata la organización, dónde están, cómo fluyen y quién los gestiona.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5C48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RAT actualizado como fuente de verdad; revisión al iniciar proyectos nuevos o cambiar proveedores.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70B69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1B6AC38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C35BF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8.2  Derechos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los interesados</w:t>
            </w:r>
          </w:p>
        </w:tc>
      </w:tr>
      <w:tr w:rsidR="00D61DAB" w14:paraId="251A65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9A3EE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2B52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CAC4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9029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5557E9" w14:textId="095A8941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274F12D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6CDA2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>O-31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B798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Canal habilitado para ejercicio de derechos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2C474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Mecanismo accesible y documentado para que los interesados puedan ejercer sus derechos ARCO-POL (acceso, rectificación, cancelación/supresión, oposición, portabilidad, limitación).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77E5D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Formulario de ejercicio de derechos; correo habilitado; canal publicado en política de privacidad.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7A919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012FF6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92145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>O-32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28EAA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Procedimiento de gestión de solicitudes de derechos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7F9C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 xml:space="preserve">Proceso interno documentado para recibir, verificar, gestionar y responder las solicitudes de ejercicio </w:t>
            </w:r>
            <w:r>
              <w:rPr>
                <w:sz w:val="15"/>
                <w:szCs w:val="15"/>
              </w:rPr>
              <w:lastRenderedPageBreak/>
              <w:t>de derechos en plazo (1 mes, prorrogable a 3).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64853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lastRenderedPageBreak/>
              <w:t>Protocolo interno de respuesta; responsable asignado; verificación de identidad del solicitante.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D14363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B35C3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DC4B5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>O-33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20771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Registro de solicitudes de derechos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4498D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Mantenimiento de un registro de todas las solicitudes recibidas, las acciones tomadas y los plazos de respuesta. Evidencia auditable.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67559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Log de solicitudes en ITSM o equivalente; conservación del registro; disponible ante inspecciones.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0A9F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400312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896EE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1A5276"/>
                <w:sz w:val="15"/>
                <w:szCs w:val="15"/>
              </w:rPr>
              <w:t>O-34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0FDF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Plazos de respuesta controlados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CE431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Sistema de seguimiento que garantiza que ninguna solicitud de ejercicio de derechos queda sin respuesta dentro del plazo legal.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B33B8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Alertas de vencimiento de plazo; escalado automático si no se resuelve en tiempo.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DC06DE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1669F84A" w14:textId="77777777" w:rsidR="00D61DAB" w:rsidRDefault="00D61DAB">
      <w:pPr>
        <w:spacing w:after="80"/>
      </w:pPr>
    </w:p>
    <w:p w14:paraId="7A66E9EC" w14:textId="77777777" w:rsidR="00D61DAB" w:rsidRDefault="006067C8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61DAB" w14:paraId="18A181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3B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90808" w14:textId="77777777" w:rsidR="00D61DAB" w:rsidRDefault="006067C8">
            <w:pPr>
              <w:spacing w:before="80" w:after="20"/>
            </w:pPr>
            <w:r>
              <w:rPr>
                <w:b/>
                <w:bCs/>
                <w:color w:val="CCE5FF"/>
                <w:sz w:val="17"/>
                <w:szCs w:val="17"/>
              </w:rPr>
              <w:lastRenderedPageBreak/>
              <w:t xml:space="preserve">BLOQUE </w:t>
            </w:r>
            <w:proofErr w:type="gramStart"/>
            <w:r>
              <w:rPr>
                <w:b/>
                <w:bCs/>
                <w:color w:val="CCE5FF"/>
                <w:sz w:val="17"/>
                <w:szCs w:val="17"/>
              </w:rPr>
              <w:t xml:space="preserve">9  </w:t>
            </w:r>
            <w:r>
              <w:rPr>
                <w:i/>
                <w:iCs/>
                <w:color w:val="AAD4FF"/>
                <w:sz w:val="16"/>
                <w:szCs w:val="16"/>
              </w:rPr>
              <w:t>·</w:t>
            </w:r>
            <w:proofErr w:type="gramEnd"/>
            <w:r>
              <w:rPr>
                <w:i/>
                <w:iCs/>
                <w:color w:val="AAD4FF"/>
                <w:sz w:val="16"/>
                <w:szCs w:val="16"/>
              </w:rPr>
              <w:t xml:space="preserve"> Art. 5.2, 30 y 58 RGPD</w:t>
            </w:r>
          </w:p>
          <w:p w14:paraId="1625FA25" w14:textId="77777777" w:rsidR="00D61DAB" w:rsidRDefault="006067C8">
            <w:pPr>
              <w:spacing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Auditoría, Control y Registro de Actividades de Tratamiento</w:t>
            </w:r>
          </w:p>
          <w:p w14:paraId="49FA0BBF" w14:textId="77777777" w:rsidR="00D61DAB" w:rsidRDefault="006067C8">
            <w:pPr>
              <w:spacing w:after="80"/>
            </w:pPr>
            <w:r>
              <w:rPr>
                <w:i/>
                <w:iCs/>
                <w:color w:val="CCE5FF"/>
                <w:sz w:val="16"/>
                <w:szCs w:val="16"/>
              </w:rPr>
              <w:t>Demostrar el cumplimiento, no solo cumplir — la responsabilidad proactiva del RGPD</w:t>
            </w:r>
          </w:p>
        </w:tc>
      </w:tr>
    </w:tbl>
    <w:p w14:paraId="0703C9EF" w14:textId="77777777" w:rsidR="00D61DAB" w:rsidRDefault="00D61DAB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800"/>
        <w:gridCol w:w="2000"/>
        <w:gridCol w:w="1526"/>
      </w:tblGrid>
      <w:tr w:rsidR="00D61DAB" w14:paraId="73D09F17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3B4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68A33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9.1  Auditoría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y control de cumplimiento</w:t>
            </w:r>
          </w:p>
        </w:tc>
      </w:tr>
      <w:tr w:rsidR="00D61DAB" w14:paraId="109806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42A05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CD49C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F559DB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52A0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B52E5" w14:textId="71502A79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124ED91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C8839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D3B47"/>
                <w:sz w:val="15"/>
                <w:szCs w:val="15"/>
              </w:rPr>
              <w:t>O-35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2BD5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Auditorías internas de cumplimiento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662C9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Revisiones periódicas internas para verificar que los tratamientos se realizan conforme al RGPD y a las políticas internas.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88AFE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Auditoría interna anual; revisión de RAT; verificación de medidas técnicas y organizativas aplicadas.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9012D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79E320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B149B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D3B47"/>
                <w:sz w:val="15"/>
                <w:szCs w:val="15"/>
              </w:rPr>
              <w:t>O-36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2629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Auditorías externas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C09A6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Revisiones independientes por terceros especializados para validar el nivel de cumplimiento normativo.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B0F40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Auditoría externa periódica (cada 2-3 años o tras incidentes relevantes); certificaciones de cumplimiento.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5044E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061C1C6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F7AE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D3B47"/>
                <w:sz w:val="15"/>
                <w:szCs w:val="15"/>
              </w:rPr>
              <w:t>O-37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FB5F4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Indicadores de cumplimiento (</w:t>
            </w:r>
            <w:proofErr w:type="spellStart"/>
            <w:r>
              <w:rPr>
                <w:b/>
                <w:bCs/>
                <w:sz w:val="16"/>
                <w:szCs w:val="16"/>
              </w:rPr>
              <w:t>KPIs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 privacidad)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46704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Métricas definidas para medir y seguir el nivel de cumplimiento en protección de datos de forma continua.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70CE1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% de tratamientos con RAT actualizado; % de empleados formados; tiempo medio de respuesta a derechos; incidentes reportados.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FD0DA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EDC8F4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97F44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6D3B47"/>
                <w:sz w:val="15"/>
                <w:szCs w:val="15"/>
              </w:rPr>
              <w:t>O-38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43F39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Revisiones periódicas del RAT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CA60B8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El Registro de Actividades de Tratamiento se revisa y actualiza de forma sistemática para reflejar los tratamientos reales.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D6C26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Revisión anual completa del RAT; revisión inmediata ante cambios relevantes (nuevo proyecto, proveedor, finalidad).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AF101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72BE63A3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251F1" w14:textId="77777777" w:rsidR="00D61DAB" w:rsidRDefault="006067C8">
            <w:pPr>
              <w:spacing w:before="80" w:after="80"/>
            </w:pP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9.2  Registro</w:t>
            </w:r>
            <w:proofErr w:type="gramEnd"/>
            <w:r>
              <w:rPr>
                <w:b/>
                <w:bCs/>
                <w:color w:val="FFFFFF"/>
                <w:sz w:val="17"/>
                <w:szCs w:val="17"/>
              </w:rPr>
              <w:t xml:space="preserve"> de Actividades de Tratamiento (RAT)</w:t>
            </w:r>
          </w:p>
        </w:tc>
      </w:tr>
      <w:tr w:rsidR="00D61DAB" w14:paraId="1B2094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01634C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4B107D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Medida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42F87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Descripción / Qué implica según el RGPD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016A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Cómo se aplica / Ejemplos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8F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1B885" w14:textId="2B7A5613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Nivel de madurez </w:t>
            </w:r>
          </w:p>
        </w:tc>
      </w:tr>
      <w:tr w:rsidR="00D61DAB" w14:paraId="6846140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C8461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4A235A"/>
                <w:sz w:val="15"/>
                <w:szCs w:val="15"/>
              </w:rPr>
              <w:t>O-39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F4D56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Contenido mínimo del RAT por tratamiento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66BCC0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Cada actividad de tratamiento debe documentar: responsable, finalidad, categorías de datos, interesados, destinatarios, transferencias internacionales, plazos de supresión y medidas de seguridad.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3E9CB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RAT estructurado con todos los campos del art. 30 RGPD; medidas técnicas y organizativas aplicadas seleccionadas de este catálogo.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0CD4A1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872CB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C48AE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4A235A"/>
                <w:sz w:val="15"/>
                <w:szCs w:val="15"/>
              </w:rPr>
              <w:t>O-40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D351F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Mantenimiento activo del RAT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BAE0B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El RAT no es un documento estático. Debe actualizarse ante cualquier cambio relevante en el tratamiento, sin esperar a la revisión anual.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0B649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Proceso de notificación a Privacidad ante cambios: nuevo proveedor, nueva finalidad, nuevas categorías de datos, nuevos colectivos afectados.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DDE3A4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5FDF591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BDA00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4A235A"/>
                <w:sz w:val="15"/>
                <w:szCs w:val="15"/>
              </w:rPr>
              <w:t>O-41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6FFA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Nivel de riesgo y EIPD en el RAT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97DDC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El RAT debe reflejar si el tratamiento requiere EIPD, el resultado del análisis de riesgo y el nivel de riesgo residual tras las medidas aplicadas.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E2781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Campo 'Requiere EIPD: Sí/No'; riesgo residual documentado; referencia a la EIPD realizada si aplica.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E5DBF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  <w:tr w:rsidR="00D61DAB" w14:paraId="324A8F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9354D" w14:textId="77777777" w:rsidR="00D61DAB" w:rsidRDefault="006067C8">
            <w:pPr>
              <w:spacing w:before="80" w:after="80"/>
              <w:jc w:val="center"/>
            </w:pPr>
            <w:r>
              <w:rPr>
                <w:b/>
                <w:bCs/>
                <w:color w:val="4A235A"/>
                <w:sz w:val="15"/>
                <w:szCs w:val="15"/>
              </w:rPr>
              <w:lastRenderedPageBreak/>
              <w:t>O-42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E8710" w14:textId="77777777" w:rsidR="00D61DAB" w:rsidRDefault="006067C8">
            <w:pPr>
              <w:spacing w:before="80" w:after="80"/>
            </w:pPr>
            <w:r>
              <w:rPr>
                <w:b/>
                <w:bCs/>
                <w:sz w:val="16"/>
                <w:szCs w:val="16"/>
              </w:rPr>
              <w:t>Disponibilidad del RAT ante la autoridad de control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06493" w14:textId="77777777" w:rsidR="00D61DAB" w:rsidRDefault="006067C8">
            <w:pPr>
              <w:spacing w:before="80" w:after="80"/>
            </w:pPr>
            <w:r>
              <w:rPr>
                <w:sz w:val="15"/>
                <w:szCs w:val="15"/>
              </w:rPr>
              <w:t>El RAT debe estar disponible para ser presentado a la autoridad de control (AEPD) en cualquier momento que lo requiera.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F4D97" w14:textId="77777777" w:rsidR="00D61DAB" w:rsidRDefault="006067C8">
            <w:pPr>
              <w:spacing w:before="80" w:after="80"/>
            </w:pPr>
            <w:r>
              <w:rPr>
                <w:color w:val="666666"/>
                <w:sz w:val="15"/>
                <w:szCs w:val="15"/>
              </w:rPr>
              <w:t>RAT accesible y actualizado; formato estructurado; responsable de su custodia y actualización definido.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F0932B" w14:textId="77777777" w:rsidR="00D61DAB" w:rsidRDefault="006067C8">
            <w:pPr>
              <w:spacing w:before="80" w:after="80"/>
              <w:jc w:val="center"/>
            </w:pPr>
            <w:r>
              <w:rPr>
                <w:sz w:val="15"/>
                <w:szCs w:val="15"/>
              </w:rPr>
              <w:t>🔴  🟡  🟢  ⭐</w:t>
            </w:r>
          </w:p>
        </w:tc>
      </w:tr>
    </w:tbl>
    <w:p w14:paraId="71606794" w14:textId="77777777" w:rsidR="00D61DAB" w:rsidRDefault="00D61DAB">
      <w:pPr>
        <w:spacing w:after="80"/>
      </w:pPr>
    </w:p>
    <w:p w14:paraId="1A728D22" w14:textId="0F44E2F5" w:rsidR="00D61DAB" w:rsidRDefault="00D61DAB"/>
    <w:sectPr w:rsidR="00D61DAB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MATEOS PASCUAL" w:date="2026-04-22T11:26:00Z" w:initials="DM">
    <w:p w14:paraId="35AC7A13" w14:textId="77777777" w:rsidR="00A36754" w:rsidRDefault="00A36754" w:rsidP="00A36754">
      <w:pPr>
        <w:pStyle w:val="Textocomentario"/>
      </w:pPr>
      <w:r>
        <w:rPr>
          <w:rStyle w:val="Refdecomentario"/>
        </w:rPr>
        <w:annotationRef/>
      </w:r>
      <w:r>
        <w:t>Deberia hacerlo cada responsable de SP</w:t>
      </w:r>
    </w:p>
  </w:comment>
  <w:comment w:id="1" w:author="DAVID MATEOS PASCUAL" w:date="2026-04-22T11:27:00Z" w:initials="DM">
    <w:p w14:paraId="15303548" w14:textId="77777777" w:rsidR="00A36754" w:rsidRDefault="00A36754" w:rsidP="00A36754">
      <w:pPr>
        <w:pStyle w:val="Textocomentario"/>
      </w:pPr>
      <w:r>
        <w:rPr>
          <w:rStyle w:val="Refdecomentario"/>
        </w:rPr>
        <w:annotationRef/>
      </w:r>
      <w:r>
        <w:t>Solo damos tarjetas de acceso. No se le da acceso a datos personales</w:t>
      </w:r>
    </w:p>
  </w:comment>
  <w:comment w:id="2" w:author="DAVID MATEOS PASCUAL" w:date="2026-04-22T11:35:00Z" w:initials="DM">
    <w:p w14:paraId="2D6FA9C5" w14:textId="77777777" w:rsidR="00E1157E" w:rsidRDefault="00E1157E" w:rsidP="00E1157E">
      <w:pPr>
        <w:pStyle w:val="Textocomentario"/>
      </w:pPr>
      <w:r>
        <w:rPr>
          <w:rStyle w:val="Refdecomentario"/>
        </w:rPr>
        <w:annotationRef/>
      </w:r>
      <w:r>
        <w:t>Lo hace TdE</w:t>
      </w:r>
    </w:p>
  </w:comment>
  <w:comment w:id="3" w:author="DAVID MATEOS PASCUAL" w:date="2026-04-22T11:35:00Z" w:initials="DM">
    <w:p w14:paraId="678713CF" w14:textId="77777777" w:rsidR="00E1157E" w:rsidRDefault="00E1157E" w:rsidP="00E1157E">
      <w:pPr>
        <w:pStyle w:val="Textocomentario"/>
      </w:pPr>
      <w:r>
        <w:rPr>
          <w:rStyle w:val="Refdecomentario"/>
        </w:rPr>
        <w:annotationRef/>
      </w:r>
      <w:r>
        <w:t>Lo hace TdE</w:t>
      </w:r>
    </w:p>
  </w:comment>
  <w:comment w:id="4" w:author="DAVID MATEOS PASCUAL" w:date="2026-04-22T11:32:00Z" w:initials="DM">
    <w:p w14:paraId="3B34D07A" w14:textId="568DE786" w:rsidR="00A36754" w:rsidRDefault="00A36754" w:rsidP="00A36754">
      <w:pPr>
        <w:pStyle w:val="Textocomentario"/>
      </w:pPr>
      <w:r>
        <w:rPr>
          <w:rStyle w:val="Refdecomentario"/>
        </w:rPr>
        <w:annotationRef/>
      </w:r>
      <w:r>
        <w:t>Se hacen desde telefonica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AC7A13" w15:done="0"/>
  <w15:commentEx w15:paraId="15303548" w15:done="0"/>
  <w15:commentEx w15:paraId="2D6FA9C5" w15:done="0"/>
  <w15:commentEx w15:paraId="678713CF" w15:done="0"/>
  <w15:commentEx w15:paraId="3B34D0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66309A" w16cex:dateUtc="2026-04-22T09:26:00Z"/>
  <w16cex:commentExtensible w16cex:durableId="621B284F" w16cex:dateUtc="2026-04-22T09:27:00Z"/>
  <w16cex:commentExtensible w16cex:durableId="25687250" w16cex:dateUtc="2026-04-22T09:35:00Z"/>
  <w16cex:commentExtensible w16cex:durableId="10146108" w16cex:dateUtc="2026-04-22T09:35:00Z"/>
  <w16cex:commentExtensible w16cex:durableId="6854055C" w16cex:dateUtc="2026-04-22T09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AC7A13" w16cid:durableId="3566309A"/>
  <w16cid:commentId w16cid:paraId="15303548" w16cid:durableId="621B284F"/>
  <w16cid:commentId w16cid:paraId="2D6FA9C5" w16cid:durableId="25687250"/>
  <w16cid:commentId w16cid:paraId="678713CF" w16cid:durableId="10146108"/>
  <w16cid:commentId w16cid:paraId="3B34D07A" w16cid:durableId="685405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CA8DA" w14:textId="77777777" w:rsidR="00051BE5" w:rsidRDefault="00051BE5">
      <w:r>
        <w:separator/>
      </w:r>
    </w:p>
  </w:endnote>
  <w:endnote w:type="continuationSeparator" w:id="0">
    <w:p w14:paraId="5A7EF42F" w14:textId="77777777" w:rsidR="00051BE5" w:rsidRDefault="00051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8328" w14:textId="77777777" w:rsidR="00D61DAB" w:rsidRDefault="006067C8">
    <w:pPr>
      <w:pBdr>
        <w:top w:val="single" w:sz="2" w:space="4" w:color="0066CC"/>
      </w:pBdr>
      <w:tabs>
        <w:tab w:val="right" w:pos="9026"/>
      </w:tabs>
      <w:spacing w:before="60"/>
    </w:pPr>
    <w:proofErr w:type="spellStart"/>
    <w:r w:rsidRPr="005919A4">
      <w:rPr>
        <w:color w:val="666666"/>
        <w:sz w:val="15"/>
        <w:szCs w:val="15"/>
        <w:lang w:val="en-US"/>
      </w:rPr>
      <w:t>Govertis</w:t>
    </w:r>
    <w:proofErr w:type="spellEnd"/>
    <w:r w:rsidRPr="005919A4">
      <w:rPr>
        <w:color w:val="666666"/>
        <w:sz w:val="15"/>
        <w:szCs w:val="15"/>
        <w:lang w:val="en-US"/>
      </w:rPr>
      <w:t xml:space="preserve"> part of Telefónica </w:t>
    </w:r>
    <w:proofErr w:type="gramStart"/>
    <w:r w:rsidRPr="005919A4">
      <w:rPr>
        <w:color w:val="666666"/>
        <w:sz w:val="15"/>
        <w:szCs w:val="15"/>
        <w:lang w:val="en-US"/>
      </w:rPr>
      <w:t>Tech  ·</w:t>
    </w:r>
    <w:proofErr w:type="gramEnd"/>
    <w:r w:rsidRPr="005919A4">
      <w:rPr>
        <w:color w:val="666666"/>
        <w:sz w:val="15"/>
        <w:szCs w:val="15"/>
        <w:lang w:val="en-US"/>
      </w:rPr>
      <w:t xml:space="preserve">  </w:t>
    </w:r>
    <w:proofErr w:type="gramStart"/>
    <w:r w:rsidRPr="005919A4">
      <w:rPr>
        <w:color w:val="666666"/>
        <w:sz w:val="15"/>
        <w:szCs w:val="15"/>
        <w:lang w:val="en-US"/>
      </w:rPr>
      <w:t>protecciondedatos@fundacionprofuturo.org  ·</w:t>
    </w:r>
    <w:proofErr w:type="gramEnd"/>
    <w:r w:rsidRPr="005919A4">
      <w:rPr>
        <w:color w:val="666666"/>
        <w:sz w:val="15"/>
        <w:szCs w:val="15"/>
        <w:lang w:val="en-US"/>
      </w:rPr>
      <w:t xml:space="preserve">  </w:t>
    </w:r>
    <w:proofErr w:type="spellStart"/>
    <w:r w:rsidRPr="005919A4">
      <w:rPr>
        <w:color w:val="666666"/>
        <w:sz w:val="15"/>
        <w:szCs w:val="15"/>
        <w:lang w:val="en-US"/>
      </w:rPr>
      <w:t>Confidencial</w:t>
    </w:r>
    <w:proofErr w:type="spellEnd"/>
    <w:r w:rsidRPr="005919A4">
      <w:rPr>
        <w:color w:val="666666"/>
        <w:sz w:val="16"/>
        <w:szCs w:val="16"/>
        <w:lang w:val="en-US"/>
      </w:rPr>
      <w:tab/>
    </w:r>
    <w:r w:rsidRPr="005919A4">
      <w:rPr>
        <w:color w:val="666666"/>
        <w:sz w:val="16"/>
        <w:szCs w:val="16"/>
        <w:lang w:val="en-US"/>
      </w:rPr>
      <w:tab/>
    </w:r>
    <w:proofErr w:type="spellStart"/>
    <w:r w:rsidRPr="005919A4">
      <w:rPr>
        <w:color w:val="666666"/>
        <w:sz w:val="16"/>
        <w:szCs w:val="16"/>
        <w:lang w:val="en-US"/>
      </w:rPr>
      <w:t>Pág</w:t>
    </w:r>
    <w:proofErr w:type="spellEnd"/>
    <w:r w:rsidRPr="005919A4">
      <w:rPr>
        <w:color w:val="666666"/>
        <w:sz w:val="16"/>
        <w:szCs w:val="16"/>
        <w:lang w:val="en-US"/>
      </w:rPr>
      <w:t xml:space="preserve">. </w:t>
    </w:r>
    <w:r>
      <w:fldChar w:fldCharType="begin"/>
    </w:r>
    <w:r w:rsidRPr="005919A4">
      <w:rPr>
        <w:lang w:val="en-US"/>
      </w:rPr>
      <w:instrText>PAGE</w:instrText>
    </w:r>
    <w:r>
      <w:fldChar w:fldCharType="separate"/>
    </w:r>
    <w:r w:rsidR="00942A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EE8F5" w14:textId="77777777" w:rsidR="00051BE5" w:rsidRDefault="00051BE5">
      <w:r>
        <w:separator/>
      </w:r>
    </w:p>
  </w:footnote>
  <w:footnote w:type="continuationSeparator" w:id="0">
    <w:p w14:paraId="6E755EA0" w14:textId="77777777" w:rsidR="00051BE5" w:rsidRDefault="00051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9FE7D" w14:textId="77777777" w:rsidR="00D61DAB" w:rsidRDefault="006067C8">
    <w:pPr>
      <w:pBdr>
        <w:bottom w:val="single" w:sz="4" w:space="4" w:color="0066CC"/>
      </w:pBdr>
      <w:spacing w:after="60"/>
    </w:pPr>
    <w:r>
      <w:rPr>
        <w:b/>
        <w:bCs/>
        <w:color w:val="0066CC"/>
        <w:sz w:val="17"/>
        <w:szCs w:val="17"/>
      </w:rPr>
      <w:t>CATÁLOGO CORPORATIVO · MEDIDAS TÉCNICAS Y ORGANIZATIVAS RGPD</w:t>
    </w:r>
    <w:r>
      <w:rPr>
        <w:color w:val="666666"/>
        <w:sz w:val="16"/>
        <w:szCs w:val="16"/>
      </w:rPr>
      <w:t xml:space="preserve">   ·   Fundación ProFuturo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85AA9"/>
    <w:multiLevelType w:val="hybridMultilevel"/>
    <w:tmpl w:val="B0C2BA1C"/>
    <w:lvl w:ilvl="0" w:tplc="41023E14">
      <w:start w:val="1"/>
      <w:numFmt w:val="bullet"/>
      <w:lvlText w:val="●"/>
      <w:lvlJc w:val="left"/>
      <w:pPr>
        <w:ind w:left="720" w:hanging="360"/>
      </w:pPr>
    </w:lvl>
    <w:lvl w:ilvl="1" w:tplc="D0223BCC">
      <w:start w:val="1"/>
      <w:numFmt w:val="bullet"/>
      <w:lvlText w:val="○"/>
      <w:lvlJc w:val="left"/>
      <w:pPr>
        <w:ind w:left="1440" w:hanging="360"/>
      </w:pPr>
    </w:lvl>
    <w:lvl w:ilvl="2" w:tplc="89180358">
      <w:start w:val="1"/>
      <w:numFmt w:val="bullet"/>
      <w:lvlText w:val="■"/>
      <w:lvlJc w:val="left"/>
      <w:pPr>
        <w:ind w:left="2160" w:hanging="360"/>
      </w:pPr>
    </w:lvl>
    <w:lvl w:ilvl="3" w:tplc="C5BAF4EE">
      <w:start w:val="1"/>
      <w:numFmt w:val="bullet"/>
      <w:lvlText w:val="●"/>
      <w:lvlJc w:val="left"/>
      <w:pPr>
        <w:ind w:left="2880" w:hanging="360"/>
      </w:pPr>
    </w:lvl>
    <w:lvl w:ilvl="4" w:tplc="122C85E2">
      <w:start w:val="1"/>
      <w:numFmt w:val="bullet"/>
      <w:lvlText w:val="○"/>
      <w:lvlJc w:val="left"/>
      <w:pPr>
        <w:ind w:left="3600" w:hanging="360"/>
      </w:pPr>
    </w:lvl>
    <w:lvl w:ilvl="5" w:tplc="CA3C0D3A">
      <w:start w:val="1"/>
      <w:numFmt w:val="bullet"/>
      <w:lvlText w:val="■"/>
      <w:lvlJc w:val="left"/>
      <w:pPr>
        <w:ind w:left="4320" w:hanging="360"/>
      </w:pPr>
    </w:lvl>
    <w:lvl w:ilvl="6" w:tplc="EB804EE6">
      <w:start w:val="1"/>
      <w:numFmt w:val="bullet"/>
      <w:lvlText w:val="●"/>
      <w:lvlJc w:val="left"/>
      <w:pPr>
        <w:ind w:left="5040" w:hanging="360"/>
      </w:pPr>
    </w:lvl>
    <w:lvl w:ilvl="7" w:tplc="4198F828">
      <w:start w:val="1"/>
      <w:numFmt w:val="bullet"/>
      <w:lvlText w:val="●"/>
      <w:lvlJc w:val="left"/>
      <w:pPr>
        <w:ind w:left="5760" w:hanging="360"/>
      </w:pPr>
    </w:lvl>
    <w:lvl w:ilvl="8" w:tplc="D7904026">
      <w:start w:val="1"/>
      <w:numFmt w:val="bullet"/>
      <w:lvlText w:val="●"/>
      <w:lvlJc w:val="left"/>
      <w:pPr>
        <w:ind w:left="6480" w:hanging="360"/>
      </w:pPr>
    </w:lvl>
  </w:abstractNum>
  <w:num w:numId="1" w16cid:durableId="42568725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MATEOS PASCUAL">
    <w15:presenceInfo w15:providerId="AD" w15:userId="S::david.mateospascual@telefonica.com::c0d343b5-0506-49aa-a927-a284c52641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DAB"/>
    <w:rsid w:val="00051BE5"/>
    <w:rsid w:val="000A0A51"/>
    <w:rsid w:val="000A21AE"/>
    <w:rsid w:val="000C4E57"/>
    <w:rsid w:val="000C77DC"/>
    <w:rsid w:val="000F318F"/>
    <w:rsid w:val="002011A5"/>
    <w:rsid w:val="002252F1"/>
    <w:rsid w:val="002F773B"/>
    <w:rsid w:val="00300FCB"/>
    <w:rsid w:val="00317998"/>
    <w:rsid w:val="003708D4"/>
    <w:rsid w:val="003A15BB"/>
    <w:rsid w:val="003B6901"/>
    <w:rsid w:val="004310A6"/>
    <w:rsid w:val="004934D6"/>
    <w:rsid w:val="00543131"/>
    <w:rsid w:val="005919A4"/>
    <w:rsid w:val="006067C8"/>
    <w:rsid w:val="006717B2"/>
    <w:rsid w:val="006A408F"/>
    <w:rsid w:val="00745B2B"/>
    <w:rsid w:val="008A3FFF"/>
    <w:rsid w:val="00942A5E"/>
    <w:rsid w:val="00A36754"/>
    <w:rsid w:val="00B97A35"/>
    <w:rsid w:val="00BB71DB"/>
    <w:rsid w:val="00C41E53"/>
    <w:rsid w:val="00C5127C"/>
    <w:rsid w:val="00D61DAB"/>
    <w:rsid w:val="00D817DA"/>
    <w:rsid w:val="00D93263"/>
    <w:rsid w:val="00DC2346"/>
    <w:rsid w:val="00DE28DD"/>
    <w:rsid w:val="00E1157E"/>
    <w:rsid w:val="00E46820"/>
    <w:rsid w:val="00ED59C8"/>
    <w:rsid w:val="00EF383D"/>
    <w:rsid w:val="00EF6E71"/>
    <w:rsid w:val="00F32672"/>
    <w:rsid w:val="00F46CB0"/>
    <w:rsid w:val="00FF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860F"/>
  <w15:docId w15:val="{ECC92800-4778-47C1-9299-6E33F735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0066CC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919A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919A4"/>
  </w:style>
  <w:style w:type="paragraph" w:styleId="Piedepgina">
    <w:name w:val="footer"/>
    <w:basedOn w:val="Normal"/>
    <w:link w:val="PiedepginaCar"/>
    <w:uiPriority w:val="99"/>
    <w:unhideWhenUsed/>
    <w:rsid w:val="005919A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919A4"/>
  </w:style>
  <w:style w:type="character" w:styleId="Mencinsinresolver">
    <w:name w:val="Unresolved Mention"/>
    <w:basedOn w:val="Fuentedeprrafopredeter"/>
    <w:uiPriority w:val="99"/>
    <w:semiHidden/>
    <w:unhideWhenUsed/>
    <w:rsid w:val="00D817DA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3675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36754"/>
  </w:style>
  <w:style w:type="character" w:customStyle="1" w:styleId="TextocomentarioCar">
    <w:name w:val="Texto comentario Car"/>
    <w:basedOn w:val="Fuentedeprrafopredeter"/>
    <w:link w:val="Textocomentario"/>
    <w:uiPriority w:val="99"/>
    <w:rsid w:val="00A3675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75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yperlink" Target="mailto:protecciondedatos@fundacionprofuturo.org&#183;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CF4E1-052C-4EAA-8BAE-751589B50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5066</Words>
  <Characters>28371</Characters>
  <Application>Microsoft Office Word</Application>
  <DocSecurity>0</DocSecurity>
  <Lines>1668</Lines>
  <Paragraphs>743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DAVID MATEOS PASCUAL</cp:lastModifiedBy>
  <cp:revision>4</cp:revision>
  <dcterms:created xsi:type="dcterms:W3CDTF">2026-04-22T08:14:00Z</dcterms:created>
  <dcterms:modified xsi:type="dcterms:W3CDTF">2026-04-22T09:37:00Z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628ffe6-bbe9-4889-bb6f-147cfa159907_Enabled">
    <vt:lpwstr>true</vt:lpwstr>
  </property>
  <property fmtid="{D5CDD505-2E9C-101B-9397-08002B2CF9AE}" pid="3" name="MSIP_Label_6628ffe6-bbe9-4889-bb6f-147cfa159907_SetDate">
    <vt:lpwstr>2026-04-20T01:28:17Z</vt:lpwstr>
  </property>
  <property fmtid="{D5CDD505-2E9C-101B-9397-08002B2CF9AE}" pid="4" name="MSIP_Label_6628ffe6-bbe9-4889-bb6f-147cfa159907_Method">
    <vt:lpwstr>Standard</vt:lpwstr>
  </property>
  <property fmtid="{D5CDD505-2E9C-101B-9397-08002B2CF9AE}" pid="5" name="MSIP_Label_6628ffe6-bbe9-4889-bb6f-147cfa159907_Name">
    <vt:lpwstr>Pública</vt:lpwstr>
  </property>
  <property fmtid="{D5CDD505-2E9C-101B-9397-08002B2CF9AE}" pid="6" name="MSIP_Label_6628ffe6-bbe9-4889-bb6f-147cfa159907_SiteId">
    <vt:lpwstr>fc9aca53-b7e1-4a25-97f2-92aad4aa5d0f</vt:lpwstr>
  </property>
  <property fmtid="{D5CDD505-2E9C-101B-9397-08002B2CF9AE}" pid="7" name="MSIP_Label_6628ffe6-bbe9-4889-bb6f-147cfa159907_ActionId">
    <vt:lpwstr>5bd8066f-ea86-4971-991a-61e06c72d496</vt:lpwstr>
  </property>
  <property fmtid="{D5CDD505-2E9C-101B-9397-08002B2CF9AE}" pid="8" name="MSIP_Label_6628ffe6-bbe9-4889-bb6f-147cfa159907_ContentBits">
    <vt:lpwstr>0</vt:lpwstr>
  </property>
  <property fmtid="{D5CDD505-2E9C-101B-9397-08002B2CF9AE}" pid="9" name="MSIP_Label_6628ffe6-bbe9-4889-bb6f-147cfa159907_Tag">
    <vt:lpwstr>10, 3, 0, 1</vt:lpwstr>
  </property>
</Properties>
</file>