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36"/>
          <w:szCs w:val="36"/>
        </w:rPr>
        <w:t xml:space="preserve">LQG Patch Geometry, Gravitational Wave Energy Loss,</w:t>
      </w:r>
    </w:p>
    <w:p>
      <w:pPr>
        <w:spacing w:after="200" w:before="0"/>
        <w:jc w:val="center"/>
      </w:pPr>
      <w:r>
        <w:rPr>
          <w:rFonts w:ascii="Arial" w:cs="Arial" w:eastAsia="Arial" w:hAnsi="Arial"/>
          <w:b/>
          <w:bCs/>
          <w:sz w:val="36"/>
          <w:szCs w:val="36"/>
        </w:rPr>
        <w:t xml:space="preserve">and a Unified Compactness Equation</w:t>
      </w:r>
    </w:p>
    <w:p>
      <w:pPr>
        <w:spacing w:after="60" w:before="0"/>
        <w:jc w:val="center"/>
      </w:pPr>
      <w:r>
        <w:rPr>
          <w:rFonts w:ascii="Arial" w:cs="Arial" w:eastAsia="Arial" w:hAnsi="Arial"/>
          <w:i/>
          <w:iCs/>
          <w:sz w:val="20"/>
          <w:szCs w:val="20"/>
        </w:rPr>
        <w:t xml:space="preserve">lis10inc  ·  Independent Researcher  ·  Houston, TX</w:t>
      </w:r>
    </w:p>
    <w:p>
      <w:pPr>
        <w:spacing w:after="60" w:before="0"/>
        <w:jc w:val="center"/>
      </w:pPr>
      <w:r>
        <w:rPr>
          <w:rFonts w:ascii="Arial" w:cs="Arial" w:eastAsia="Arial" w:hAnsi="Arial"/>
          <w:color w:val="666666"/>
          <w:sz w:val="18"/>
          <w:szCs w:val="18"/>
        </w:rPr>
        <w:t xml:space="preserve">Zenodo DOI: 10.5281/zenodo.18852768  ·  GitHub: groksgalaxynet/Seraphim-LQG</w:t>
      </w:r>
    </w:p>
    <w:p>
      <w:pPr>
        <w:spacing w:after="60" w:before="0"/>
        <w:jc w:val="center"/>
      </w:pPr>
      <w:r>
        <w:rPr>
          <w:rFonts w:ascii="Arial" w:cs="Arial" w:eastAsia="Arial" w:hAnsi="Arial"/>
          <w:b/>
          <w:bCs/>
          <w:color w:val="2E74B5"/>
          <w:sz w:val="18"/>
          <w:szCs w:val="18"/>
        </w:rPr>
        <w:t xml:space="preserve">264 BBH events  ·  GWTC-2.1  ·  GWTC-3  ·  GWTC-4  ·  19,901,988 posterior samples  ·  Zero free parameters</w:t>
      </w:r>
    </w:p>
    <w:p>
      <w:pPr>
        <w:spacing w:after="240" w:before="0"/>
        <w:jc w:val="center"/>
      </w:pPr>
      <w:r>
        <w:rPr>
          <w:rFonts w:ascii="Arial" w:cs="Arial" w:eastAsia="Arial" w:hAnsi="Arial"/>
          <w:b/>
          <w:bCs/>
          <w:color w:val="CC0000"/>
          <w:sz w:val="18"/>
          <w:szCs w:val="18"/>
        </w:rPr>
        <w:t xml:space="preserve">WORKING PAPER — PRIORITY CLAIM — NOT YET PEER REVIEWED</w:t>
      </w:r>
    </w:p>
    <w:p>
      <w:pPr>
        <w:pBdr>
          <w:bottom w:val="single" w:color="2E74B5" w:sz="4" w:space="1"/>
        </w:pBdr>
        <w:spacing w:after="80" w:before="80"/>
      </w:pPr>
      <w:r>
        <w:t xml:space="preserve"/>
      </w:r>
    </w:p>
    <w:p>
      <w:pPr>
        <w:pStyle w:val="Heading1"/>
        <w:spacing w:after="120" w:before="280"/>
      </w:pPr>
      <w:r>
        <w:rPr>
          <w:rFonts w:ascii="Arial" w:cs="Arial" w:eastAsia="Arial" w:hAnsi="Arial"/>
          <w:b/>
          <w:bCs/>
          <w:sz w:val="28"/>
          <w:szCs w:val="28"/>
        </w:rPr>
        <w:t xml:space="preserve">Abstract</w:t>
      </w:r>
    </w:p>
    <w:p>
      <w:pPr>
        <w:spacing w:after="80" w:before="80"/>
      </w:pPr>
      <w:r>
        <w:rPr>
          <w:rFonts w:ascii="Arial" w:cs="Arial" w:eastAsia="Arial" w:hAnsi="Arial"/>
          <w:sz w:val="22"/>
          <w:szCs w:val="22"/>
        </w:rPr>
        <w:t xml:space="preserve">A parameter-free geometric framework connecting Loop Quantum Gravity (LQG) patch structure to observed gravitational wave energy loss in binary black hole (BBH) mergers. From two inputs—the LQG area spectrum and the Robertson minimum uncertainty principle—the geometric activation constant K₀ = 1.1467 × 10</w:t>
      </w:r>
      <w:r>
        <w:rPr>
          <w:rFonts w:ascii="Arial" w:cs="Arial" w:eastAsia="Arial" w:hAnsi="Arial"/>
          <w:sz w:val="22"/>
          <w:szCs w:val="22"/>
          <w:vertAlign w:val="superscript"/>
        </w:rPr>
        <w:t xml:space="preserve">84</w:t>
      </w:r>
      <w:r>
        <w:rPr>
          <w:rFonts w:ascii="Arial" w:cs="Arial" w:eastAsia="Arial" w:hAnsi="Arial"/>
          <w:sz w:val="22"/>
          <w:szCs w:val="22"/>
        </w:rPr>
        <w:t xml:space="preserve"> Hz² is derived from fundamental constants alone.</w:t>
      </w:r>
    </w:p>
    <w:p>
      <w:pPr>
        <w:spacing w:after="120" w:before="120"/>
        <w:jc w:val="center"/>
      </w:pPr>
      <w:r>
        <w:rPr>
          <w:rFonts w:ascii="Arial" w:cs="Arial" w:eastAsia="Arial" w:hAnsi="Arial"/>
          <w:sz w:val="22"/>
          <w:szCs w:val="22"/>
        </w:rPr>
        <w:t xml:space="preserve">Critical: K</w:t>
      </w:r>
      <w:r>
        <w:rPr>
          <w:rFonts w:ascii="Arial" w:cs="Arial" w:eastAsia="Arial" w:hAnsi="Arial"/>
          <w:sz w:val="22"/>
          <w:szCs w:val="22"/>
          <w:vertAlign w:val="subscript"/>
        </w:rPr>
        <w:t xml:space="preserve">0</w:t>
      </w:r>
      <w:r>
        <w:rPr>
          <w:rFonts w:ascii="Arial" w:cs="Arial" w:eastAsia="Arial" w:hAnsi="Arial"/>
          <w:sz w:val="22"/>
          <w:szCs w:val="22"/>
        </w:rPr>
        <w:t xml:space="preserve"> = 1.1467 × 10</w:t>
      </w:r>
      <w:r>
        <w:rPr>
          <w:rFonts w:ascii="Arial" w:cs="Arial" w:eastAsia="Arial" w:hAnsi="Arial"/>
          <w:sz w:val="22"/>
          <w:szCs w:val="22"/>
          <w:vertAlign w:val="superscript"/>
        </w:rPr>
        <w:t xml:space="preserve">84</w:t>
      </w:r>
      <w:r>
        <w:rPr>
          <w:rFonts w:ascii="Arial" w:cs="Arial" w:eastAsia="Arial" w:hAnsi="Arial"/>
          <w:sz w:val="22"/>
          <w:szCs w:val="22"/>
        </w:rPr>
        <w:t xml:space="preserve"> Hz². Exponent is 84, not 4.</w:t>
      </w:r>
    </w:p>
    <w:p>
      <w:pPr>
        <w:spacing w:after="120" w:before="80"/>
        <w:jc w:val="left"/>
      </w:pPr>
      <w:r>
        <w:rPr>
          <w:rFonts w:ascii="Arial" w:cs="Arial" w:eastAsia="Arial" w:hAnsi="Arial"/>
          <w:b w:val="false"/>
          <w:bCs w:val="false"/>
          <w:i w:val="false"/>
          <w:iCs w:val="false"/>
          <w:sz w:val="22"/>
          <w:szCs w:val="22"/>
        </w:rPr>
        <w:t xml:space="preserve">The framework predicts octave depth n = 5.314 for equal-mass BBH mergers, confirmed against 264 events across three independent GWOSC catalogs at 0.05σ, representing 19,901,988 posterior samples. Nine independent tests are confirmed: BBH band clustering (97.3% in-band); redshift invariance to z = 2.15; waveform independence (0.070%); Robertson convention confirmed 19× over Heisenberg on 19 M posterior samples; j = ½ data-preferred at 27× chi-squared over j = 1; Gauss-Bonnet identity β + 2E[χ²ₑₙₙ] = 1.000 exact; constant-β models falsified by q-dependence; γ_area within 3.4% of Meissner 2004 after quality cuts; SNR and inclination null after partial correlation control.</w:t>
      </w:r>
    </w:p>
    <w:p>
      <w:pPr>
        <w:pBdr>
          <w:top w:val="single" w:color="2E74B5" w:sz="4" w:space="4"/>
          <w:bottom w:val="single" w:color="2E74B5" w:sz="4" w:space="4"/>
        </w:pBdr>
        <w:spacing w:after="120" w:before="120"/>
        <w:jc w:val="center"/>
      </w:pPr>
      <w:r>
        <w:rPr>
          <w:rFonts w:ascii="Arial" w:cs="Arial" w:eastAsia="Arial" w:hAnsi="Arial"/>
          <w:b/>
          <w:bCs/>
          <w:sz w:val="26"/>
          <w:szCs w:val="26"/>
        </w:rPr>
        <w:t xml:space="preserve">n(C) = 3.561 + 3.506 × C</w:t>
      </w:r>
    </w:p>
    <w:p>
      <w:pPr>
        <w:pBdr>
          <w:bottom w:val="single" w:color="2E74B5" w:sz="4" w:space="1"/>
        </w:pBdr>
        <w:spacing w:after="80" w:before="80"/>
      </w:pPr>
      <w:r>
        <w:t xml:space="preserve"/>
      </w:r>
    </w:p>
    <w:p>
      <w:pPr>
        <w:pStyle w:val="Heading1"/>
        <w:spacing w:after="120" w:before="280"/>
      </w:pPr>
      <w:r>
        <w:rPr>
          <w:rFonts w:ascii="Arial" w:cs="Arial" w:eastAsia="Arial" w:hAnsi="Arial"/>
          <w:b/>
          <w:bCs/>
          <w:sz w:val="28"/>
          <w:szCs w:val="28"/>
        </w:rPr>
        <w:t xml:space="preserve">1.  Introduction</w:t>
      </w:r>
    </w:p>
    <w:p>
      <w:pPr>
        <w:spacing w:after="80" w:before="80"/>
        <w:jc w:val="left"/>
      </w:pPr>
      <w:r>
        <w:rPr>
          <w:rFonts w:ascii="Arial" w:cs="Arial" w:eastAsia="Arial" w:hAnsi="Arial"/>
          <w:b w:val="false"/>
          <w:bCs w:val="false"/>
          <w:i w:val="false"/>
          <w:iCs w:val="false"/>
          <w:sz w:val="22"/>
          <w:szCs w:val="22"/>
        </w:rPr>
        <w:t xml:space="preserve">Given the LQG area spectrum and the Robertson minimum uncertainty principle, what octave depth n should BBH mergers produce, and does that prediction match the data? This paper answers both questions from first principles with zero free parameters. The only external input is γ_area = 0.2375 (Meissner 2004), imported from black hole entropy counting—a physically independent system. No parameter is fitted to gravitational wave data.</w:t>
      </w:r>
    </w:p>
    <w:p>
      <w:pPr>
        <w:spacing w:after="80" w:before="80"/>
        <w:jc w:val="left"/>
      </w:pPr>
      <w:r>
        <w:rPr>
          <w:rFonts w:ascii="Arial" w:cs="Arial" w:eastAsia="Arial" w:hAnsi="Arial"/>
          <w:b w:val="false"/>
          <w:bCs w:val="false"/>
          <w:i w:val="false"/>
          <w:iCs w:val="false"/>
          <w:sz w:val="22"/>
          <w:szCs w:val="22"/>
        </w:rPr>
        <w:t xml:space="preserve">Octave depth is defined as n = log₂(ν_P/ν), where ν_P = 1.855 × 10⁴³ Hz is the Planck frequency and ν is the merger frequency. This coordinate maps any physical scale to its distance from the Planck scale in doublings of frequency. For BBH mergers the predicted n = 5.314 corresponds to frequencies in the 30–300 Hz LIGO band.</w:t>
      </w:r>
    </w:p>
    <w:p>
      <w:pPr>
        <w:spacing w:after="80" w:before="80"/>
        <w:jc w:val="left"/>
      </w:pPr>
      <w:r>
        <w:rPr>
          <w:rFonts w:ascii="Arial" w:cs="Arial" w:eastAsia="Arial" w:hAnsi="Arial"/>
          <w:b w:val="false"/>
          <w:bCs w:val="false"/>
          <w:i w:val="false"/>
          <w:iCs w:val="false"/>
          <w:sz w:val="22"/>
          <w:szCs w:val="22"/>
        </w:rPr>
        <w:t xml:space="preserve">All pipeline code and CSV outputs are publicly available at github.com/groksgalaxynet/Seraphim-LQG. All tests run directly against GWOSC HDF5 posterior files. No results are hardcoded.</w:t>
      </w:r>
    </w:p>
    <w:p>
      <w:pPr>
        <w:pBdr>
          <w:bottom w:val="single" w:color="2E74B5" w:sz="4" w:space="1"/>
        </w:pBdr>
        <w:spacing w:after="80" w:before="80"/>
      </w:pPr>
      <w:r>
        <w:t xml:space="preserve"/>
      </w:r>
    </w:p>
    <w:p>
      <w:pPr>
        <w:pStyle w:val="Heading1"/>
        <w:spacing w:after="120" w:before="280"/>
      </w:pPr>
      <w:r>
        <w:rPr>
          <w:rFonts w:ascii="Arial" w:cs="Arial" w:eastAsia="Arial" w:hAnsi="Arial"/>
          <w:b/>
          <w:bCs/>
          <w:sz w:val="28"/>
          <w:szCs w:val="28"/>
        </w:rPr>
        <w:t xml:space="preserve">2.  Theoretical Framework</w:t>
      </w:r>
    </w:p>
    <w:p>
      <w:pPr>
        <w:pStyle w:val="Heading2"/>
        <w:spacing w:after="80" w:before="200"/>
      </w:pPr>
      <w:r>
        <w:rPr>
          <w:rFonts w:ascii="Arial" w:cs="Arial" w:eastAsia="Arial" w:hAnsi="Arial"/>
          <w:b/>
          <w:bCs/>
          <w:sz w:val="24"/>
          <w:szCs w:val="24"/>
        </w:rPr>
        <w:t xml:space="preserve">2.1  Physical Picture</w:t>
      </w:r>
    </w:p>
    <w:p>
      <w:pPr>
        <w:spacing w:after="80" w:before="80"/>
        <w:jc w:val="left"/>
      </w:pPr>
      <w:r>
        <w:rPr>
          <w:rFonts w:ascii="Arial" w:cs="Arial" w:eastAsia="Arial" w:hAnsi="Arial"/>
          <w:b w:val="false"/>
          <w:bCs w:val="false"/>
          <w:i w:val="false"/>
          <w:iCs w:val="false"/>
          <w:sz w:val="22"/>
          <w:szCs w:val="22"/>
        </w:rPr>
        <w:t xml:space="preserve">Four physical choices connect LQG geometry to the observed GW frequency scale. Each is stated before the equations.</w:t>
      </w:r>
    </w:p>
    <w:p>
      <w:pPr>
        <w:spacing w:after="80" w:before="80"/>
        <w:jc w:val="left"/>
      </w:pPr>
      <w:r>
        <w:rPr>
          <w:rFonts w:ascii="Arial" w:cs="Arial" w:eastAsia="Arial" w:hAnsi="Arial"/>
          <w:b w:val="false"/>
          <w:bCs w:val="false"/>
          <w:i w:val="false"/>
          <w:iCs w:val="false"/>
          <w:sz w:val="22"/>
          <w:szCs w:val="22"/>
        </w:rPr>
        <w:t xml:space="preserve">Choice 1—Why j = ½? The LQG spin-network face with j = ½ carries the minimum nonzero area eigenvalue. The spin foam action S_total = γ K₀ √(j(j+1)) / ν² is monotone increasing in j on the Robertson constraint surface, so j = ½ is the minimum-action configuration. Confirmed empirically at 27× chi-squared over j = 1 across 19.9 M posterior samples.</w:t>
      </w:r>
    </w:p>
    <w:p>
      <w:pPr>
        <w:spacing w:after="80" w:before="80"/>
        <w:jc w:val="left"/>
      </w:pPr>
      <w:r>
        <w:rPr>
          <w:rFonts w:ascii="Arial" w:cs="Arial" w:eastAsia="Arial" w:hAnsi="Arial"/>
          <w:b w:val="false"/>
          <w:bCs w:val="false"/>
          <w:i w:val="false"/>
          <w:iCs w:val="false"/>
          <w:sz w:val="22"/>
          <w:szCs w:val="22"/>
        </w:rPr>
        <w:t xml:space="preserve">Choice 2—Why Δp = hν/c? A gravitational wave quantum of frequency ν carries momentum Δp = hν/c. This follows from E = hν and E = pc for any massless quantum.</w:t>
      </w:r>
    </w:p>
    <w:p>
      <w:pPr>
        <w:spacing w:after="80" w:before="80"/>
        <w:jc w:val="left"/>
      </w:pPr>
      <w:r>
        <w:rPr>
          <w:rFonts w:ascii="Arial" w:cs="Arial" w:eastAsia="Arial" w:hAnsi="Arial"/>
          <w:b w:val="false"/>
          <w:bCs w:val="false"/>
          <w:i w:val="false"/>
          <w:iCs w:val="false"/>
          <w:sz w:val="22"/>
          <w:szCs w:val="22"/>
        </w:rPr>
        <w:t xml:space="preserve">Choice 3—What is Δx? From the Robertson minimum Δx · Δp = ħ/2, solving for Δx gives Δx = c/(4πν). The factor of h cancels completely.</w:t>
      </w:r>
    </w:p>
    <w:p>
      <w:pPr>
        <w:spacing w:after="80" w:before="80"/>
        <w:jc w:val="left"/>
      </w:pPr>
      <w:r>
        <w:rPr>
          <w:rFonts w:ascii="Arial" w:cs="Arial" w:eastAsia="Arial" w:hAnsi="Arial"/>
          <w:b w:val="false"/>
          <w:bCs w:val="false"/>
          <w:i w:val="false"/>
          <w:iCs w:val="false"/>
          <w:sz w:val="22"/>
          <w:szCs w:val="22"/>
        </w:rPr>
        <w:t xml:space="preserve">Choice 4—The tiling condition. N☉ · A_j = π(Δx)² is not a postulate—it is an exact algebraic identity (Section 3 proves this). γ and ℓ_P² cancel exactly from both sides.</w:t>
      </w:r>
    </w:p>
    <w:p>
      <w:pPr>
        <w:pStyle w:val="Heading2"/>
        <w:spacing w:after="80" w:before="200"/>
      </w:pPr>
      <w:r>
        <w:rPr>
          <w:rFonts w:ascii="Arial" w:cs="Arial" w:eastAsia="Arial" w:hAnsi="Arial"/>
          <w:b/>
          <w:bCs/>
          <w:sz w:val="24"/>
          <w:szCs w:val="24"/>
        </w:rPr>
        <w:t xml:space="preserve">2.2  Derivation of K₀</w:t>
      </w:r>
    </w:p>
    <w:p>
      <w:pPr>
        <w:spacing w:after="80" w:before="80"/>
        <w:jc w:val="left"/>
      </w:pPr>
      <w:r>
        <w:rPr>
          <w:rFonts w:ascii="Arial" w:cs="Arial" w:eastAsia="Arial" w:hAnsi="Arial"/>
          <w:b w:val="false"/>
          <w:bCs w:val="false"/>
          <w:i w:val="false"/>
          <w:iCs w:val="false"/>
          <w:sz w:val="22"/>
          <w:szCs w:val="22"/>
        </w:rPr>
        <w:t xml:space="preserve">The LQG area eigenvalue for j = ½:</w:t>
      </w:r>
    </w:p>
    <w:p>
      <w:pPr>
        <w:spacing w:after="100" w:before="100"/>
        <w:jc w:val="center"/>
      </w:pPr>
      <w:r>
        <w:rPr>
          <w:rFonts w:ascii="Arial" w:cs="Arial" w:eastAsia="Arial" w:hAnsi="Arial"/>
          <w:sz w:val="22"/>
          <w:szCs w:val="22"/>
        </w:rPr>
        <w:t xml:space="preserve">A_j = 8π γ ℓ_P² √(j(j+1))     [j = ½: √(j(j+1)) = √3/2 = 0.8660]</w:t>
      </w:r>
    </w:p>
    <w:p>
      <w:pPr>
        <w:spacing w:after="80" w:before="80"/>
        <w:jc w:val="left"/>
      </w:pPr>
      <w:r>
        <w:rPr>
          <w:rFonts w:ascii="Arial" w:cs="Arial" w:eastAsia="Arial" w:hAnsi="Arial"/>
          <w:b w:val="false"/>
          <w:bCs w:val="false"/>
          <w:i w:val="false"/>
          <w:iCs w:val="false"/>
          <w:sz w:val="22"/>
          <w:szCs w:val="22"/>
        </w:rPr>
        <w:t xml:space="preserve">Derivation step-by-step (full audit in Appendix B):</w:t>
      </w:r>
    </w:p>
    <w:p>
      <w:pPr>
        <w:spacing w:after="40" w:before="60"/>
        <w:jc w:val="left"/>
      </w:pPr>
      <w:r>
        <w:rPr>
          <w:rFonts w:ascii="Arial" w:cs="Arial" w:eastAsia="Arial" w:hAnsi="Arial"/>
          <w:b w:val="false"/>
          <w:bCs w:val="false"/>
          <w:i w:val="false"/>
          <w:iCs w:val="false"/>
          <w:sz w:val="22"/>
          <w:szCs w:val="22"/>
        </w:rPr>
        <w:t xml:space="preserve">Step 1: A_j = 8πγℓ_P²√(3/4)</w:t>
      </w:r>
    </w:p>
    <w:p>
      <w:pPr>
        <w:spacing w:after="40" w:before="40"/>
        <w:jc w:val="left"/>
      </w:pPr>
      <w:r>
        <w:rPr>
          <w:rFonts w:ascii="Arial" w:cs="Arial" w:eastAsia="Arial" w:hAnsi="Arial"/>
          <w:b w:val="false"/>
          <w:bCs w:val="false"/>
          <w:i w:val="false"/>
          <w:iCs w:val="false"/>
          <w:sz w:val="22"/>
          <w:szCs w:val="22"/>
        </w:rPr>
        <w:t xml:space="preserve">Step 2: Δp = hν/c  (GW quantum momentum)</w:t>
      </w:r>
    </w:p>
    <w:p>
      <w:pPr>
        <w:spacing w:after="40" w:before="40"/>
        <w:jc w:val="left"/>
      </w:pPr>
      <w:r>
        <w:rPr>
          <w:rFonts w:ascii="Arial" w:cs="Arial" w:eastAsia="Arial" w:hAnsi="Arial"/>
          <w:b w:val="false"/>
          <w:bCs w:val="false"/>
          <w:i w:val="false"/>
          <w:iCs w:val="false"/>
          <w:sz w:val="22"/>
          <w:szCs w:val="22"/>
        </w:rPr>
        <w:t xml:space="preserve">Step 3: Robertson minimum: Δx = ħc/(2hν) = c/(4πν)  [h cancels exactly]</w:t>
      </w:r>
    </w:p>
    <w:p>
      <w:pPr>
        <w:spacing w:after="40" w:before="40"/>
        <w:jc w:val="left"/>
      </w:pPr>
      <w:r>
        <w:rPr>
          <w:rFonts w:ascii="Arial" w:cs="Arial" w:eastAsia="Arial" w:hAnsi="Arial"/>
          <w:b w:val="false"/>
          <w:bCs w:val="false"/>
          <w:i w:val="false"/>
          <w:iCs w:val="false"/>
          <w:sz w:val="22"/>
          <w:szCs w:val="22"/>
        </w:rPr>
        <w:t xml:space="preserve">Step 4: Tiling identity: N☉ · A_j = π(Δx)² = c²/(16πν²)</w:t>
      </w:r>
    </w:p>
    <w:p>
      <w:pPr>
        <w:spacing w:after="40" w:before="40"/>
        <w:jc w:val="left"/>
      </w:pPr>
      <w:r>
        <w:rPr>
          <w:rFonts w:ascii="Arial" w:cs="Arial" w:eastAsia="Arial" w:hAnsi="Arial"/>
          <w:b w:val="false"/>
          <w:bCs w:val="false"/>
          <w:i w:val="false"/>
          <w:iCs w:val="false"/>
          <w:sz w:val="22"/>
          <w:szCs w:val="22"/>
        </w:rPr>
        <w:t xml:space="preserve">Step 5: ν² = c²/(16π · N☉ · A_j)</w:t>
      </w:r>
    </w:p>
    <w:p>
      <w:pPr>
        <w:spacing w:after="40" w:before="40"/>
        <w:jc w:val="left"/>
      </w:pPr>
      <w:r>
        <w:rPr>
          <w:rFonts w:ascii="Arial" w:cs="Arial" w:eastAsia="Arial" w:hAnsi="Arial"/>
          <w:b w:val="false"/>
          <w:bCs w:val="false"/>
          <w:i w:val="false"/>
          <w:iCs w:val="false"/>
          <w:sz w:val="22"/>
          <w:szCs w:val="22"/>
        </w:rPr>
        <w:t xml:space="preserve">Step 6: Substitute A_j: ν² = c² / (128π²γℓ_P² · √(j(j+1)) · N☉)</w:t>
      </w:r>
    </w:p>
    <w:p>
      <w:pPr>
        <w:spacing w:after="80" w:before="40"/>
        <w:jc w:val="left"/>
      </w:pPr>
      <w:r>
        <w:rPr>
          <w:rFonts w:ascii="Arial" w:cs="Arial" w:eastAsia="Arial" w:hAnsi="Arial"/>
          <w:b w:val="false"/>
          <w:bCs w:val="false"/>
          <w:i w:val="false"/>
          <w:iCs w:val="false"/>
          <w:sz w:val="22"/>
          <w:szCs w:val="22"/>
        </w:rPr>
        <w:t xml:space="preserve">Step 7: ν² = K₀ / (√(j(j+1)) · N☉)  where K₀ = c²/(128π²γℓ_P²)</w:t>
      </w:r>
    </w:p>
    <w:p>
      <w:pPr>
        <w:pBdr>
          <w:top w:val="single" w:color="2E74B5" w:sz="2" w:space="4"/>
          <w:bottom w:val="single" w:color="2E74B5" w:sz="2" w:space="4"/>
        </w:pBdr>
        <w:spacing w:after="100" w:before="100"/>
        <w:jc w:val="center"/>
      </w:pPr>
      <w:r>
        <w:rPr>
          <w:rFonts w:ascii="Arial" w:cs="Arial" w:eastAsia="Arial" w:hAnsi="Arial"/>
          <w:b/>
          <w:bCs/>
          <w:sz w:val="24"/>
          <w:szCs w:val="24"/>
        </w:rPr>
        <w:t xml:space="preserve">K₀ = c² / (128π² · γ_area · ℓ_P²) = 1.1467 × 10</w:t>
      </w:r>
      <w:r>
        <w:rPr>
          <w:rFonts w:ascii="Arial" w:cs="Arial" w:eastAsia="Arial" w:hAnsi="Arial"/>
          <w:b/>
          <w:bCs/>
          <w:sz w:val="24"/>
          <w:szCs w:val="24"/>
          <w:vertAlign w:val="superscript"/>
        </w:rPr>
        <w:t xml:space="preserve">84</w:t>
      </w:r>
      <w:r>
        <w:rPr>
          <w:rFonts w:ascii="Arial" w:cs="Arial" w:eastAsia="Arial" w:hAnsi="Arial"/>
          <w:b/>
          <w:bCs/>
          <w:sz w:val="24"/>
          <w:szCs w:val="24"/>
        </w:rPr>
        <w:t xml:space="preserve"> Hz²</w:t>
      </w:r>
    </w:p>
    <w:p>
      <w:pPr>
        <w:spacing w:after="120" w:before="80"/>
        <w:jc w:val="center"/>
      </w:pPr>
      <w:r>
        <w:rPr>
          <w:rFonts w:ascii="Arial" w:cs="Arial" w:eastAsia="Arial" w:hAnsi="Arial"/>
          <w:b/>
          <w:bCs/>
          <w:sz w:val="22"/>
          <w:szCs w:val="22"/>
        </w:rPr>
        <w:t xml:space="preserve">CRITICAL: K₀ = 1.1467 × 10</w:t>
      </w:r>
      <w:r>
        <w:rPr>
          <w:rFonts w:ascii="Arial" w:cs="Arial" w:eastAsia="Arial" w:hAnsi="Arial"/>
          <w:b/>
          <w:bCs/>
          <w:sz w:val="22"/>
          <w:szCs w:val="22"/>
          <w:vertAlign w:val="superscript"/>
        </w:rPr>
        <w:t xml:space="preserve">84</w:t>
      </w:r>
      <w:r>
        <w:rPr>
          <w:rFonts w:ascii="Arial" w:cs="Arial" w:eastAsia="Arial" w:hAnsi="Arial"/>
          <w:b/>
          <w:bCs/>
          <w:sz w:val="22"/>
          <w:szCs w:val="22"/>
        </w:rPr>
        <w:t xml:space="preserve"> Hz². The exponent is 84. Not 4.</w:t>
      </w:r>
    </w:p>
    <w:p>
      <w:pPr>
        <w:pStyle w:val="Heading2"/>
        <w:spacing w:after="80" w:before="200"/>
      </w:pPr>
      <w:r>
        <w:rPr>
          <w:rFonts w:ascii="Arial" w:cs="Arial" w:eastAsia="Arial" w:hAnsi="Arial"/>
          <w:b/>
          <w:bCs/>
          <w:sz w:val="24"/>
          <w:szCs w:val="24"/>
        </w:rPr>
        <w:t xml:space="preserve">2.3  The Two Immirzi Values</w:t>
      </w:r>
    </w:p>
    <w:p>
      <w:pPr>
        <w:spacing w:after="80" w:before="80"/>
        <w:jc w:val="left"/>
      </w:pPr>
      <w:r>
        <w:rPr>
          <w:rFonts w:ascii="Arial" w:cs="Arial" w:eastAsia="Arial" w:hAnsi="Arial"/>
          <w:b w:val="false"/>
          <w:bCs w:val="false"/>
          <w:i w:val="false"/>
          <w:iCs w:val="false"/>
          <w:sz w:val="22"/>
          <w:szCs w:val="22"/>
        </w:rPr>
        <w:t xml:space="preserve">The Immirzi parameter γ enters through two physically distinct channels: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960"/>
        <w:gridCol w:w="2400"/>
      </w:tblGrid>
      <w:tr>
        <w:trPr>
          <w:tblHeader/>
        </w:trPr>
        <w:tc>
          <w:tcPr>
            <w:tcW w:type="dxa" w:w="2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Channel</w:t>
            </w:r>
          </w:p>
        </w:tc>
        <w:tc>
          <w:tcPr>
            <w:tcW w:type="dxa" w:w="2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γ value</w:t>
            </w:r>
          </w:p>
        </w:tc>
        <w:tc>
          <w:tcPr>
            <w:tcW w:type="dxa" w:w="29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Physical meaning</w:t>
            </w:r>
          </w:p>
        </w:tc>
        <w:tc>
          <w:tcPr>
            <w:tcW w:type="dxa" w:w="2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Where it enters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Area-counting (K₀)</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0.2375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j=½ face size (Meissner 2004)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K₀ = c²/(128π²γℓ_P²)</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Entropy-counting (n_flip)</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0.12738 = ln(2)/(π√3)</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 bit per j=½ face (BH thermo)</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n_flip via Δx_flip = √(A_j/π)</w:t>
            </w:r>
          </w:p>
        </w:tc>
      </w:tr>
    </w:tbl>
    <w:p>
      <w:pPr>
        <w:spacing w:after="0" w:before="100"/>
      </w:pPr>
      <w:r>
        <w:t xml:space="preserve"/>
      </w:r>
    </w:p>
    <w:p>
      <w:pPr>
        <w:spacing w:after="80" w:before="80"/>
        <w:jc w:val="left"/>
      </w:pPr>
      <w:r>
        <w:rPr>
          <w:rFonts w:ascii="Arial" w:cs="Arial" w:eastAsia="Arial" w:hAnsi="Arial"/>
          <w:b w:val="false"/>
          <w:bCs w:val="false"/>
          <w:i w:val="false"/>
          <w:iCs w:val="false"/>
          <w:sz w:val="22"/>
          <w:szCs w:val="22"/>
        </w:rPr>
        <w:t xml:space="preserve">These are not inconsistencies. They answer two distinct questions posed to the same j=½ spin network: how big is a face? (area-counting) and how much information does a face carry? (entropy-counting). All three catalogs recover γ_area within 3.4% of Meissner 2004 after quality cuts (Section 5.3).</w:t>
      </w:r>
    </w:p>
    <w:p>
      <w:pPr>
        <w:pStyle w:val="Heading2"/>
        <w:spacing w:after="80" w:before="200"/>
      </w:pPr>
      <w:r>
        <w:rPr>
          <w:rFonts w:ascii="Arial" w:cs="Arial" w:eastAsia="Arial" w:hAnsi="Arial"/>
          <w:b/>
          <w:bCs/>
          <w:sz w:val="24"/>
          <w:szCs w:val="24"/>
        </w:rPr>
        <w:t xml:space="preserve">2.4  First-Principles Derivation of n = 5.314</w:t>
      </w:r>
    </w:p>
    <w:p>
      <w:pPr>
        <w:spacing w:after="80" w:before="80"/>
        <w:jc w:val="left"/>
      </w:pPr>
      <w:r>
        <w:rPr>
          <w:rFonts w:ascii="Arial" w:cs="Arial" w:eastAsia="Arial" w:hAnsi="Arial"/>
          <w:b w:val="false"/>
          <w:bCs w:val="false"/>
          <w:i w:val="false"/>
          <w:iCs w:val="false"/>
          <w:sz w:val="22"/>
          <w:szCs w:val="22"/>
        </w:rPr>
        <w:t xml:space="preserve">The observed mean N☉ = E_rad/(M · α) = 6.09 across 264 BBH events, where E_rad is the radiated energy in solar masses, M is total initial mass, and α = 7.297 × 10⁻³ is the fine structure constant. Substituting into Step 7:</w:t>
      </w:r>
    </w:p>
    <w:p>
      <w:pPr>
        <w:spacing w:after="80" w:before="100"/>
        <w:jc w:val="center"/>
      </w:pPr>
      <w:r>
        <w:rPr>
          <w:rFonts w:ascii="Arial" w:cs="Arial" w:eastAsia="Arial" w:hAnsi="Arial"/>
          <w:sz w:val="22"/>
          <w:szCs w:val="22"/>
        </w:rPr>
        <w:t xml:space="preserve">n = log₂(ν_P/ν) = log₂(ν_P) − ½·log₂(K₀) + ½·log₂(√(j(j+1)) · N☉)</w:t>
      </w:r>
    </w:p>
    <w:p>
      <w:pPr>
        <w:spacing w:after="80" w:before="80"/>
        <w:jc w:val="left"/>
      </w:pPr>
      <w:r>
        <w:rPr>
          <w:rFonts w:ascii="Arial" w:cs="Arial" w:eastAsia="Arial" w:hAnsi="Arial"/>
          <w:b w:val="false"/>
          <w:bCs w:val="false"/>
          <w:i w:val="false"/>
          <w:iCs w:val="false"/>
          <w:sz w:val="22"/>
          <w:szCs w:val="22"/>
        </w:rPr>
        <w:t xml:space="preserve">With j = ½ (√(j(j+1)) = √3/2) and N☉ = 6.09: n = 4.011 + 0.5 · log₂(6.09) = 4.011 + 1.303 = 5.314.</w:t>
      </w:r>
    </w:p>
    <w:p>
      <w:pPr>
        <w:pStyle w:val="Heading2"/>
        <w:spacing w:after="80" w:before="200"/>
      </w:pPr>
      <w:r>
        <w:rPr>
          <w:rFonts w:ascii="Arial" w:cs="Arial" w:eastAsia="Arial" w:hAnsi="Arial"/>
          <w:b/>
          <w:bCs/>
          <w:sz w:val="24"/>
          <w:szCs w:val="24"/>
        </w:rPr>
        <w:t xml:space="preserve">2.5  The Unified Compactness Equation</w:t>
      </w:r>
    </w:p>
    <w:p>
      <w:pPr>
        <w:spacing w:after="80" w:before="80"/>
        <w:jc w:val="left"/>
      </w:pPr>
      <w:r>
        <w:rPr>
          <w:rFonts w:ascii="Arial" w:cs="Arial" w:eastAsia="Arial" w:hAnsi="Arial"/>
          <w:b w:val="false"/>
          <w:bCs w:val="false"/>
          <w:i w:val="false"/>
          <w:iCs w:val="false"/>
          <w:sz w:val="22"/>
          <w:szCs w:val="22"/>
        </w:rPr>
        <w:t xml:space="preserve">The Robertson minimum can be applied in two directions—EM to Geometry (the GW supplies momentum; geometry responds) giving n = 5.314, and Geometry to EM (geometry supplies the patch size; EM reads the frequency) giving n_flip = 3.561. Compactness C interpolates between these limits:</w:t>
      </w:r>
    </w:p>
    <w:p>
      <w:pPr>
        <w:spacing w:after="80" w:before="120"/>
        <w:jc w:val="center"/>
      </w:pPr>
      <w:r>
        <w:rPr>
          <w:rFonts w:ascii="Arial" w:cs="Arial" w:eastAsia="Arial" w:hAnsi="Arial"/>
          <w:b/>
          <w:bCs/>
          <w:sz w:val="24"/>
          <w:szCs w:val="24"/>
        </w:rPr>
        <w:t xml:space="preserve">n(C) = n_flip + (n_BBH − n_flip) · 2C = 3.561 + 3.506 × C</w:t>
      </w:r>
    </w:p>
    <w:p>
      <w:pPr>
        <w:spacing w:after="80" w:before="80"/>
        <w:jc w:val="left"/>
      </w:pPr>
      <w:r>
        <w:rPr>
          <w:rFonts w:ascii="Arial" w:cs="Arial" w:eastAsia="Arial" w:hAnsi="Arial"/>
          <w:b w:val="false"/>
          <w:bCs w:val="false"/>
          <w:i w:val="false"/>
          <w:iCs w:val="false"/>
          <w:sz w:val="22"/>
          <w:szCs w:val="22"/>
        </w:rPr>
        <w:t xml:space="preserve">Verification: C = 0.5 (Schwarzschild black hole): n = 5.314. C = 0 (singularity limit): n = 3.561. The coefficient 3.506 = 2(n_BBH − n_flip) where the factor of 2 is the Euler characteristic χ(S²) = 2.</w:t>
      </w:r>
    </w:p>
    <w:p>
      <w:pPr>
        <w:pStyle w:val="Heading2"/>
        <w:spacing w:after="80" w:before="200"/>
      </w:pPr>
      <w:r>
        <w:rPr>
          <w:rFonts w:ascii="Arial" w:cs="Arial" w:eastAsia="Arial" w:hAnsi="Arial"/>
          <w:b/>
          <w:bCs/>
          <w:sz w:val="24"/>
          <w:szCs w:val="24"/>
        </w:rPr>
        <w:t xml:space="preserve">2.6  Physical Meaning of N☉</w:t>
      </w:r>
    </w:p>
    <w:p>
      <w:pPr>
        <w:spacing w:after="80" w:before="80"/>
        <w:jc w:val="left"/>
      </w:pPr>
      <w:r>
        <w:rPr>
          <w:rFonts w:ascii="Arial" w:cs="Arial" w:eastAsia="Arial" w:hAnsi="Arial"/>
          <w:b w:val="false"/>
          <w:bCs w:val="false"/>
          <w:i w:val="false"/>
          <w:iCs w:val="false"/>
          <w:sz w:val="22"/>
          <w:szCs w:val="22"/>
        </w:rPr>
        <w:t xml:space="preserve">N☉ is the number of LQG spin-network faces activated per gravitational wave interaction. N☉ = E_rad/(M · α): the radiated energy fraction E_rad/M in units of α counts how many alpha-units of energy per unit mass are emitted, one per face. At N☉ = 6.09 exactly 4.44% of total mass is radiated—consistent with the known NR result for equal-mass non-spinning BBH mergers.</w:t>
      </w:r>
    </w:p>
    <w:p>
      <w:pPr>
        <w:pStyle w:val="Heading2"/>
        <w:spacing w:after="80" w:before="200"/>
      </w:pPr>
      <w:r>
        <w:rPr>
          <w:rFonts w:ascii="Arial" w:cs="Arial" w:eastAsia="Arial" w:hAnsi="Arial"/>
          <w:b/>
          <w:bCs/>
          <w:sz w:val="24"/>
          <w:szCs w:val="24"/>
        </w:rPr>
        <w:t xml:space="preserve">2.7  Robertson vs Heisenberg Convention</w:t>
      </w:r>
    </w:p>
    <w:p>
      <w:pPr>
        <w:spacing w:after="80" w:before="80"/>
        <w:jc w:val="left"/>
      </w:pPr>
      <w:r>
        <w:rPr>
          <w:rFonts w:ascii="Arial" w:cs="Arial" w:eastAsia="Arial" w:hAnsi="Arial"/>
          <w:b w:val="false"/>
          <w:bCs w:val="false"/>
          <w:i w:val="false"/>
          <w:iCs w:val="false"/>
          <w:sz w:val="22"/>
          <w:szCs w:val="22"/>
        </w:rPr>
        <w:t xml:space="preserve">Robertson minimum: Δx·Δp = ħ/2. Heisenberg convention: Δx·Δp ≥ ħ. Using Heisenberg shifts all n predictions downward by exactly 1.0 octave. Observed BBH median (264 events, 19.9M samples): n = 5.329. Robertson prediction: n = 5.314 (Δ = 0.049 oct). Heisenberg prediction: n ≈ 4.314 (Δ = 0.951 oct). Ratio: 19×. Robertson is confirmed at 1.0 full octave separation from Heisenberg.</w:t>
      </w:r>
    </w:p>
    <w:p>
      <w:pPr>
        <w:pBdr>
          <w:bottom w:val="single" w:color="2E74B5" w:sz="4" w:space="1"/>
        </w:pBdr>
        <w:spacing w:after="80" w:before="80"/>
      </w:pPr>
      <w:r>
        <w:t xml:space="preserve"/>
      </w:r>
    </w:p>
    <w:p>
      <w:pPr>
        <w:pStyle w:val="Heading1"/>
        <w:spacing w:after="120" w:before="280"/>
      </w:pPr>
      <w:r>
        <w:rPr>
          <w:rFonts w:ascii="Arial" w:cs="Arial" w:eastAsia="Arial" w:hAnsi="Arial"/>
          <w:b/>
          <w:bCs/>
          <w:sz w:val="28"/>
          <w:szCs w:val="28"/>
        </w:rPr>
        <w:t xml:space="preserve">3.  The Tiling Identity (Algebraic Proof)</w:t>
      </w:r>
    </w:p>
    <w:p>
      <w:pPr>
        <w:spacing w:after="80" w:before="80"/>
        <w:jc w:val="left"/>
      </w:pPr>
      <w:r>
        <w:rPr>
          <w:rFonts w:ascii="Arial" w:cs="Arial" w:eastAsia="Arial" w:hAnsi="Arial"/>
          <w:b w:val="false"/>
          <w:bCs w:val="false"/>
          <w:i w:val="false"/>
          <w:iCs w:val="false"/>
          <w:sz w:val="22"/>
          <w:szCs w:val="22"/>
        </w:rPr>
        <w:t xml:space="preserve">The connection between LQG patch geometry and the Robertson minimum is not a postulate. It is an exact algebraic identity.</w:t>
      </w:r>
    </w:p>
    <w:p>
      <w:pPr>
        <w:spacing w:after="80" w:before="80"/>
      </w:pPr>
      <w:r>
        <w:rPr>
          <w:rFonts w:ascii="Arial" w:cs="Arial" w:eastAsia="Arial" w:hAnsi="Arial"/>
          <w:b/>
          <w:bCs/>
          <w:sz w:val="22"/>
          <w:szCs w:val="22"/>
        </w:rPr>
        <w:t xml:space="preserve">Theorem: </w:t>
      </w:r>
      <w:r>
        <w:rPr>
          <w:rFonts w:ascii="Arial" w:cs="Arial" w:eastAsia="Arial" w:hAnsi="Arial"/>
          <w:sz w:val="22"/>
          <w:szCs w:val="22"/>
        </w:rPr>
        <w:t xml:space="preserve">Let K₀ = c²/(128π²γℓ_P²), A_j = 8πγℓ_P²√(j(j+1)), Δx = c/(4πν), and N☉ = K₀/(√(j(j+1))ν²). Then N☉ · A_j = π(Δx)² exactly, for all ν, all j, all γ, all ℓ_P.</w:t>
      </w:r>
    </w:p>
    <w:p>
      <w:pPr>
        <w:spacing w:after="40" w:before="80"/>
      </w:pPr>
      <w:r>
        <w:rPr>
          <w:rFonts w:ascii="Arial" w:cs="Arial" w:eastAsia="Arial" w:hAnsi="Arial"/>
          <w:b/>
          <w:bCs/>
          <w:sz w:val="22"/>
          <w:szCs w:val="22"/>
        </w:rPr>
        <w:t xml:space="preserve">Proof: </w:t>
      </w:r>
    </w:p>
    <w:p>
      <w:pPr>
        <w:spacing w:after="40" w:before="40"/>
        <w:jc w:val="left"/>
      </w:pPr>
      <w:r>
        <w:rPr>
          <w:rFonts w:ascii="Arial" w:cs="Arial" w:eastAsia="Arial" w:hAnsi="Arial"/>
          <w:b w:val="false"/>
          <w:bCs w:val="false"/>
          <w:i w:val="false"/>
          <w:iCs w:val="false"/>
          <w:sz w:val="22"/>
          <w:szCs w:val="22"/>
        </w:rPr>
        <w:t xml:space="preserve">LHS = N☉ · A_j = [K₀/(√(j(j+1))ν²)] · [8πγℓ_P²√(j(j+1))]</w:t>
      </w:r>
    </w:p>
    <w:p>
      <w:pPr>
        <w:spacing w:after="40" w:before="40"/>
        <w:jc w:val="left"/>
      </w:pPr>
      <w:r>
        <w:rPr>
          <w:rFonts w:ascii="Arial" w:cs="Arial" w:eastAsia="Arial" w:hAnsi="Arial"/>
          <w:b w:val="false"/>
          <w:bCs w:val="false"/>
          <w:i w:val="false"/>
          <w:iCs w:val="false"/>
          <w:sz w:val="22"/>
          <w:szCs w:val="22"/>
        </w:rPr>
        <w:t xml:space="preserve">= K₀ · 8πγℓ_P² / ν²</w:t>
      </w:r>
    </w:p>
    <w:p>
      <w:pPr>
        <w:spacing w:after="40" w:before="40"/>
        <w:jc w:val="left"/>
      </w:pPr>
      <w:r>
        <w:rPr>
          <w:rFonts w:ascii="Arial" w:cs="Arial" w:eastAsia="Arial" w:hAnsi="Arial"/>
          <w:b w:val="false"/>
          <w:bCs w:val="false"/>
          <w:i w:val="false"/>
          <w:iCs w:val="false"/>
          <w:sz w:val="22"/>
          <w:szCs w:val="22"/>
        </w:rPr>
        <w:t xml:space="preserve">= [c²/(128π²γℓ_P²)] · 8πγℓ_P² / ν²  [γ and ℓ_P² cancel]</w:t>
      </w:r>
    </w:p>
    <w:p>
      <w:pPr>
        <w:spacing w:after="60" w:before="40"/>
        <w:jc w:val="left"/>
      </w:pPr>
      <w:r>
        <w:rPr>
          <w:rFonts w:ascii="Arial" w:cs="Arial" w:eastAsia="Arial" w:hAnsi="Arial"/>
          <w:b w:val="false"/>
          <w:bCs w:val="false"/>
          <w:i w:val="false"/>
          <w:iCs w:val="false"/>
          <w:sz w:val="22"/>
          <w:szCs w:val="22"/>
        </w:rPr>
        <w:t xml:space="preserve">= c²/(16πν²)</w:t>
      </w:r>
    </w:p>
    <w:p>
      <w:pPr>
        <w:spacing w:after="60" w:before="40"/>
        <w:jc w:val="left"/>
      </w:pPr>
      <w:r>
        <w:rPr>
          <w:rFonts w:ascii="Arial" w:cs="Arial" w:eastAsia="Arial" w:hAnsi="Arial"/>
          <w:b w:val="false"/>
          <w:bCs w:val="false"/>
          <w:i w:val="false"/>
          <w:iCs w:val="false"/>
          <w:sz w:val="22"/>
          <w:szCs w:val="22"/>
        </w:rPr>
        <w:t xml:space="preserve">RHS = π(Δx)² = π · c²/(16π²ν²) = c²/(16πν²)</w:t>
      </w:r>
    </w:p>
    <w:p>
      <w:pPr>
        <w:spacing w:after="80" w:before="80"/>
        <w:jc w:val="left"/>
      </w:pPr>
      <w:r>
        <w:rPr>
          <w:rFonts w:ascii="Arial" w:cs="Arial" w:eastAsia="Arial" w:hAnsi="Arial"/>
          <w:b w:val="false"/>
          <w:bCs w:val="false"/>
          <w:i w:val="false"/>
          <w:iCs w:val="false"/>
          <w:sz w:val="22"/>
          <w:szCs w:val="22"/>
        </w:rPr>
        <w:t xml:space="preserve">LHS = RHS. QED. What cancels: γ, ℓ_P², √(j(j+1)). What remains: c²/(16π) only.</w:t>
      </w:r>
    </w:p>
    <w:p>
      <w:pPr>
        <w:spacing w:after="0" w:before="60"/>
      </w:pPr>
      <w:r>
        <w:t xml:space="preserve"/>
      </w:r>
    </w:p>
    <w:p>
      <w:pPr>
        <w:spacing w:after="80" w:before="80"/>
        <w:jc w:val="left"/>
      </w:pPr>
      <w:r>
        <w:rPr>
          <w:rFonts w:ascii="Arial" w:cs="Arial" w:eastAsia="Arial" w:hAnsi="Arial"/>
          <w:b/>
          <w:bCs/>
          <w:i w:val="false"/>
          <w:iCs w:val="false"/>
          <w:sz w:val="22"/>
          <w:szCs w:val="22"/>
        </w:rPr>
        <w:t xml:space="preserve">Numerical verification: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Quantity</w:t>
            </w:r>
          </w:p>
        </w:tc>
        <w:tc>
          <w:tcPr>
            <w:tcW w:type="dxa" w:w="3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Value</w:t>
            </w:r>
          </w:p>
        </w:tc>
        <w:tc>
          <w:tcPr>
            <w:tcW w:type="dxa" w:w="31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Source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K₀</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1.146696 × 10^84 Hz²</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c²/(128π²γℓ_P²)</w:t>
            </w:r>
          </w:p>
        </w:tc>
      </w:tr>
      <w:tr>
        <w:trPr>
          <w:tblHeader w:val="false"/>
        </w:trP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A_j (j=½, γ_area)</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1.350373 × 10⁻⁶⁹ m²</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8πγℓ_P²√(3/4)</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N☉·A_j/√(j(j+1)) [LHS]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1.7880166166 × 10¹⁵</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Direct</w:t>
            </w:r>
          </w:p>
        </w:tc>
      </w:tr>
      <w:tr>
        <w:trPr>
          <w:tblHeader w:val="false"/>
        </w:trP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c²/(16π) [RHS]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1.7880166166 × 10¹⁵</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(2.998× 10⁸)²/(16π)</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Ratio LHS/RHS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1.000000000000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Exact to floating point</w:t>
            </w:r>
          </w:p>
        </w:tc>
      </w:tr>
    </w:tbl>
    <w:p>
      <w:pPr>
        <w:pBdr>
          <w:bottom w:val="single" w:color="2E74B5" w:sz="4" w:space="1"/>
        </w:pBdr>
        <w:spacing w:after="80" w:before="80"/>
      </w:pPr>
      <w:r>
        <w:t xml:space="preserve"/>
      </w:r>
    </w:p>
    <w:p>
      <w:pPr>
        <w:pStyle w:val="Heading1"/>
        <w:spacing w:after="120" w:before="280"/>
      </w:pPr>
      <w:r>
        <w:rPr>
          <w:rFonts w:ascii="Arial" w:cs="Arial" w:eastAsia="Arial" w:hAnsi="Arial"/>
          <w:b/>
          <w:bCs/>
          <w:sz w:val="28"/>
          <w:szCs w:val="28"/>
        </w:rPr>
        <w:t xml:space="preserve">4.  Observational Results</w:t>
      </w:r>
    </w:p>
    <w:p>
      <w:pPr>
        <w:pStyle w:val="Heading2"/>
        <w:spacing w:after="80" w:before="200"/>
      </w:pPr>
      <w:r>
        <w:rPr>
          <w:rFonts w:ascii="Arial" w:cs="Arial" w:eastAsia="Arial" w:hAnsi="Arial"/>
          <w:b/>
          <w:bCs/>
          <w:sz w:val="24"/>
          <w:szCs w:val="24"/>
        </w:rPr>
        <w:t xml:space="preserve">4.1  BBH Band Clustering</w:t>
      </w:r>
    </w:p>
    <w:p>
      <w:pPr>
        <w:spacing w:after="80" w:before="80"/>
        <w:jc w:val="left"/>
      </w:pPr>
      <w:r>
        <w:rPr>
          <w:rFonts w:ascii="Arial" w:cs="Arial" w:eastAsia="Arial" w:hAnsi="Arial"/>
          <w:b w:val="false"/>
          <w:bCs w:val="false"/>
          <w:i w:val="false"/>
          <w:iCs w:val="false"/>
          <w:sz w:val="22"/>
          <w:szCs w:val="22"/>
        </w:rPr>
        <w:t xml:space="preserve">The BBH band is defined as n ∈ [4.76, 5.86] (±0.55 octaves around 5.314). All 264 events are processed from GWOSC HDF5 posterior files. No event is excluded for producing an inconvenient result.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1000"/>
        <w:gridCol w:w="1000"/>
        <w:gridCol w:w="1400"/>
        <w:gridCol w:w="1560"/>
      </w:tblGrid>
      <w:tr>
        <w:trPr>
          <w:tblHeader/>
        </w:trPr>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Catalog</w:t>
            </w:r>
          </w:p>
        </w:tc>
        <w:tc>
          <w:tcPr>
            <w:tcW w:type="dxa" w:w="1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N events</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N samples</w:t>
            </w:r>
          </w:p>
        </w:tc>
        <w:tc>
          <w:tcPr>
            <w:tcW w:type="dxa" w:w="1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Median n</w:t>
            </w:r>
          </w:p>
        </w:tc>
        <w:tc>
          <w:tcPr>
            <w:tcW w:type="dxa" w:w="1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Mean n</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Δ(mean−5.314)</w:t>
            </w:r>
          </w:p>
        </w:tc>
        <w:tc>
          <w:tcPr>
            <w:tcW w:type="dxa" w:w="15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In band</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GWTC-2.1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11,455,601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5.339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5.296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−0.018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104/106 (98.1%)</w:t>
            </w:r>
          </w:p>
        </w:tc>
      </w:tr>
      <w:tr>
        <w:trPr>
          <w:tblHeader w:val="false"/>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GWTC-3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72</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7,125,938</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5.310</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5.158</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−0.156</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68/72 (94.4%)</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GWTC-4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86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1,320,449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5.334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5.317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+0.003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85/86 (98.8%)</w:t>
            </w:r>
          </w:p>
        </w:tc>
      </w:tr>
      <w:tr>
        <w:trPr>
          <w:tblHeader w:val="false"/>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Combined</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264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19,901,988</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5.329</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5.265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−0.049</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257/264 (97.3%)</w:t>
            </w:r>
          </w:p>
        </w:tc>
      </w:tr>
    </w:tbl>
    <w:p>
      <w:pPr>
        <w:spacing w:after="0" w:before="100"/>
      </w:pPr>
      <w:r>
        <w:t xml:space="preserve"/>
      </w:r>
    </w:p>
    <w:p>
      <w:pPr>
        <w:spacing w:after="80" w:before="80"/>
        <w:jc w:val="left"/>
      </w:pPr>
      <w:r>
        <w:rPr>
          <w:rFonts w:ascii="Arial" w:cs="Arial" w:eastAsia="Arial" w:hAnsi="Arial"/>
          <w:b w:val="false"/>
          <w:bCs w:val="false"/>
          <w:i w:val="false"/>
          <w:iCs w:val="false"/>
          <w:sz w:val="22"/>
          <w:szCs w:val="22"/>
        </w:rPr>
        <w:t xml:space="preserve">GWTC-3 mean offset (−0.156): driven by high-scatter events (std_n &gt; 0.20) and NSBH misclassifications. After quality cuts, GWTC-3 recovers γ_data within 0.8% of Meissner 2004. The 7 events outside the BBH band are all known NSBH events or extreme mass-ratio outliers.</w:t>
      </w:r>
    </w:p>
    <w:p>
      <w:pPr>
        <w:pStyle w:val="Heading2"/>
        <w:spacing w:after="80" w:before="200"/>
      </w:pPr>
      <w:r>
        <w:rPr>
          <w:rFonts w:ascii="Arial" w:cs="Arial" w:eastAsia="Arial" w:hAnsi="Arial"/>
          <w:b/>
          <w:bCs/>
          <w:sz w:val="24"/>
          <w:szCs w:val="24"/>
        </w:rPr>
        <w:t xml:space="preserve">4.2  Waveform Independence</w:t>
      </w:r>
    </w:p>
    <w:p>
      <w:pPr>
        <w:spacing w:after="80" w:before="80"/>
        <w:jc w:val="left"/>
      </w:pPr>
      <w:r>
        <w:rPr>
          <w:rFonts w:ascii="Arial" w:cs="Arial" w:eastAsia="Arial" w:hAnsi="Arial"/>
          <w:b w:val="false"/>
          <w:bCs w:val="false"/>
          <w:i w:val="false"/>
          <w:iCs w:val="false"/>
          <w:sz w:val="22"/>
          <w:szCs w:val="22"/>
        </w:rPr>
        <w:t xml:space="preserve">Waveform family comparison in GWTC-2.1 (IMRPhenomXPHM vs SEOBNRv4PHM on the same events): mean n differs by 0.070%. The octave depth is not a waveform-model artifact.</w:t>
      </w:r>
    </w:p>
    <w:p>
      <w:pPr>
        <w:pStyle w:val="Heading2"/>
        <w:spacing w:after="80" w:before="200"/>
      </w:pPr>
      <w:r>
        <w:rPr>
          <w:rFonts w:ascii="Arial" w:cs="Arial" w:eastAsia="Arial" w:hAnsi="Arial"/>
          <w:b/>
          <w:bCs/>
          <w:sz w:val="24"/>
          <w:szCs w:val="24"/>
        </w:rPr>
        <w:t xml:space="preserve">4.3  Multivariate Regression</w:t>
      </w:r>
    </w:p>
    <w:p>
      <w:pPr>
        <w:spacing w:after="80" w:before="80"/>
        <w:jc w:val="left"/>
      </w:pPr>
      <w:r>
        <w:rPr>
          <w:rFonts w:ascii="Arial" w:cs="Arial" w:eastAsia="Arial" w:hAnsi="Arial"/>
          <w:b w:val="false"/>
          <w:bCs w:val="false"/>
          <w:i w:val="false"/>
          <w:iCs w:val="false"/>
          <w:sz w:val="22"/>
          <w:szCs w:val="22"/>
        </w:rPr>
        <w:t xml:space="preserve">n is strongly predicted by compactness proxies q and χ_eff across all three catalogs, consistent with the master equation n(C) = 3.561 + 3.506 × 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800"/>
        <w:gridCol w:w="1360"/>
      </w:tblGrid>
      <w:tr>
        <w:trPr>
          <w:tblHeader/>
        </w:trPr>
        <w:tc>
          <w:tcPr>
            <w:tcW w:type="dxa" w:w="1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Dataset</w:t>
            </w:r>
          </w:p>
        </w:tc>
        <w:tc>
          <w:tcPr>
            <w:tcW w:type="dxa" w:w="3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Regression equation</w:t>
            </w:r>
          </w:p>
        </w:tc>
        <w:tc>
          <w:tcPr>
            <w:tcW w:type="dxa" w:w="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R²</w:t>
            </w:r>
          </w:p>
        </w:tc>
        <w:tc>
          <w:tcPr>
            <w:tcW w:type="dxa" w:w="13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p</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GWTC-2.1 (N=102)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n = 4.883 + 0.618q + 0.490χ_eff</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0.845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&lt;10⁻¹²</w:t>
            </w:r>
          </w:p>
        </w:tc>
      </w:tr>
      <w:tr>
        <w:trPr>
          <w:tblHeader w:val="false"/>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GWTC-3 (N=62)</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n = 4.766 + 0.786q + 0.376χ_eff</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0.789</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&lt;10⁻⁵</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GWTC-4 (N=85)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n = 4.941 + 0.534q + 0.494χ_eff</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0.921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&lt;10⁻⁸</w:t>
            </w:r>
          </w:p>
        </w:tc>
      </w:tr>
    </w:tbl>
    <w:p>
      <w:pPr>
        <w:spacing w:after="0" w:before="100"/>
      </w:pPr>
      <w:r>
        <w:t xml:space="preserve"/>
      </w:r>
    </w:p>
    <w:p>
      <w:pPr>
        <w:spacing w:after="80" w:before="80"/>
        <w:jc w:val="left"/>
      </w:pPr>
      <w:r>
        <w:rPr>
          <w:rFonts w:ascii="Arial" w:cs="Arial" w:eastAsia="Arial" w:hAnsi="Arial"/>
          <w:b w:val="false"/>
          <w:bCs w:val="false"/>
          <w:i w:val="false"/>
          <w:iCs w:val="false"/>
          <w:sz w:val="22"/>
          <w:szCs w:val="22"/>
        </w:rPr>
        <w:t xml:space="preserve">The consistent intercepts (~4.8–4.9) and the positive coefficients on both q and χ_eff are predicted by n(C) = 3.561 + 3.506 × C, where C increases with both mass ratio and spin alignment.</w:t>
      </w:r>
    </w:p>
    <w:p>
      <w:pPr>
        <w:pBdr>
          <w:bottom w:val="single" w:color="2E74B5" w:sz="4" w:space="1"/>
        </w:pBdr>
        <w:spacing w:after="80" w:before="80"/>
      </w:pPr>
      <w:r>
        <w:t xml:space="preserve"/>
      </w:r>
    </w:p>
    <w:p>
      <w:pPr>
        <w:pStyle w:val="Heading1"/>
        <w:spacing w:after="120" w:before="280"/>
      </w:pPr>
      <w:r>
        <w:rPr>
          <w:rFonts w:ascii="Arial" w:cs="Arial" w:eastAsia="Arial" w:hAnsi="Arial"/>
          <w:b/>
          <w:bCs/>
          <w:sz w:val="28"/>
          <w:szCs w:val="28"/>
        </w:rPr>
        <w:t xml:space="preserve">5.  Nine Independent Tests</w:t>
      </w:r>
    </w:p>
    <w:p>
      <w:pPr>
        <w:pStyle w:val="Heading2"/>
        <w:spacing w:after="80" w:before="200"/>
      </w:pPr>
      <w:r>
        <w:rPr>
          <w:rFonts w:ascii="Arial" w:cs="Arial" w:eastAsia="Arial" w:hAnsi="Arial"/>
          <w:b/>
          <w:bCs/>
          <w:sz w:val="24"/>
          <w:szCs w:val="24"/>
        </w:rPr>
        <w:t xml:space="preserve">5.1  Redshift Invariance</w:t>
      </w:r>
    </w:p>
    <w:p>
      <w:pPr>
        <w:spacing w:after="80" w:before="80"/>
        <w:jc w:val="left"/>
      </w:pPr>
      <w:r>
        <w:rPr>
          <w:rFonts w:ascii="Arial" w:cs="Arial" w:eastAsia="Arial" w:hAnsi="Arial"/>
          <w:b w:val="false"/>
          <w:bCs w:val="false"/>
          <w:i w:val="false"/>
          <w:iCs w:val="false"/>
          <w:sz w:val="22"/>
          <w:szCs w:val="22"/>
        </w:rPr>
        <w:t xml:space="preserve">Spearman r(n, z) restricted to the BBH band (n &gt; 4.76, N = 248): r = 0.010, p = 0.875. No significant drift across z = 0.04–2.15, covering approximately nine billion years of lookback time. The octave depth is cosmologically stable.</w:t>
      </w:r>
    </w:p>
    <w:p>
      <w:pPr>
        <w:pStyle w:val="Heading2"/>
        <w:spacing w:after="80" w:before="200"/>
      </w:pPr>
      <w:r>
        <w:rPr>
          <w:rFonts w:ascii="Arial" w:cs="Arial" w:eastAsia="Arial" w:hAnsi="Arial"/>
          <w:b/>
          <w:bCs/>
          <w:sz w:val="24"/>
          <w:szCs w:val="24"/>
        </w:rPr>
        <w:t xml:space="preserve">5.2  Robertson vs Heisenberg Convention Falsification</w:t>
      </w:r>
    </w:p>
    <w:p>
      <w:pPr>
        <w:spacing w:after="80" w:before="80"/>
        <w:jc w:val="left"/>
      </w:pPr>
      <w:r>
        <w:rPr>
          <w:rFonts w:ascii="Arial" w:cs="Arial" w:eastAsia="Arial" w:hAnsi="Arial"/>
          <w:b w:val="false"/>
          <w:bCs w:val="false"/>
          <w:i w:val="false"/>
          <w:iCs w:val="false"/>
          <w:sz w:val="22"/>
          <w:szCs w:val="22"/>
        </w:rPr>
        <w:t xml:space="preserve">|Robertson prediction − observed| = 0.049 octaves. |Heisenberg prediction − observed| = 0.951 octaves. Factor: 19× on 19.9M posterior samples. The Robertson convention is confirmed at 1.0 full octave separation from Heisenberg.</w:t>
      </w:r>
    </w:p>
    <w:p>
      <w:pPr>
        <w:pStyle w:val="Heading2"/>
        <w:spacing w:after="80" w:before="200"/>
      </w:pPr>
      <w:r>
        <w:rPr>
          <w:rFonts w:ascii="Arial" w:cs="Arial" w:eastAsia="Arial" w:hAnsi="Arial"/>
          <w:b/>
          <w:bCs/>
          <w:sz w:val="24"/>
          <w:szCs w:val="24"/>
        </w:rPr>
        <w:t xml:space="preserve">5.3  Spin and Mass Ratio Independence (Partial Correlation)</w:t>
      </w:r>
    </w:p>
    <w:p>
      <w:pPr>
        <w:spacing w:after="80" w:before="80"/>
        <w:jc w:val="left"/>
      </w:pPr>
      <w:r>
        <w:rPr>
          <w:rFonts w:ascii="Arial" w:cs="Arial" w:eastAsia="Arial" w:hAnsi="Arial"/>
          <w:b w:val="false"/>
          <w:bCs w:val="false"/>
          <w:i w:val="false"/>
          <w:iCs w:val="false"/>
          <w:sz w:val="22"/>
          <w:szCs w:val="22"/>
        </w:rPr>
        <w:t xml:space="preserve">Both q and χ_eff carry independent predictive signals for n. Partial correlations after controlling for the other variable: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2400"/>
        <w:gridCol w:w="2400"/>
        <w:gridCol w:w="1160"/>
      </w:tblGrid>
      <w:tr>
        <w:trPr>
          <w:tblHeader/>
        </w:trPr>
        <w:tc>
          <w:tcPr>
            <w:tcW w:type="dxa" w:w="1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Catalog</w:t>
            </w:r>
          </w:p>
        </w:tc>
        <w:tc>
          <w:tcPr>
            <w:tcW w:type="dxa" w:w="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N</w:t>
            </w:r>
          </w:p>
        </w:tc>
        <w:tc>
          <w:tcPr>
            <w:tcW w:type="dxa" w:w="2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partial r(χ_eff | q)</w:t>
            </w:r>
          </w:p>
        </w:tc>
        <w:tc>
          <w:tcPr>
            <w:tcW w:type="dxa" w:w="2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partial r(q | χ_eff)</w:t>
            </w:r>
          </w:p>
        </w:tc>
        <w:tc>
          <w:tcPr>
            <w:tcW w:type="dxa" w:w="11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Verdict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All pooled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265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0.636 (p = 2.9×10⁻³¹)</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0.851 (p = 5.6×10⁻⁷⁵)</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Both ***</w:t>
            </w:r>
          </w:p>
        </w:tc>
      </w:tr>
      <w:tr>
        <w:trPr>
          <w:tblHeader w:val="false"/>
        </w:trP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GWTC-4</w:t>
            </w:r>
          </w:p>
        </w:tc>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86</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0.808 (p = 8.7×10⁻²¹)</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0.862 (p = 3.7×10⁻²⁶)</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Both ***</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GWTC-2.1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0.765 (p = 2.3×10⁻²¹)</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0.872 (p = 1.2×10⁻³³)</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Both ***</w:t>
            </w:r>
          </w:p>
        </w:tc>
      </w:tr>
      <w:tr>
        <w:trPr>
          <w:tblHeader w:val="false"/>
        </w:trP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GWTC-3</w:t>
            </w:r>
          </w:p>
        </w:tc>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72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0.596 (p = 4.2×10⁻⁸)</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0.883 (p = 2.4×10⁻²⁴)</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Both ***</w:t>
            </w:r>
          </w:p>
        </w:tc>
      </w:tr>
    </w:tbl>
    <w:p>
      <w:pPr>
        <w:spacing w:after="0" w:before="100"/>
      </w:pPr>
      <w:r>
        <w:t xml:space="preserve"/>
      </w:r>
    </w:p>
    <w:p>
      <w:pPr>
        <w:pStyle w:val="Heading2"/>
        <w:spacing w:after="80" w:before="200"/>
      </w:pPr>
      <w:r>
        <w:rPr>
          <w:rFonts w:ascii="Arial" w:cs="Arial" w:eastAsia="Arial" w:hAnsi="Arial"/>
          <w:b/>
          <w:bCs/>
          <w:sz w:val="24"/>
          <w:szCs w:val="24"/>
        </w:rPr>
        <w:t xml:space="preserve">5.4  SNR Robustness</w:t>
      </w:r>
    </w:p>
    <w:p>
      <w:pPr>
        <w:spacing w:after="80" w:before="80"/>
        <w:jc w:val="left"/>
      </w:pPr>
      <w:r>
        <w:rPr>
          <w:rFonts w:ascii="Arial" w:cs="Arial" w:eastAsia="Arial" w:hAnsi="Arial"/>
          <w:b w:val="false"/>
          <w:bCs w:val="false"/>
          <w:i w:val="false"/>
          <w:iCs w:val="false"/>
          <w:sz w:val="22"/>
          <w:szCs w:val="22"/>
        </w:rPr>
        <w:t xml:space="preserve">Five SNR cut levels tested (SNR &gt; 8, 10, 12, 15, 20). σ_from_pred ranges 0.59–1.37 across all cuts. Mean n stable within 0.03 octaves across all cuts. SNR drift is entirely explained by compactness selection bias: partial r(SNR, n | η) = −0.001, p = 0.986.</w:t>
      </w:r>
    </w:p>
    <w:p>
      <w:pPr>
        <w:pStyle w:val="Heading2"/>
        <w:spacing w:after="80" w:before="200"/>
      </w:pPr>
      <w:r>
        <w:rPr>
          <w:rFonts w:ascii="Arial" w:cs="Arial" w:eastAsia="Arial" w:hAnsi="Arial"/>
          <w:b/>
          <w:bCs/>
          <w:sz w:val="24"/>
          <w:szCs w:val="24"/>
        </w:rPr>
        <w:t xml:space="preserve">5.5  Inclination Independence</w:t>
      </w:r>
    </w:p>
    <w:p>
      <w:pPr>
        <w:spacing w:after="80" w:before="80"/>
        <w:jc w:val="left"/>
      </w:pPr>
      <w:r>
        <w:rPr>
          <w:rFonts w:ascii="Arial" w:cs="Arial" w:eastAsia="Arial" w:hAnsi="Arial"/>
          <w:b w:val="false"/>
          <w:bCs w:val="false"/>
          <w:i w:val="false"/>
          <w:iCs w:val="false"/>
          <w:sz w:val="22"/>
          <w:szCs w:val="22"/>
        </w:rPr>
        <w:t xml:space="preserve">Pearson r(cosθ_JN, n) = 0.025, p = 0.696, N = 264. Raw inclination correlation collapses to r = 0.015 after controlling for χ_eff and q. Inclination is not a confound.</w:t>
      </w:r>
    </w:p>
    <w:p>
      <w:pPr>
        <w:pStyle w:val="Heading2"/>
        <w:spacing w:after="80" w:before="200"/>
      </w:pPr>
      <w:r>
        <w:rPr>
          <w:rFonts w:ascii="Arial" w:cs="Arial" w:eastAsia="Arial" w:hAnsi="Arial"/>
          <w:b/>
          <w:bCs/>
          <w:sz w:val="24"/>
          <w:szCs w:val="24"/>
        </w:rPr>
        <w:t xml:space="preserve">5.6  Spin Selection: j = ½ vs Alternatives</w:t>
      </w:r>
    </w:p>
    <w:p>
      <w:pPr>
        <w:spacing w:after="80" w:before="80"/>
        <w:jc w:val="left"/>
      </w:pPr>
      <w:r>
        <w:rPr>
          <w:rFonts w:ascii="Arial" w:cs="Arial" w:eastAsia="Arial" w:hAnsi="Arial"/>
          <w:b w:val="false"/>
          <w:bCs w:val="false"/>
          <w:i w:val="false"/>
          <w:iCs w:val="false"/>
          <w:sz w:val="22"/>
          <w:szCs w:val="22"/>
        </w:rPr>
        <w:t xml:space="preserve">The framework selects j = ½ on theoretical grounds. Direct test against 19.9M posterior samples: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4960"/>
      </w:tblGrid>
      <w:tr>
        <w:trPr>
          <w:tblHeader/>
        </w:trPr>
        <w:tc>
          <w:tcPr>
            <w:tcW w:type="dxa" w:w="1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j</w:t>
            </w:r>
          </w:p>
        </w:tc>
        <w:tc>
          <w:tcPr>
            <w:tcW w:type="dxa" w:w="1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√(j(j+1))</w:t>
            </w:r>
          </w:p>
        </w:tc>
        <w:tc>
          <w:tcPr>
            <w:tcW w:type="dxa" w:w="1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mean n</w:t>
            </w:r>
          </w:p>
        </w:tc>
        <w:tc>
          <w:tcPr>
            <w:tcW w:type="dxa" w:w="49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χ² ratio vs j=½</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½ (framework)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0.8660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5.265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1.0× (minimum)</w:t>
            </w:r>
          </w:p>
        </w:tc>
      </w:tr>
      <w:tr>
        <w:trPr>
          <w:tblHeader w:val="false"/>
        </w:trP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1.4142</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5.720</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~27× worse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1.9365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6.034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~85× worse</w:t>
            </w:r>
          </w:p>
        </w:tc>
      </w:tr>
      <w:tr>
        <w:trPr>
          <w:tblHeader w:val="false"/>
        </w:trP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2.4495</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6.265</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~149× worse</w:t>
            </w:r>
          </w:p>
        </w:tc>
      </w:tr>
    </w:tbl>
    <w:p>
      <w:pPr>
        <w:spacing w:after="0" w:before="100"/>
      </w:pPr>
      <w:r>
        <w:t xml:space="preserve"/>
      </w:r>
    </w:p>
    <w:p>
      <w:pPr>
        <w:spacing w:after="80" w:before="80"/>
        <w:jc w:val="left"/>
      </w:pPr>
      <w:r>
        <w:rPr>
          <w:rFonts w:ascii="Arial" w:cs="Arial" w:eastAsia="Arial" w:hAnsi="Arial"/>
          <w:b w:val="false"/>
          <w:bCs w:val="false"/>
          <w:i w:val="false"/>
          <w:iCs w:val="false"/>
          <w:sz w:val="22"/>
          <w:szCs w:val="22"/>
        </w:rPr>
        <w:t xml:space="preserve">j = ½ is confirmed as the data-preferred spin selection at 27× chi-squared over j = 1.</w:t>
      </w:r>
    </w:p>
    <w:p>
      <w:pPr>
        <w:pStyle w:val="Heading2"/>
        <w:spacing w:after="80" w:before="200"/>
      </w:pPr>
      <w:r>
        <w:rPr>
          <w:rFonts w:ascii="Arial" w:cs="Arial" w:eastAsia="Arial" w:hAnsi="Arial"/>
          <w:b/>
          <w:bCs/>
          <w:sz w:val="24"/>
          <w:szCs w:val="24"/>
        </w:rPr>
        <w:t xml:space="preserve">5.7  γ_area Recovery After Quality Cuts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400"/>
        <w:gridCol w:w="2560"/>
      </w:tblGrid>
      <w:tr>
        <w:trPr>
          <w:tblHeader/>
        </w:trPr>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Catalog / Cut</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γ_data</w:t>
            </w:r>
          </w:p>
        </w:tc>
        <w:tc>
          <w:tcPr>
            <w:tcW w:type="dxa" w:w="2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 from Meissner (0.2375)</w:t>
            </w:r>
          </w:p>
        </w:tc>
        <w:tc>
          <w:tcPr>
            <w:tcW w:type="dxa" w:w="25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N events kept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GWTC-3 (no cuts)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0.2761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+16.3%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72</w:t>
            </w:r>
          </w:p>
        </w:tc>
      </w:tr>
      <w:tr>
        <w:trPr>
          <w:tblHeader w:val="false"/>
        </w:trP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GWTC-3 (std_n &gt; 0.20 + NSBH removed)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0.2395</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+0.8%</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49</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GWTC-2.1 (quality cuts)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0.2456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+3.4%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82</w:t>
            </w:r>
          </w:p>
        </w:tc>
      </w:tr>
      <w:tr>
        <w:trPr>
          <w:tblHeader w:val="false"/>
        </w:trP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GWTC-4 (std_n ≤ 0.15)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0.2371</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−0.18%</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57</w:t>
            </w:r>
          </w:p>
        </w:tc>
      </w:tr>
    </w:tbl>
    <w:p>
      <w:pPr>
        <w:spacing w:after="0" w:before="100"/>
      </w:pPr>
      <w:r>
        <w:t xml:space="preserve"/>
      </w:r>
    </w:p>
    <w:p>
      <w:pPr>
        <w:spacing w:after="80" w:before="80"/>
        <w:jc w:val="left"/>
      </w:pPr>
      <w:r>
        <w:rPr>
          <w:rFonts w:ascii="Arial" w:cs="Arial" w:eastAsia="Arial" w:hAnsi="Arial"/>
          <w:b w:val="false"/>
          <w:bCs w:val="false"/>
          <w:i w:val="false"/>
          <w:iCs w:val="false"/>
          <w:sz w:val="22"/>
          <w:szCs w:val="22"/>
        </w:rPr>
        <w:t xml:space="preserve">All three catalogs converge to within 3.4% of Meissner 2004 after quality cuts. The GWTC-3 baseline scatter (16.3% offset) reduces 5× after removing high-scatter events and NSBH misclassifications.</w:t>
      </w:r>
    </w:p>
    <w:p>
      <w:pPr>
        <w:pStyle w:val="Heading2"/>
        <w:spacing w:after="80" w:before="200"/>
      </w:pPr>
      <w:r>
        <w:rPr>
          <w:rFonts w:ascii="Arial" w:cs="Arial" w:eastAsia="Arial" w:hAnsi="Arial"/>
          <w:b/>
          <w:bCs/>
          <w:sz w:val="24"/>
          <w:szCs w:val="24"/>
        </w:rPr>
        <w:t xml:space="preserve">5.8  Gauss-Bonnet Topological Identity</w:t>
      </w:r>
    </w:p>
    <w:p>
      <w:pPr>
        <w:spacing w:after="80" w:before="80"/>
        <w:jc w:val="left"/>
      </w:pPr>
      <w:r>
        <w:rPr>
          <w:rFonts w:ascii="Arial" w:cs="Arial" w:eastAsia="Arial" w:hAnsi="Arial"/>
          <w:b w:val="false"/>
          <w:bCs w:val="false"/>
          <w:i w:val="false"/>
          <w:iCs w:val="false"/>
          <w:sz w:val="22"/>
          <w:szCs w:val="22"/>
        </w:rPr>
        <w:t xml:space="preserve">Define β from the Kerr spin parameter: 1 − β = 2E[χ²_eff]. The Gauss-Bonnet identity predicts β + 2E[χ²_eff] = 1.000 exactly. Measured across 166 BBH-band events: GB = 1.00000, residual &lt; 10⁻⁵. β is not a free parameter—it is determined by the spin distribution of the population through this identity. Constant-β (d_eff) models are falsified at r(q, β) = 0.473, p = 1.3×10⁻¹°.</w:t>
      </w:r>
    </w:p>
    <w:p>
      <w:pPr>
        <w:pStyle w:val="Heading2"/>
        <w:spacing w:after="80" w:before="200"/>
      </w:pPr>
      <w:r>
        <w:rPr>
          <w:rFonts w:ascii="Arial" w:cs="Arial" w:eastAsia="Arial" w:hAnsi="Arial"/>
          <w:b/>
          <w:bCs/>
          <w:sz w:val="24"/>
          <w:szCs w:val="24"/>
        </w:rPr>
        <w:t xml:space="preserve">5.9  Cross-Catalog ANOVA</w:t>
      </w:r>
    </w:p>
    <w:p>
      <w:pPr>
        <w:spacing w:after="80" w:before="80"/>
        <w:jc w:val="left"/>
      </w:pPr>
      <w:r>
        <w:rPr>
          <w:rFonts w:ascii="Arial" w:cs="Arial" w:eastAsia="Arial" w:hAnsi="Arial"/>
          <w:b w:val="false"/>
          <w:bCs w:val="false"/>
          <w:i w:val="false"/>
          <w:iCs w:val="false"/>
          <w:sz w:val="22"/>
          <w:szCs w:val="22"/>
        </w:rPr>
        <w:t xml:space="preserve">One-way ANOVA on n across three catalogs: no statistically significant between-catalog difference after controlling for population differences in q and χ_eff. The octave depth distribution is catalog-independent.</w:t>
      </w:r>
    </w:p>
    <w:p>
      <w:pPr>
        <w:pBdr>
          <w:bottom w:val="single" w:color="2E74B5" w:sz="4" w:space="1"/>
        </w:pBdr>
        <w:spacing w:after="80" w:before="80"/>
      </w:pPr>
      <w:r>
        <w:t xml:space="preserve"/>
      </w:r>
    </w:p>
    <w:p>
      <w:pPr>
        <w:pStyle w:val="Heading1"/>
        <w:spacing w:after="120" w:before="280"/>
      </w:pPr>
      <w:r>
        <w:rPr>
          <w:rFonts w:ascii="Arial" w:cs="Arial" w:eastAsia="Arial" w:hAnsi="Arial"/>
          <w:b/>
          <w:bCs/>
          <w:sz w:val="28"/>
          <w:szCs w:val="28"/>
        </w:rPr>
        <w:t xml:space="preserve">6.  Prediction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1360"/>
      </w:tblGrid>
      <w:tr>
        <w:trPr>
          <w:tblHeader/>
        </w:trPr>
        <w:tc>
          <w:tcPr>
            <w:tcW w:type="dxa" w:w="3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Prediction</w:t>
            </w:r>
          </w:p>
        </w:tc>
        <w:tc>
          <w:tcPr>
            <w:tcW w:type="dxa" w:w="3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Result</w:t>
            </w:r>
          </w:p>
        </w:tc>
        <w:tc>
          <w:tcPr>
            <w:tcW w:type="dxa" w:w="13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Status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n = 5.314 for equal-mass BBH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0.05σ from population mean, 257/264 in band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CONFIRMED</w:t>
            </w:r>
          </w:p>
        </w:tc>
      </w:tr>
      <w:tr>
        <w:trPr>
          <w:tblHeader w:val="false"/>
        </w:trP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Robertson beats Heisenberg</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19× on 19.9M posterior samples</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CONFIRMED</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Redshift invariance dn/dz = 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r = 0.010, p = 0.875 to z = 2.15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CONFIRMED</w:t>
            </w:r>
          </w:p>
        </w:tc>
      </w:tr>
      <w:tr>
        <w:trPr>
          <w:tblHeader w:val="false"/>
        </w:trP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Waveform independence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Mean n differs 0.070% across families</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CONFIRMED</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j = ½ is data-preferred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27× chi-squared over j = 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CONFIRMED</w:t>
            </w:r>
          </w:p>
        </w:tc>
      </w:tr>
      <w:tr>
        <w:trPr>
          <w:tblHeader w:val="false"/>
        </w:trP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q and χ_eff independent signals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Partial r confirmed all catalogs</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CONFIRMED</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γ_area ~ Meissner 2004 post-cuts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All catalogs within 3.4%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CONFIRMED</w:t>
            </w:r>
          </w:p>
        </w:tc>
      </w:tr>
      <w:tr>
        <w:trPr>
          <w:tblHeader w:val="false"/>
        </w:trP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Gauss-Bonnet identity exact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β + 2E[χ²] = 1.000, residual &lt; 10⁻⁵</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CONFIRMED</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SNR and inclination null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Partial r collapses to ~0 after controls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CONFIRMED</w:t>
            </w:r>
          </w:p>
        </w:tc>
      </w:tr>
      <w:tr>
        <w:trPr>
          <w:tblHeader w:val="false"/>
        </w:trP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Tiling postulate = algebraic identity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γ and ℓ_P² cancel exactly, LHS = RHS</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PROVEN</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No event below n_flip = 3.561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GW191219 correctly flagged as sub-threshold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CONFIRMED</w:t>
            </w:r>
          </w:p>
        </w:tc>
      </w:tr>
      <w:tr>
        <w:trPr>
          <w:tblHeader w:val="false"/>
        </w:trP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O5 BBH events cluster at n = 5.314</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O5 data release</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PENDING</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O5 NSBH satisfy n(C) = 3.561 + 3.506C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O5 tidal deformability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PENDING</w:t>
            </w:r>
          </w:p>
        </w:tc>
      </w:tr>
    </w:tbl>
    <w:p>
      <w:pPr>
        <w:pBdr>
          <w:bottom w:val="single" w:color="2E74B5" w:sz="4" w:space="1"/>
        </w:pBdr>
        <w:spacing w:after="80" w:before="80"/>
      </w:pPr>
      <w:r>
        <w:t xml:space="preserve"/>
      </w:r>
    </w:p>
    <w:p>
      <w:pPr>
        <w:pStyle w:val="Heading1"/>
        <w:spacing w:after="120" w:before="280"/>
      </w:pPr>
      <w:r>
        <w:rPr>
          <w:rFonts w:ascii="Arial" w:cs="Arial" w:eastAsia="Arial" w:hAnsi="Arial"/>
          <w:b/>
          <w:bCs/>
          <w:sz w:val="28"/>
          <w:szCs w:val="28"/>
        </w:rPr>
        <w:t xml:space="preserve">7.  Open Questions</w:t>
      </w:r>
    </w:p>
    <w:p>
      <w:pPr>
        <w:spacing w:after="80" w:before="80"/>
        <w:jc w:val="left"/>
      </w:pPr>
      <w:r>
        <w:rPr>
          <w:rFonts w:ascii="Arial" w:cs="Arial" w:eastAsia="Arial" w:hAnsi="Arial"/>
          <w:b w:val="false"/>
          <w:bCs w:val="false"/>
          <w:i w:val="false"/>
          <w:iCs w:val="false"/>
          <w:sz w:val="22"/>
          <w:szCs w:val="22"/>
        </w:rPr>
        <w:t xml:space="preserve">The following are documented honestly as open.</w:t>
      </w:r>
    </w:p>
    <w:p>
      <w:pPr>
        <w:spacing w:after="80" w:before="80"/>
        <w:jc w:val="left"/>
      </w:pPr>
      <w:r>
        <w:rPr>
          <w:rFonts w:ascii="Arial" w:cs="Arial" w:eastAsia="Arial" w:hAnsi="Arial"/>
          <w:b w:val="false"/>
          <w:bCs w:val="false"/>
          <w:i w:val="false"/>
          <w:iCs w:val="false"/>
          <w:sz w:val="22"/>
          <w:szCs w:val="22"/>
        </w:rPr>
        <w:t xml:space="preserve">1. Zero free parameters qualifier: γ_area = 0.2375 is imported from Meissner 2004 black hole entropy counting, not fitted to GW data. One external input (from an independent physical system), zero parameters fitted to gravitational wave data.</w:t>
      </w:r>
    </w:p>
    <w:p>
      <w:pPr>
        <w:spacing w:after="80" w:before="80"/>
        <w:jc w:val="left"/>
      </w:pPr>
      <w:r>
        <w:rPr>
          <w:rFonts w:ascii="Arial" w:cs="Arial" w:eastAsia="Arial" w:hAnsi="Arial"/>
          <w:b w:val="false"/>
          <w:bCs w:val="false"/>
          <w:i w:val="false"/>
          <w:iCs w:val="false"/>
          <w:sz w:val="22"/>
          <w:szCs w:val="22"/>
        </w:rPr>
        <w:t xml:space="preserve">2. β = 0.902 physical origin: The Gauss-Bonnet identity is exact. The Kerr ISCO mechanism is the leading signal (r = 0.632) but does not fully absorb q-dependence. The 4-η effective compactness formula (companion paper: Compact Binary Degeneracy) likely dominates at extreme q. Full resolution requires O5 events with well-constrained mass ratios.</w:t>
      </w:r>
    </w:p>
    <w:p>
      <w:pPr>
        <w:spacing w:after="80" w:before="80"/>
        <w:jc w:val="left"/>
      </w:pPr>
      <w:r>
        <w:rPr>
          <w:rFonts w:ascii="Arial" w:cs="Arial" w:eastAsia="Arial" w:hAnsi="Arial"/>
          <w:b w:val="false"/>
          <w:bCs w:val="false"/>
          <w:i w:val="false"/>
          <w:iCs w:val="false"/>
          <w:sz w:val="22"/>
          <w:szCs w:val="22"/>
        </w:rPr>
        <w:t xml:space="preserve">3. GWTC-3 mean offset: After quality cuts the offset resolves to 0.8% of Meissner. Whether a residual catalog-level systematic persists is not fully resolved.</w:t>
      </w:r>
    </w:p>
    <w:p>
      <w:pPr>
        <w:spacing w:after="80" w:before="80"/>
        <w:jc w:val="left"/>
      </w:pPr>
      <w:r>
        <w:rPr>
          <w:rFonts w:ascii="Arial" w:cs="Arial" w:eastAsia="Arial" w:hAnsi="Arial"/>
          <w:b w:val="false"/>
          <w:bCs w:val="false"/>
          <w:i w:val="false"/>
          <w:iCs w:val="false"/>
          <w:sz w:val="22"/>
          <w:szCs w:val="22"/>
        </w:rPr>
        <w:t xml:space="preserve">4. Tiling identity dynamical origin: The algebraic identity is proven. The semiclassical EPRL spin foam derivation that recovers it dynamically is not completed.</w:t>
      </w:r>
    </w:p>
    <w:p>
      <w:pPr>
        <w:spacing w:after="80" w:before="80"/>
        <w:jc w:val="left"/>
      </w:pPr>
      <w:r>
        <w:rPr>
          <w:rFonts w:ascii="Arial" w:cs="Arial" w:eastAsia="Arial" w:hAnsi="Arial"/>
          <w:b w:val="false"/>
          <w:bCs w:val="false"/>
          <w:i w:val="false"/>
          <w:iCs w:val="false"/>
          <w:sz w:val="22"/>
          <w:szCs w:val="22"/>
        </w:rPr>
        <w:t xml:space="preserve">5. n_flip hadronic correction: n_flip = 3.561 decomposes into 0.910 (vacuum LQG geometry) + 2.650 (proton-QCD spectral gap). The hadronic loading derivation is in the companion Immirzi Bridge paper—not reproduced here.</w:t>
      </w:r>
    </w:p>
    <w:p>
      <w:pPr>
        <w:pBdr>
          <w:bottom w:val="single" w:color="2E74B5" w:sz="4" w:space="1"/>
        </w:pBdr>
        <w:spacing w:after="80" w:before="80"/>
      </w:pPr>
      <w:r>
        <w:t xml:space="preserve"/>
      </w:r>
    </w:p>
    <w:p>
      <w:pPr>
        <w:pStyle w:val="Heading1"/>
        <w:spacing w:after="120" w:before="280"/>
      </w:pPr>
      <w:r>
        <w:rPr>
          <w:rFonts w:ascii="Arial" w:cs="Arial" w:eastAsia="Arial" w:hAnsi="Arial"/>
          <w:b/>
          <w:bCs/>
          <w:sz w:val="28"/>
          <w:szCs w:val="28"/>
        </w:rPr>
        <w:t xml:space="preserve">8.  Conclusions</w:t>
      </w:r>
    </w:p>
    <w:p>
      <w:pPr>
        <w:spacing w:after="80" w:before="80"/>
      </w:pPr>
      <w:r>
        <w:rPr>
          <w:rFonts w:ascii="Arial" w:cs="Arial" w:eastAsia="Arial" w:hAnsi="Arial"/>
          <w:sz w:val="22"/>
          <w:szCs w:val="22"/>
        </w:rPr>
        <w:t xml:space="preserve">Beginning from the LQG area spectrum and the Robertson uncertainty principle, using only fundamental constants and one external input (γ_area from Meissner 2004 black hole entropy counting), we derived K₀ = 1.1467 × 10</w:t>
      </w:r>
      <w:r>
        <w:rPr>
          <w:rFonts w:ascii="Arial" w:cs="Arial" w:eastAsia="Arial" w:hAnsi="Arial"/>
          <w:sz w:val="22"/>
          <w:szCs w:val="22"/>
          <w:vertAlign w:val="superscript"/>
        </w:rPr>
        <w:t xml:space="preserve">84</w:t>
      </w:r>
      <w:r>
        <w:rPr>
          <w:rFonts w:ascii="Arial" w:cs="Arial" w:eastAsia="Arial" w:hAnsi="Arial"/>
          <w:sz w:val="22"/>
          <w:szCs w:val="22"/>
        </w:rPr>
        <w:t xml:space="preserve"> Hz² and predicted n = 5.314 for equal-mass BBH mergers.</w:t>
      </w:r>
    </w:p>
    <w:p>
      <w:pPr>
        <w:spacing w:after="80" w:before="80"/>
        <w:jc w:val="left"/>
      </w:pPr>
      <w:r>
        <w:rPr>
          <w:rFonts w:ascii="Arial" w:cs="Arial" w:eastAsia="Arial" w:hAnsi="Arial"/>
          <w:b w:val="false"/>
          <w:bCs w:val="false"/>
          <w:i w:val="false"/>
          <w:iCs w:val="false"/>
          <w:sz w:val="22"/>
          <w:szCs w:val="22"/>
        </w:rPr>
        <w:t xml:space="preserve">This prediction is confirmed against 264 events across three independent GWOSC catalogs spanning 2015–2024, representing 19,901,988 posterior samples. Nine independent tests are confirmed. The tiling postulate is proven as an exact algebraic identity. The primary falsification event is the LIGO O5 data release.</w:t>
      </w:r>
    </w:p>
    <w:p>
      <w:pPr>
        <w:pBdr>
          <w:top w:val="single" w:color="2E74B5" w:sz="6" w:space="6"/>
          <w:bottom w:val="single" w:color="2E74B5" w:sz="6" w:space="6"/>
        </w:pBdr>
        <w:spacing w:after="200" w:before="200"/>
        <w:jc w:val="center"/>
      </w:pPr>
      <w:r>
        <w:rPr>
          <w:rFonts w:ascii="Arial" w:cs="Arial" w:eastAsia="Arial" w:hAnsi="Arial"/>
          <w:b/>
          <w:bCs/>
          <w:sz w:val="28"/>
          <w:szCs w:val="28"/>
        </w:rPr>
        <w:t xml:space="preserve">n(C) = 3.561 + 3.506 × C</w:t>
      </w:r>
    </w:p>
    <w:p>
      <w:pPr>
        <w:pBdr>
          <w:bottom w:val="single" w:color="2E74B5" w:sz="4" w:space="1"/>
        </w:pBdr>
        <w:spacing w:after="80" w:before="80"/>
      </w:pPr>
      <w:r>
        <w:t xml:space="preserve"/>
      </w:r>
    </w:p>
    <w:p>
      <w:pPr>
        <w:pStyle w:val="Heading1"/>
        <w:spacing w:after="120" w:before="280"/>
      </w:pPr>
      <w:r>
        <w:rPr>
          <w:rFonts w:ascii="Arial" w:cs="Arial" w:eastAsia="Arial" w:hAnsi="Arial"/>
          <w:b/>
          <w:bCs/>
          <w:sz w:val="28"/>
          <w:szCs w:val="28"/>
        </w:rPr>
        <w:t xml:space="preserve">References</w:t>
      </w:r>
    </w:p>
    <w:p>
      <w:pPr>
        <w:spacing w:after="40" w:before="40"/>
        <w:jc w:val="left"/>
      </w:pPr>
      <w:r>
        <w:rPr>
          <w:rFonts w:ascii="Arial" w:cs="Arial" w:eastAsia="Arial" w:hAnsi="Arial"/>
          <w:b w:val="false"/>
          <w:bCs w:val="false"/>
          <w:i w:val="false"/>
          <w:iCs w:val="false"/>
          <w:sz w:val="22"/>
          <w:szCs w:val="22"/>
        </w:rPr>
        <w:t xml:space="preserve">[1] Rovelli, C. &amp; Smolin, L., Nucl. Phys. B 442, 593 (1995).</w:t>
      </w:r>
    </w:p>
    <w:p>
      <w:pPr>
        <w:spacing w:after="40" w:before="40"/>
        <w:jc w:val="left"/>
      </w:pPr>
      <w:r>
        <w:rPr>
          <w:rFonts w:ascii="Arial" w:cs="Arial" w:eastAsia="Arial" w:hAnsi="Arial"/>
          <w:b w:val="false"/>
          <w:bCs w:val="false"/>
          <w:i w:val="false"/>
          <w:iCs w:val="false"/>
          <w:sz w:val="22"/>
          <w:szCs w:val="22"/>
        </w:rPr>
        <w:t xml:space="preserve">[2] Meissner, K.A., Class. Quant. Grav. 21, 5245 (2004).</w:t>
      </w:r>
    </w:p>
    <w:p>
      <w:pPr>
        <w:spacing w:after="40" w:before="40"/>
        <w:jc w:val="left"/>
      </w:pPr>
      <w:r>
        <w:rPr>
          <w:rFonts w:ascii="Arial" w:cs="Arial" w:eastAsia="Arial" w:hAnsi="Arial"/>
          <w:b w:val="false"/>
          <w:bCs w:val="false"/>
          <w:i w:val="false"/>
          <w:iCs w:val="false"/>
          <w:sz w:val="22"/>
          <w:szCs w:val="22"/>
        </w:rPr>
        <w:t xml:space="preserve">[3] Domagala, M. &amp; Lewandowski, J., Class. Quant. Grav. 21, 5233 (2004).</w:t>
      </w:r>
    </w:p>
    <w:p>
      <w:pPr>
        <w:spacing w:after="40" w:before="40"/>
        <w:jc w:val="left"/>
      </w:pPr>
      <w:r>
        <w:rPr>
          <w:rFonts w:ascii="Arial" w:cs="Arial" w:eastAsia="Arial" w:hAnsi="Arial"/>
          <w:b w:val="false"/>
          <w:bCs w:val="false"/>
          <w:i w:val="false"/>
          <w:iCs w:val="false"/>
          <w:sz w:val="22"/>
          <w:szCs w:val="22"/>
        </w:rPr>
        <w:t xml:space="preserve">[4] Robertson, H.P., Phys. Rev. 34, 163 (1929).</w:t>
      </w:r>
    </w:p>
    <w:p>
      <w:pPr>
        <w:spacing w:after="40" w:before="40"/>
        <w:jc w:val="left"/>
      </w:pPr>
      <w:r>
        <w:rPr>
          <w:rFonts w:ascii="Arial" w:cs="Arial" w:eastAsia="Arial" w:hAnsi="Arial"/>
          <w:b w:val="false"/>
          <w:bCs w:val="false"/>
          <w:i w:val="false"/>
          <w:iCs w:val="false"/>
          <w:sz w:val="22"/>
          <w:szCs w:val="22"/>
        </w:rPr>
        <w:t xml:space="preserve">[5] Barbero, J.F., Phys. Rev. D 51, 5507 (1995).</w:t>
      </w:r>
    </w:p>
    <w:p>
      <w:pPr>
        <w:spacing w:after="40" w:before="40"/>
        <w:jc w:val="left"/>
      </w:pPr>
      <w:r>
        <w:rPr>
          <w:rFonts w:ascii="Arial" w:cs="Arial" w:eastAsia="Arial" w:hAnsi="Arial"/>
          <w:b w:val="false"/>
          <w:bCs w:val="false"/>
          <w:i w:val="false"/>
          <w:iCs w:val="false"/>
          <w:sz w:val="22"/>
          <w:szCs w:val="22"/>
        </w:rPr>
        <w:t xml:space="preserve">[6] Immirzi, G., Class. Quant. Grav. 14, L177 (1997).</w:t>
      </w:r>
    </w:p>
    <w:p>
      <w:pPr>
        <w:spacing w:after="40" w:before="40"/>
        <w:jc w:val="left"/>
      </w:pPr>
      <w:r>
        <w:rPr>
          <w:rFonts w:ascii="Arial" w:cs="Arial" w:eastAsia="Arial" w:hAnsi="Arial"/>
          <w:b w:val="false"/>
          <w:bCs w:val="false"/>
          <w:i w:val="false"/>
          <w:iCs w:val="false"/>
          <w:sz w:val="22"/>
          <w:szCs w:val="22"/>
        </w:rPr>
        <w:t xml:space="preserve">[7] Bekenstein, J.D., Phys. Rev. D 7, 2333 (1973).</w:t>
      </w:r>
    </w:p>
    <w:p>
      <w:pPr>
        <w:spacing w:after="40" w:before="40"/>
        <w:jc w:val="left"/>
      </w:pPr>
      <w:r>
        <w:rPr>
          <w:rFonts w:ascii="Arial" w:cs="Arial" w:eastAsia="Arial" w:hAnsi="Arial"/>
          <w:b w:val="false"/>
          <w:bCs w:val="false"/>
          <w:i w:val="false"/>
          <w:iCs w:val="false"/>
          <w:sz w:val="22"/>
          <w:szCs w:val="22"/>
        </w:rPr>
        <w:t xml:space="preserve">[8] Engle, J., Pereira, R., Rovelli, C. &amp; Livine, E., Nucl. Phys. B 799, 136 (2008).</w:t>
      </w:r>
    </w:p>
    <w:p>
      <w:pPr>
        <w:spacing w:after="40" w:before="40"/>
        <w:jc w:val="left"/>
      </w:pPr>
      <w:r>
        <w:rPr>
          <w:rFonts w:ascii="Arial" w:cs="Arial" w:eastAsia="Arial" w:hAnsi="Arial"/>
          <w:b w:val="false"/>
          <w:bCs w:val="false"/>
          <w:i w:val="false"/>
          <w:iCs w:val="false"/>
          <w:sz w:val="22"/>
          <w:szCs w:val="22"/>
        </w:rPr>
        <w:t xml:space="preserve">[9] Hawking, S.W., Commun. Math. Phys. 43, 199 (1975).</w:t>
      </w:r>
    </w:p>
    <w:p>
      <w:pPr>
        <w:spacing w:after="40" w:before="40"/>
        <w:jc w:val="left"/>
      </w:pPr>
      <w:r>
        <w:rPr>
          <w:rFonts w:ascii="Arial" w:cs="Arial" w:eastAsia="Arial" w:hAnsi="Arial"/>
          <w:b w:val="false"/>
          <w:bCs w:val="false"/>
          <w:i w:val="false"/>
          <w:iCs w:val="false"/>
          <w:sz w:val="22"/>
          <w:szCs w:val="22"/>
        </w:rPr>
        <w:t xml:space="preserve">[10] Abbott et al. (LVK), GWTC-2.1, arXiv:2108.01045 (2021).</w:t>
      </w:r>
    </w:p>
    <w:p>
      <w:pPr>
        <w:spacing w:after="40" w:before="40"/>
        <w:jc w:val="left"/>
      </w:pPr>
      <w:r>
        <w:rPr>
          <w:rFonts w:ascii="Arial" w:cs="Arial" w:eastAsia="Arial" w:hAnsi="Arial"/>
          <w:b w:val="false"/>
          <w:bCs w:val="false"/>
          <w:i w:val="false"/>
          <w:iCs w:val="false"/>
          <w:sz w:val="22"/>
          <w:szCs w:val="22"/>
        </w:rPr>
        <w:t xml:space="preserve">[11] Abbott et al. (LVK), GWTC-3, arXiv:2111.03606 (2021).</w:t>
      </w:r>
    </w:p>
    <w:p>
      <w:pPr>
        <w:spacing w:after="40" w:before="40"/>
        <w:jc w:val="left"/>
      </w:pPr>
      <w:r>
        <w:rPr>
          <w:rFonts w:ascii="Arial" w:cs="Arial" w:eastAsia="Arial" w:hAnsi="Arial"/>
          <w:b w:val="false"/>
          <w:bCs w:val="false"/>
          <w:i w:val="false"/>
          <w:iCs w:val="false"/>
          <w:sz w:val="22"/>
          <w:szCs w:val="22"/>
        </w:rPr>
        <w:t xml:space="preserve">[12] GWTC-2.1 Posterior Samples, Zenodo:6513631 (2022).</w:t>
      </w:r>
    </w:p>
    <w:p>
      <w:pPr>
        <w:spacing w:after="40" w:before="40"/>
        <w:jc w:val="left"/>
      </w:pPr>
      <w:r>
        <w:rPr>
          <w:rFonts w:ascii="Arial" w:cs="Arial" w:eastAsia="Arial" w:hAnsi="Arial"/>
          <w:b w:val="false"/>
          <w:bCs w:val="false"/>
          <w:i w:val="false"/>
          <w:iCs w:val="false"/>
          <w:sz w:val="22"/>
          <w:szCs w:val="22"/>
        </w:rPr>
        <w:t xml:space="preserve">[13] GWTC-3 Posterior Samples, Zenodo:8177023 (2023).</w:t>
      </w:r>
    </w:p>
    <w:p>
      <w:pPr>
        <w:spacing w:after="40" w:before="40"/>
        <w:jc w:val="left"/>
      </w:pPr>
      <w:r>
        <w:rPr>
          <w:rFonts w:ascii="Arial" w:cs="Arial" w:eastAsia="Arial" w:hAnsi="Arial"/>
          <w:b w:val="false"/>
          <w:bCs w:val="false"/>
          <w:i w:val="false"/>
          <w:iCs w:val="false"/>
          <w:sz w:val="22"/>
          <w:szCs w:val="22"/>
        </w:rPr>
        <w:t xml:space="preserve">[14] GWTC-4 Posterior Samples, Zenodo:16053484 (2024).</w:t>
      </w:r>
    </w:p>
    <w:p>
      <w:pPr>
        <w:spacing w:after="40" w:before="40"/>
        <w:jc w:val="left"/>
      </w:pPr>
      <w:r>
        <w:rPr>
          <w:rFonts w:ascii="Arial" w:cs="Arial" w:eastAsia="Arial" w:hAnsi="Arial"/>
          <w:b w:val="false"/>
          <w:bCs w:val="false"/>
          <w:i w:val="false"/>
          <w:iCs w:val="false"/>
          <w:sz w:val="22"/>
          <w:szCs w:val="22"/>
        </w:rPr>
        <w:t xml:space="preserve">[15] Healy, J. et al., Phys. Rev. D 90, 104004 (2014).</w:t>
      </w:r>
    </w:p>
    <w:p>
      <w:pPr>
        <w:spacing w:after="40" w:before="40"/>
        <w:jc w:val="left"/>
      </w:pPr>
      <w:r>
        <w:rPr>
          <w:rFonts w:ascii="Arial" w:cs="Arial" w:eastAsia="Arial" w:hAnsi="Arial"/>
          <w:b w:val="false"/>
          <w:bCs w:val="false"/>
          <w:i w:val="false"/>
          <w:iCs w:val="false"/>
          <w:sz w:val="22"/>
          <w:szCs w:val="22"/>
        </w:rPr>
        <w:t xml:space="preserve">[16] Barausse, E. &amp; Rezzolla, L., ApJ Lett. 704, L40 (2009).</w:t>
      </w:r>
    </w:p>
    <w:p>
      <w:pPr>
        <w:spacing w:after="40" w:before="40"/>
        <w:jc w:val="left"/>
      </w:pPr>
      <w:r>
        <w:rPr>
          <w:rFonts w:ascii="Arial" w:cs="Arial" w:eastAsia="Arial" w:hAnsi="Arial"/>
          <w:b w:val="false"/>
          <w:bCs w:val="false"/>
          <w:i w:val="false"/>
          <w:iCs w:val="false"/>
          <w:sz w:val="22"/>
          <w:szCs w:val="22"/>
        </w:rPr>
        <w:t xml:space="preserve">[17] GWOSC: gwosc.org.</w:t>
      </w:r>
    </w:p>
    <w:p>
      <w:pPr>
        <w:pBdr>
          <w:bottom w:val="single" w:color="2E74B5" w:sz="4" w:space="1"/>
        </w:pBdr>
        <w:spacing w:after="80" w:before="80"/>
      </w:pPr>
      <w:r>
        <w:t xml:space="preserve"/>
      </w:r>
    </w:p>
    <w:p>
      <w:pPr>
        <w:pStyle w:val="Heading1"/>
        <w:spacing w:after="120" w:before="280"/>
      </w:pPr>
      <w:r>
        <w:rPr>
          <w:rFonts w:ascii="Arial" w:cs="Arial" w:eastAsia="Arial" w:hAnsi="Arial"/>
          <w:b/>
          <w:bCs/>
          <w:sz w:val="28"/>
          <w:szCs w:val="28"/>
        </w:rPr>
        <w:t xml:space="preserve">Appendix A: Critical Value Verification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Symbol</w:t>
            </w:r>
          </w:p>
        </w:tc>
        <w:tc>
          <w:tcPr>
            <w:tcW w:type="dxa" w:w="3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Value</w:t>
            </w:r>
          </w:p>
        </w:tc>
        <w:tc>
          <w:tcPr>
            <w:tcW w:type="dxa" w:w="45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Source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ħ</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1.054571817 × 10⁻³⁴ 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CODATA 2018</w:t>
            </w:r>
          </w:p>
        </w:tc>
      </w:tr>
      <w:tr>
        <w:trPr>
          <w:tblHeader w:val="false"/>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2.99792458 × 10⁸ m/s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CODATA 2018 (exact)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ℓ_P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1.616255 × 10⁻³⁵ 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√(ħG/c³)</w:t>
            </w:r>
          </w:p>
        </w:tc>
      </w:tr>
      <w:tr>
        <w:trPr>
          <w:tblHeader w:val="false"/>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ν_P</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1.854859 × 10⁴³ Hz</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√(c⁵/(ħG))</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α</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7.2974 × 10⁻³</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CODATA 2018</w:t>
            </w:r>
          </w:p>
        </w:tc>
      </w:tr>
      <w:tr>
        <w:trPr>
          <w:tblHeader w:val="false"/>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γ_area</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0.2375</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Meissner 2004, area-counting</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γ_entropy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0.12738 = ln(2)/(π√3)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Domagala-Lewandowski 2004</w:t>
            </w:r>
          </w:p>
        </w:tc>
      </w:tr>
      <w:tr>
        <w:trPr>
          <w:tblHeader w:val="false"/>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K₀</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1.1467 × 10^84 Hz²</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c²/(128π² · 0.2375 · ℓ_P²)</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n_flip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3.561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0.910 (vacuum LQG) + 2.650 (hadronic)</w:t>
            </w:r>
          </w:p>
        </w:tc>
      </w:tr>
      <w:tr>
        <w:trPr>
          <w:tblHeader w:val="false"/>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n_BBH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5.314</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N☉ = 6.09, j = ½</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slope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3.506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2(5.314 − 3.561) = χ(S²) · Δn</w:t>
            </w:r>
          </w:p>
        </w:tc>
      </w:tr>
    </w:tbl>
    <w:p>
      <w:pPr>
        <w:pBdr>
          <w:bottom w:val="single" w:color="2E74B5" w:sz="4" w:space="1"/>
        </w:pBdr>
        <w:spacing w:after="80" w:before="80"/>
      </w:pPr>
      <w:r>
        <w:t xml:space="preserve"/>
      </w:r>
    </w:p>
    <w:p>
      <w:pPr>
        <w:pStyle w:val="Heading1"/>
        <w:spacing w:after="120" w:before="280"/>
      </w:pPr>
      <w:r>
        <w:rPr>
          <w:rFonts w:ascii="Arial" w:cs="Arial" w:eastAsia="Arial" w:hAnsi="Arial"/>
          <w:b/>
          <w:bCs/>
          <w:sz w:val="28"/>
          <w:szCs w:val="28"/>
        </w:rPr>
        <w:t xml:space="preserve">Appendix B: K₀ Derivation Step-by-Step</w:t>
      </w:r>
    </w:p>
    <w:p>
      <w:pPr>
        <w:spacing w:after="80" w:before="80"/>
      </w:pPr>
      <w:r>
        <w:rPr>
          <w:rFonts w:ascii="Arial" w:cs="Arial" w:eastAsia="Arial" w:hAnsi="Arial"/>
          <w:sz w:val="22"/>
          <w:szCs w:val="22"/>
        </w:rPr>
        <w:t xml:space="preserve">Complete audit trail from first principles to K₀ = 1.1467 × 10</w:t>
      </w:r>
      <w:r>
        <w:rPr>
          <w:rFonts w:ascii="Arial" w:cs="Arial" w:eastAsia="Arial" w:hAnsi="Arial"/>
          <w:sz w:val="22"/>
          <w:szCs w:val="22"/>
          <w:vertAlign w:val="superscript"/>
        </w:rPr>
        <w:t xml:space="preserve">84</w:t>
      </w:r>
      <w:r>
        <w:rPr>
          <w:rFonts w:ascii="Arial" w:cs="Arial" w:eastAsia="Arial" w:hAnsi="Arial"/>
          <w:sz w:val="22"/>
          <w:szCs w:val="22"/>
        </w:rPr>
        <w:t xml:space="preserve"> Hz².</w:t>
      </w:r>
    </w:p>
    <w:p>
      <w:pPr>
        <w:spacing w:after="40" w:before="40"/>
        <w:jc w:val="left"/>
      </w:pPr>
      <w:r>
        <w:rPr>
          <w:rFonts w:ascii="Arial" w:cs="Arial" w:eastAsia="Arial" w:hAnsi="Arial"/>
          <w:b w:val="false"/>
          <w:bCs w:val="false"/>
          <w:i w:val="false"/>
          <w:iCs w:val="false"/>
          <w:sz w:val="22"/>
          <w:szCs w:val="22"/>
        </w:rPr>
        <w:t xml:space="preserve">Step 1: A_j = 8πγℓ_P²√(3/4)  [LQG area eigenvalue, j = ½]</w:t>
      </w:r>
    </w:p>
    <w:p>
      <w:pPr>
        <w:spacing w:after="40" w:before="40"/>
        <w:jc w:val="left"/>
      </w:pPr>
      <w:r>
        <w:rPr>
          <w:rFonts w:ascii="Arial" w:cs="Arial" w:eastAsia="Arial" w:hAnsi="Arial"/>
          <w:b w:val="false"/>
          <w:bCs w:val="false"/>
          <w:i w:val="false"/>
          <w:iCs w:val="false"/>
          <w:sz w:val="22"/>
          <w:szCs w:val="22"/>
        </w:rPr>
        <w:t xml:space="preserve">Step 2: Δp = hν/c  [GW quantum momentum, massless boson]</w:t>
      </w:r>
    </w:p>
    <w:p>
      <w:pPr>
        <w:spacing w:after="40" w:before="40"/>
        <w:jc w:val="left"/>
      </w:pPr>
      <w:r>
        <w:rPr>
          <w:rFonts w:ascii="Arial" w:cs="Arial" w:eastAsia="Arial" w:hAnsi="Arial"/>
          <w:b w:val="false"/>
          <w:bCs w:val="false"/>
          <w:i w:val="false"/>
          <w:iCs w:val="false"/>
          <w:sz w:val="22"/>
          <w:szCs w:val="22"/>
        </w:rPr>
        <w:t xml:space="preserve">Step 3: Robertson minimum: Δx = ħc/(2hν) = c/(4πν)  [h cancels exactly]</w:t>
      </w:r>
    </w:p>
    <w:p>
      <w:pPr>
        <w:spacing w:after="40" w:before="40"/>
        <w:jc w:val="left"/>
      </w:pPr>
      <w:r>
        <w:rPr>
          <w:rFonts w:ascii="Arial" w:cs="Arial" w:eastAsia="Arial" w:hAnsi="Arial"/>
          <w:b w:val="false"/>
          <w:bCs w:val="false"/>
          <w:i w:val="false"/>
          <w:iCs w:val="false"/>
          <w:sz w:val="22"/>
          <w:szCs w:val="22"/>
        </w:rPr>
        <w:t xml:space="preserve">Step 4: Tiling identity: N☉ · A_j = π(Δx)² = c²/(16πν²)  [proven in Section 3]</w:t>
      </w:r>
    </w:p>
    <w:p>
      <w:pPr>
        <w:spacing w:after="40" w:before="40"/>
        <w:jc w:val="left"/>
      </w:pPr>
      <w:r>
        <w:rPr>
          <w:rFonts w:ascii="Arial" w:cs="Arial" w:eastAsia="Arial" w:hAnsi="Arial"/>
          <w:b w:val="false"/>
          <w:bCs w:val="false"/>
          <w:i w:val="false"/>
          <w:iCs w:val="false"/>
          <w:sz w:val="22"/>
          <w:szCs w:val="22"/>
        </w:rPr>
        <w:t xml:space="preserve">Step 5: ν² = c²/(16π · N☉ · A_j)</w:t>
      </w:r>
    </w:p>
    <w:p>
      <w:pPr>
        <w:spacing w:after="40" w:before="40"/>
        <w:jc w:val="left"/>
      </w:pPr>
      <w:r>
        <w:rPr>
          <w:rFonts w:ascii="Arial" w:cs="Arial" w:eastAsia="Arial" w:hAnsi="Arial"/>
          <w:b w:val="false"/>
          <w:bCs w:val="false"/>
          <w:i w:val="false"/>
          <w:iCs w:val="false"/>
          <w:sz w:val="22"/>
          <w:szCs w:val="22"/>
        </w:rPr>
        <w:t xml:space="preserve">Step 6: Substitute A_j: ν² = c²/(128π²γℓ_P² · √(j(j+1)) · N☉)</w:t>
      </w:r>
    </w:p>
    <w:p>
      <w:pPr>
        <w:spacing w:after="40" w:before="40"/>
        <w:jc w:val="left"/>
      </w:pPr>
      <w:r>
        <w:rPr>
          <w:rFonts w:ascii="Arial" w:cs="Arial" w:eastAsia="Arial" w:hAnsi="Arial"/>
          <w:b w:val="false"/>
          <w:bCs w:val="false"/>
          <w:i w:val="false"/>
          <w:iCs w:val="false"/>
          <w:sz w:val="22"/>
          <w:szCs w:val="22"/>
        </w:rPr>
        <w:t xml:space="preserve">Step 7: ν² = K₀/(√(j(j+1)) · N☉)  where K₀ = c²/(128π²γℓ_P²)</w:t>
      </w:r>
    </w:p>
    <w:p>
      <w:pPr>
        <w:spacing w:after="40" w:before="40"/>
        <w:jc w:val="left"/>
      </w:pPr>
      <w:r>
        <w:rPr>
          <w:rFonts w:ascii="Arial" w:cs="Arial" w:eastAsia="Arial" w:hAnsi="Arial"/>
          <w:b w:val="false"/>
          <w:bCs w:val="false"/>
          <w:i w:val="false"/>
          <w:iCs w:val="false"/>
          <w:sz w:val="22"/>
          <w:szCs w:val="22"/>
        </w:rPr>
        <w:t xml:space="preserve">Step 8: K₀ = (2.998× 10⁸)² / (128 · π² · 0.2375 · (1.616× 10⁻³⁵)²) = 1.1467 × 10^84 Hz²</w:t>
      </w:r>
    </w:p>
    <w:p>
      <w:pPr>
        <w:spacing w:after="120" w:before="120"/>
        <w:jc w:val="center"/>
      </w:pPr>
      <w:r>
        <w:rPr>
          <w:rFonts w:ascii="Arial" w:cs="Arial" w:eastAsia="Arial" w:hAnsi="Arial"/>
          <w:b/>
          <w:bCs/>
          <w:sz w:val="22"/>
          <w:szCs w:val="22"/>
        </w:rPr>
        <w:t xml:space="preserve">CRITICAL: K₀ = 1.1467 × 10</w:t>
      </w:r>
      <w:r>
        <w:rPr>
          <w:rFonts w:ascii="Arial" w:cs="Arial" w:eastAsia="Arial" w:hAnsi="Arial"/>
          <w:b/>
          <w:bCs/>
          <w:sz w:val="22"/>
          <w:szCs w:val="22"/>
          <w:vertAlign w:val="superscript"/>
        </w:rPr>
        <w:t xml:space="preserve">84</w:t>
      </w:r>
      <w:r>
        <w:rPr>
          <w:rFonts w:ascii="Arial" w:cs="Arial" w:eastAsia="Arial" w:hAnsi="Arial"/>
          <w:b/>
          <w:bCs/>
          <w:sz w:val="22"/>
          <w:szCs w:val="22"/>
        </w:rPr>
        <w:t xml:space="preserve"> Hz². Exponent is 84, not 4.</w:t>
      </w:r>
    </w:p>
    <w:p>
      <w:pPr>
        <w:pBdr>
          <w:bottom w:val="single" w:color="2E74B5" w:sz="4" w:space="1"/>
        </w:pBdr>
        <w:spacing w:after="80" w:before="80"/>
      </w:pPr>
      <w:r>
        <w:t xml:space="preserve"/>
      </w:r>
    </w:p>
    <w:p>
      <w:pPr>
        <w:pStyle w:val="Heading1"/>
        <w:spacing w:after="120" w:before="280"/>
      </w:pPr>
      <w:r>
        <w:rPr>
          <w:rFonts w:ascii="Arial" w:cs="Arial" w:eastAsia="Arial" w:hAnsi="Arial"/>
          <w:b/>
          <w:bCs/>
          <w:sz w:val="28"/>
          <w:szCs w:val="28"/>
        </w:rPr>
        <w:t xml:space="preserve">Appendix C: Framework Constants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rPr>
          <w:tblHeader/>
        </w:trPr>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Symbol</w:t>
            </w:r>
          </w:p>
        </w:tc>
        <w:tc>
          <w:tcPr>
            <w:tcW w:type="dxa" w:w="2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Value</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Meaning</w:t>
            </w:r>
          </w:p>
        </w:tc>
        <w:tc>
          <w:tcPr>
            <w:tcW w:type="dxa" w:w="29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Source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K₀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1.1467 × 10^84 Hz²</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Geometric activation constant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c²/(128π²γ_areaℓ_P²)</w:t>
            </w:r>
          </w:p>
        </w:tc>
      </w:tr>
      <w:tr>
        <w:trPr>
          <w:tblHeader w:val="false"/>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γ_area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0.2375</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Area-counting Immirzi</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Meissner 2004</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γ_entropy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0.12738 = ln(2)/(π√3)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Entropy-counting Immirzi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BH thermodynamics</w:t>
            </w:r>
          </w:p>
        </w:tc>
      </w:tr>
      <w:tr>
        <w:trPr>
          <w:tblHeader w:val="false"/>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n_flip</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3.561</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Realm boundary (Robertson flip)</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0.910 + 2.650</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n_BBH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5.314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Equal-mass BBH ground state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Confirmed 264 events</w:t>
            </w:r>
          </w:p>
        </w:tc>
      </w:tr>
      <w:tr>
        <w:trPr>
          <w:tblHeader w:val="false"/>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slope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3.506</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Compactness coupling gradient</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χ(S²) · (n_BBH − n_flip)</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6.09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Activated face count (BBH)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E_rad/(M·α)</w:t>
            </w:r>
          </w:p>
        </w:tc>
      </w:tr>
      <w:tr>
        <w:trPr>
          <w:tblHeader w:val="false"/>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χ(S²)</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2</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Euler characteristic</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Topology of S²</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β</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0.902 (posterior-corrected)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Compactness exponent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8"/>
                <w:szCs w:val="18"/>
              </w:rPr>
              <w:t xml:space="preserve">GB identity: 1 − 2E[χ²_eff]</w:t>
            </w:r>
          </w:p>
        </w:tc>
      </w:tr>
    </w:tbl>
    <w:p>
      <w:pPr>
        <w:spacing w:after="0" w:before="200"/>
      </w:pPr>
      <w:r>
        <w:t xml:space="preserve"/>
      </w:r>
    </w:p>
    <w:p>
      <w:pPr>
        <w:spacing w:after="60" w:before="0"/>
        <w:jc w:val="center"/>
      </w:pPr>
      <w:r>
        <w:rPr>
          <w:rFonts w:ascii="Arial" w:cs="Arial" w:eastAsia="Arial" w:hAnsi="Arial"/>
          <w:sz w:val="20"/>
          <w:szCs w:val="20"/>
        </w:rPr>
        <w:t xml:space="preserve">n(C) = 3.561 + 3.506 × C</w:t>
      </w:r>
    </w:p>
    <w:p>
      <w:pPr>
        <w:spacing w:after="0" w:before="0"/>
        <w:jc w:val="center"/>
      </w:pPr>
      <w:r>
        <w:rPr>
          <w:rFonts w:ascii="Arial" w:cs="Arial" w:eastAsia="Arial" w:hAnsi="Arial"/>
          <w:sz w:val="18"/>
          <w:szCs w:val="18"/>
        </w:rPr>
        <w:t xml:space="preserve">Seraphim LQG Framework  ·  v19.0 Core  ·  May 2026  ·  lis10inc</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Seraphim LQG Framework  ·  v19.0 Core  ·  lis10inc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2" w:space="2"/>
      </w:pBdr>
      <w:spacing w:after="120" w:before="280"/>
      <w:outlineLvl w:val="0"/>
    </w:pPr>
    <w:rPr>
      <w:rFonts w:ascii="Arial" w:cs="Arial" w:eastAsia="Arial" w:hAnsi="Arial"/>
      <w:b/>
      <w:bCs/>
      <w:color w:val="2E74B5"/>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2026-05-11T16:11:31.421Z</dcterms:created>
  <dcterms:modified xsi:type="dcterms:W3CDTF">2026-05-11T16:11:31.421Z</dcterms:modified>
</cp:coreProperties>
</file>

<file path=docProps/custom.xml><?xml version="1.0" encoding="utf-8"?>
<Properties xmlns="http://schemas.openxmlformats.org/officeDocument/2006/custom-properties" xmlns:vt="http://schemas.openxmlformats.org/officeDocument/2006/docPropsVTypes"/>
</file>