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3A5F" w:val="clear"/>
          </w:tcPr>
          <w:p>
            <w:pPr>
              <w:spacing w:after="200" w:before="500"/>
            </w:pPr>
          </w:p>
          <w:p>
            <w:pPr>
              <w:spacing w:after="150"/>
              <w:jc w:val="center"/>
            </w:pPr>
            <w:r>
              <w:rPr>
                <w:rFonts w:ascii="Calibri" w:eastAsia="SimHei"/>
                <w:b/>
                <w:bCs/>
                <w:color w:val="FFFFFF"/>
                <w:sz w:val="44"/>
                <w:szCs w:val="44"/>
              </w:rPr>
              <w:t xml:space="preserve">ANÁLISIS COMPARATIVO</w:t>
            </w:r>
          </w:p>
          <w:p>
            <w:pPr>
              <w:spacing w:after="300"/>
              <w:jc w:val="center"/>
            </w:pPr>
            <w:r>
              <w:rPr>
                <w:rFonts w:ascii="Calibri" w:eastAsia="SimHei"/>
                <w:color w:val="FFFFFF"/>
                <w:sz w:val="36"/>
                <w:szCs w:val="36"/>
              </w:rPr>
              <w:t xml:space="preserve">Plataformas Open Source para Agentes IA</w:t>
            </w:r>
          </w:p>
        </w:tc>
      </w:tr>
    </w:tbl>
    <w:p>
      <w:pPr>
        <w:spacing w:after="200" w:before="400"/>
      </w:pPr>
    </w:p>
    <w:p>
      <w:pPr>
        <w:spacing w:after="100"/>
        <w:jc w:val="center"/>
      </w:pPr>
      <w:r>
        <w:rPr>
          <w:rFonts w:ascii="Calibri" w:eastAsia="SimHei"/>
          <w:b/>
          <w:bCs/>
          <w:color w:val="1E3A5F"/>
          <w:sz w:val="32"/>
          <w:szCs w:val="32"/>
        </w:rPr>
        <w:t xml:space="preserve">AIFlowy vs Dify vs Competencia</w:t>
      </w:r>
    </w:p>
    <w:p>
      <w:pPr>
        <w:spacing w:after="300"/>
        <w:jc w:val="center"/>
      </w:pPr>
      <w:r>
        <w:rPr>
          <w:rFonts w:ascii="Calibri" w:eastAsia="Microsoft YaHei"/>
          <w:color w:val="2196F3"/>
          <w:sz w:val="24"/>
          <w:szCs w:val="24"/>
        </w:rPr>
        <w:t xml:space="preserve">Guía para construir ejércitos de agentes con integraciones ilimitadas</w:t>
      </w:r>
    </w:p>
    <w:p>
      <w:pPr>
        <w:spacing w:before="200"/>
      </w:pPr>
    </w:p>
    <w:p>
      <w:pPr>
        <w:jc w:val="center"/>
      </w:pPr>
      <w:r>
        <w:rPr>
          <w:rFonts w:ascii="Calibri" w:eastAsia="Microsoft YaHei"/>
          <w:color w:val="546E7A"/>
          <w:sz w:val="22"/>
          <w:szCs w:val="22"/>
        </w:rPr>
        <w:t xml:space="preserve">• Análisis profundo de AIFlowy y Dify</w:t>
      </w:r>
    </w:p>
    <w:p>
      <w:pPr>
        <w:jc w:val="center"/>
      </w:pPr>
      <w:r>
        <w:rPr>
          <w:rFonts w:ascii="Calibri" w:eastAsia="Microsoft YaHei"/>
          <w:color w:val="546E7A"/>
          <w:sz w:val="22"/>
          <w:szCs w:val="22"/>
        </w:rPr>
        <w:t xml:space="preserve">• Comparativa de 10+ plataformas open source</w:t>
      </w:r>
    </w:p>
    <w:p>
      <w:pPr>
        <w:jc w:val="center"/>
      </w:pPr>
      <w:r>
        <w:rPr>
          <w:rFonts w:ascii="Calibri" w:eastAsia="Microsoft YaHei"/>
          <w:color w:val="546E7A"/>
          <w:sz w:val="22"/>
          <w:szCs w:val="22"/>
        </w:rPr>
        <w:t xml:space="preserve">• Recomendación ganadora para tu caso</w:t>
      </w:r>
    </w:p>
    <w:p>
      <w:pPr>
        <w:spacing w:before="500"/>
      </w:pPr>
    </w:p>
    <w:p>
      <w:pPr>
        <w:jc w:val="center"/>
      </w:pPr>
      <w:r>
        <w:rPr>
          <w:rFonts w:ascii="Calibri" w:eastAsia="Microsoft YaHei"/>
          <w:color w:val="546E7A"/>
          <w:sz w:val="20"/>
          <w:szCs w:val="20"/>
        </w:rPr>
        <w:t xml:space="preserve">Investigación 2024-2026 | Junio 2026</w:t>
      </w:r>
    </w:p>
    <w:p>
      <w:pPr>
        <w:sectPr>
          <w:pgSz w:w="11906" w:h="16838" w:orient="portrait"/>
          <w:pgMar w:top="0" w:right="0" w:bottom="0" w:left="0" w:header="708" w:footer="708" w:gutter="0"/>
          <w:pgNumType/>
          <w:docGrid w:linePitch="360"/>
        </w:sectPr>
      </w:pPr>
    </w:p>
    <w:p>
      <w:pPr>
        <w:spacing w:after="400"/>
      </w:pPr>
      <w:r>
        <w:rPr>
          <w:rFonts w:ascii="Calibri" w:eastAsia="SimHei"/>
          <w:b/>
          <w:bCs/>
          <w:color w:val="1E3A5F"/>
          <w:sz w:val="32"/>
          <w:szCs w:val="32"/>
        </w:rPr>
        <w:t xml:space="preserve">Contenido</w:t>
      </w:r>
    </w:p>
    <w:sdt>
      <w:sdtPr>
        <w:alias w:val="[object Object]"/>
      </w:sdtPr>
      <w:sdtContent>
        <w:p>
          <w:r>
            <w:fldChar w:fldCharType="begin" w:dirty="true"/>
          </w:r>
          <w:r>
            <w:instrText xml:space="preserve">TOC</w:instrText>
          </w:r>
          <w:r>
            <w:fldChar w:fldCharType="separate"/>
          </w:r>
        </w:p>
        <w:p>
          <w:pPr>
            <w:pStyle w:val="9"/>
            <w:tabs>
              <w:tab w:val="right" w:leader="dot" w:pos="9026"/>
            </w:tabs>
            <w:spacing w:before="120" w:after="60"/>
          </w:pPr>
          <w:hyperlink w:anchor="_Toc100000" w:history="1">
            <w:r>
              <w:rPr>
                <w:rStyle w:val="Hyperlink"/>
              </w:rPr>
              <w:t>Resumen Ejecutivo</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Veredicto Rápido</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Análisis: AIFlowy</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1.1 ¿Qué es AIFlowy?</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1.2 Stack Tecnológico</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1.3 Características Principales</w:t>
            </w:r>
            <w:r>
              <w:tab/>
            </w:r>
            <w:r>
              <w:fldChar w:fldCharType="begin"/>
            </w:r>
            <w:r>
              <w:instrText xml:space="preserve"> PAGEREF _Toc100005 \h </w:instrText>
            </w:r>
            <w:r>
              <w:fldChar w:fldCharType="separate"/>
            </w:r>
            <w:r>
              <w:t>4</w:t>
            </w:r>
            <w:r>
              <w:fldChar w:fldCharType="end"/>
            </w:r>
          </w:hyperlink>
        </w:p>
        <w:p>
          <w:pPr>
            <w:pStyle w:val="12"/>
            <w:ind w:left="720"/>
            <w:tabs>
              <w:tab w:val="right" w:leader="dot" w:pos="9026"/>
            </w:tabs>
            <w:spacing w:before="120" w:after="60"/>
          </w:pPr>
          <w:hyperlink w:anchor="_Toc100006" w:history="1">
            <w:r>
              <w:rPr>
                <w:rStyle w:val="Hyperlink"/>
              </w:rPr>
              <w:t>Creación de Agentes (Bots)</w:t>
            </w:r>
            <w:r>
              <w:tab/>
            </w:r>
            <w:r>
              <w:fldChar w:fldCharType="begin"/>
            </w:r>
            <w:r>
              <w:instrText xml:space="preserve"> PAGEREF _Toc100006 \h </w:instrText>
            </w:r>
            <w:r>
              <w:fldChar w:fldCharType="separate"/>
            </w:r>
            <w:r>
              <w:t>4</w:t>
            </w:r>
            <w:r>
              <w:fldChar w:fldCharType="end"/>
            </w:r>
          </w:hyperlink>
        </w:p>
        <w:p>
          <w:pPr>
            <w:pStyle w:val="12"/>
            <w:ind w:left="720"/>
            <w:tabs>
              <w:tab w:val="right" w:leader="dot" w:pos="9026"/>
            </w:tabs>
            <w:spacing w:before="120" w:after="60"/>
          </w:pPr>
          <w:hyperlink w:anchor="_Toc100007" w:history="1">
            <w:r>
              <w:rPr>
                <w:rStyle w:val="Hyperlink"/>
              </w:rPr>
              <w:t>RAG (Base de Conocimiento)</w:t>
            </w:r>
            <w:r>
              <w:tab/>
            </w:r>
            <w:r>
              <w:fldChar w:fldCharType="begin"/>
            </w:r>
            <w:r>
              <w:instrText xml:space="preserve"> PAGEREF _Toc100007 \h </w:instrText>
            </w:r>
            <w:r>
              <w:fldChar w:fldCharType="separate"/>
            </w:r>
            <w:r>
              <w:t>4</w:t>
            </w:r>
            <w:r>
              <w:fldChar w:fldCharType="end"/>
            </w:r>
          </w:hyperlink>
        </w:p>
        <w:p>
          <w:pPr>
            <w:pStyle w:val="12"/>
            <w:ind w:left="720"/>
            <w:tabs>
              <w:tab w:val="right" w:leader="dot" w:pos="9026"/>
            </w:tabs>
            <w:spacing w:before="120" w:after="60"/>
          </w:pPr>
          <w:hyperlink w:anchor="_Toc100008" w:history="1">
            <w:r>
              <w:rPr>
                <w:rStyle w:val="Hyperlink"/>
              </w:rPr>
              <w:t>Workflow Orchestration</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1.4 Integraciones</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1.5 Fortalezas</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1.6 Limitaciones</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1.7 Mejor Para</w:t>
            </w:r>
            <w:r>
              <w:tab/>
            </w:r>
            <w:r>
              <w:fldChar w:fldCharType="begin"/>
            </w:r>
            <w:r>
              <w:instrText xml:space="preserve"> PAGEREF _Toc100012 \h </w:instrText>
            </w:r>
            <w:r>
              <w:fldChar w:fldCharType="separate"/>
            </w:r>
            <w:r>
              <w:t>7</w:t>
            </w:r>
            <w:r>
              <w:fldChar w:fldCharType="end"/>
            </w:r>
          </w:hyperlink>
        </w:p>
        <w:p>
          <w:pPr>
            <w:pStyle w:val="9"/>
            <w:tabs>
              <w:tab w:val="right" w:leader="dot" w:pos="9026"/>
            </w:tabs>
            <w:spacing w:before="120" w:after="60"/>
          </w:pPr>
          <w:hyperlink w:anchor="_Toc100013" w:history="1">
            <w:r>
              <w:rPr>
                <w:rStyle w:val="Hyperlink"/>
              </w:rPr>
              <w:t>Análisis: Dify</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2.1 ¿Qué es Dify?</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2.2 Stack Tecnológico</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2.3 Características Principales</w:t>
            </w:r>
            <w:r>
              <w:tab/>
            </w:r>
            <w:r>
              <w:fldChar w:fldCharType="begin"/>
            </w:r>
            <w:r>
              <w:instrText xml:space="preserve"> PAGEREF _Toc100016 \h </w:instrText>
            </w:r>
            <w:r>
              <w:fldChar w:fldCharType="separate"/>
            </w:r>
            <w:r>
              <w:t>8</w:t>
            </w:r>
            <w:r>
              <w:fldChar w:fldCharType="end"/>
            </w:r>
          </w:hyperlink>
        </w:p>
        <w:p>
          <w:pPr>
            <w:pStyle w:val="12"/>
            <w:ind w:left="720"/>
            <w:tabs>
              <w:tab w:val="right" w:leader="dot" w:pos="9026"/>
            </w:tabs>
            <w:spacing w:before="120" w:after="60"/>
          </w:pPr>
          <w:hyperlink w:anchor="_Toc100017" w:history="1">
            <w:r>
              <w:rPr>
                <w:rStyle w:val="Hyperlink"/>
              </w:rPr>
              <w:t>Creación de Agentes</w:t>
            </w:r>
            <w:r>
              <w:tab/>
            </w:r>
            <w:r>
              <w:fldChar w:fldCharType="begin"/>
            </w:r>
            <w:r>
              <w:instrText xml:space="preserve"> PAGEREF _Toc100017 \h </w:instrText>
            </w:r>
            <w:r>
              <w:fldChar w:fldCharType="separate"/>
            </w:r>
            <w:r>
              <w:t>8</w:t>
            </w:r>
            <w:r>
              <w:fldChar w:fldCharType="end"/>
            </w:r>
          </w:hyperlink>
        </w:p>
        <w:p>
          <w:pPr>
            <w:pStyle w:val="12"/>
            <w:ind w:left="720"/>
            <w:tabs>
              <w:tab w:val="right" w:leader="dot" w:pos="9026"/>
            </w:tabs>
            <w:spacing w:before="120" w:after="60"/>
          </w:pPr>
          <w:hyperlink w:anchor="_Toc100018" w:history="1">
            <w:r>
              <w:rPr>
                <w:rStyle w:val="Hyperlink"/>
              </w:rPr>
              <w:t>Workflow Orchestration</w:t>
            </w:r>
            <w:r>
              <w:tab/>
            </w:r>
            <w:r>
              <w:fldChar w:fldCharType="begin"/>
            </w:r>
            <w:r>
              <w:instrText xml:space="preserve"> PAGEREF _Toc100018 \h </w:instrText>
            </w:r>
            <w:r>
              <w:fldChar w:fldCharType="separate"/>
            </w:r>
            <w:r>
              <w:t>9</w:t>
            </w:r>
            <w:r>
              <w:fldChar w:fldCharType="end"/>
            </w:r>
          </w:hyperlink>
        </w:p>
        <w:p>
          <w:pPr>
            <w:pStyle w:val="12"/>
            <w:ind w:left="720"/>
            <w:tabs>
              <w:tab w:val="right" w:leader="dot" w:pos="9026"/>
            </w:tabs>
            <w:spacing w:before="120" w:after="60"/>
          </w:pPr>
          <w:hyperlink w:anchor="_Toc100019" w:history="1">
            <w:r>
              <w:rPr>
                <w:rStyle w:val="Hyperlink"/>
              </w:rPr>
              <w:t>RAG Capabilities</w:t>
            </w:r>
            <w:r>
              <w:tab/>
            </w:r>
            <w:r>
              <w:fldChar w:fldCharType="begin"/>
            </w:r>
            <w:r>
              <w:instrText xml:space="preserve"> PAGEREF _Toc100019 \h </w:instrText>
            </w:r>
            <w:r>
              <w:fldChar w:fldCharType="separate"/>
            </w:r>
            <w:r>
              <w:t>9</w:t>
            </w:r>
            <w:r>
              <w:fldChar w:fldCharType="end"/>
            </w:r>
          </w:hyperlink>
        </w:p>
        <w:p>
          <w:pPr>
            <w:pStyle w:val="12"/>
            <w:ind w:left="720"/>
            <w:tabs>
              <w:tab w:val="right" w:leader="dot" w:pos="9026"/>
            </w:tabs>
            <w:spacing w:before="120" w:after="60"/>
          </w:pPr>
          <w:hyperlink w:anchor="_Toc100020" w:history="1">
            <w:r>
              <w:rPr>
                <w:rStyle w:val="Hyperlink"/>
              </w:rPr>
              <w:t>MCP Support (Model Context Protocol)</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2.4 LLMs Soportados</w:t>
            </w:r>
            <w:r>
              <w:tab/>
            </w:r>
            <w:r>
              <w:fldChar w:fldCharType="begin"/>
            </w:r>
            <w:r>
              <w:instrText xml:space="preserve"> PAGEREF _Toc100021 \h </w:instrText>
            </w:r>
            <w:r>
              <w:fldChar w:fldCharType="separate"/>
            </w:r>
            <w:r>
              <w:t>10</w:t>
            </w:r>
            <w:r>
              <w:fldChar w:fldCharType="end"/>
            </w:r>
          </w:hyperlink>
        </w:p>
        <w:p>
          <w:pPr>
            <w:pStyle w:val="11"/>
            <w:ind w:left="360"/>
            <w:tabs>
              <w:tab w:val="right" w:leader="dot" w:pos="9026"/>
            </w:tabs>
            <w:spacing w:before="120" w:after="60"/>
          </w:pPr>
          <w:hyperlink w:anchor="_Toc100022" w:history="1">
            <w:r>
              <w:rPr>
                <w:rStyle w:val="Hyperlink"/>
              </w:rPr>
              <w:t>2.5 Características Enterprise</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2.6 Fortalezas</w:t>
            </w:r>
            <w:r>
              <w:tab/>
            </w:r>
            <w:r>
              <w:fldChar w:fldCharType="begin"/>
            </w:r>
            <w:r>
              <w:instrText xml:space="preserve"> PAGEREF _Toc100023 \h </w:instrText>
            </w:r>
            <w:r>
              <w:fldChar w:fldCharType="separate"/>
            </w:r>
            <w:r>
              <w:t>11</w:t>
            </w:r>
            <w:r>
              <w:fldChar w:fldCharType="end"/>
            </w:r>
          </w:hyperlink>
        </w:p>
        <w:p>
          <w:pPr>
            <w:pStyle w:val="11"/>
            <w:ind w:left="360"/>
            <w:tabs>
              <w:tab w:val="right" w:leader="dot" w:pos="9026"/>
            </w:tabs>
            <w:spacing w:before="120" w:after="60"/>
          </w:pPr>
          <w:hyperlink w:anchor="_Toc100024" w:history="1">
            <w:r>
              <w:rPr>
                <w:rStyle w:val="Hyperlink"/>
              </w:rPr>
              <w:t>2.7 Limitaciones</w:t>
            </w:r>
            <w:r>
              <w:tab/>
            </w:r>
            <w:r>
              <w:fldChar w:fldCharType="begin"/>
            </w:r>
            <w:r>
              <w:instrText xml:space="preserve"> PAGEREF _Toc100024 \h </w:instrText>
            </w:r>
            <w:r>
              <w:fldChar w:fldCharType="separate"/>
            </w:r>
            <w:r>
              <w:t>12</w:t>
            </w:r>
            <w:r>
              <w:fldChar w:fldCharType="end"/>
            </w:r>
          </w:hyperlink>
        </w:p>
        <w:p>
          <w:pPr>
            <w:pStyle w:val="11"/>
            <w:ind w:left="360"/>
            <w:tabs>
              <w:tab w:val="right" w:leader="dot" w:pos="9026"/>
            </w:tabs>
            <w:spacing w:before="120" w:after="60"/>
          </w:pPr>
          <w:hyperlink w:anchor="_Toc100025" w:history="1">
            <w:r>
              <w:rPr>
                <w:rStyle w:val="Hyperlink"/>
              </w:rPr>
              <w:t>2.8 Mejor Para</w:t>
            </w:r>
            <w:r>
              <w:tab/>
            </w:r>
            <w:r>
              <w:fldChar w:fldCharType="begin"/>
            </w:r>
            <w:r>
              <w:instrText xml:space="preserve"> PAGEREF _Toc100025 \h </w:instrText>
            </w:r>
            <w:r>
              <w:fldChar w:fldCharType="separate"/>
            </w:r>
            <w:r>
              <w:t>12</w:t>
            </w:r>
            <w:r>
              <w:fldChar w:fldCharType="end"/>
            </w:r>
          </w:hyperlink>
        </w:p>
        <w:p>
          <w:pPr>
            <w:pStyle w:val="9"/>
            <w:tabs>
              <w:tab w:val="right" w:leader="dot" w:pos="9026"/>
            </w:tabs>
            <w:spacing w:before="120" w:after="60"/>
          </w:pPr>
          <w:hyperlink w:anchor="_Toc100026" w:history="1">
            <w:r>
              <w:rPr>
                <w:rStyle w:val="Hyperlink"/>
              </w:rPr>
              <w:t>Comparativa: AIFlowy vs Dify</w:t>
            </w:r>
            <w:r>
              <w:tab/>
            </w:r>
            <w:r>
              <w:fldChar w:fldCharType="begin"/>
            </w:r>
            <w:r>
              <w:instrText xml:space="preserve"> PAGEREF _Toc100026 \h </w:instrText>
            </w:r>
            <w:r>
              <w:fldChar w:fldCharType="separate"/>
            </w:r>
            <w:r>
              <w:t>12</w:t>
            </w:r>
            <w:r>
              <w:fldChar w:fldCharType="end"/>
            </w:r>
          </w:hyperlink>
        </w:p>
        <w:p>
          <w:pPr>
            <w:pStyle w:val="11"/>
            <w:ind w:left="360"/>
            <w:tabs>
              <w:tab w:val="right" w:leader="dot" w:pos="9026"/>
            </w:tabs>
            <w:spacing w:before="120" w:after="60"/>
          </w:pPr>
          <w:hyperlink w:anchor="_Toc100027" w:history="1">
            <w:r>
              <w:rPr>
                <w:rStyle w:val="Hyperlink"/>
              </w:rPr>
              <w:t>3.1 Comparación Directa</w:t>
            </w:r>
            <w:r>
              <w:tab/>
            </w:r>
            <w:r>
              <w:fldChar w:fldCharType="begin"/>
            </w:r>
            <w:r>
              <w:instrText xml:space="preserve"> PAGEREF _Toc100027 \h </w:instrText>
            </w:r>
            <w:r>
              <w:fldChar w:fldCharType="separate"/>
            </w:r>
            <w:r>
              <w:t>13</w:t>
            </w:r>
            <w:r>
              <w:fldChar w:fldCharType="end"/>
            </w:r>
          </w:hyperlink>
        </w:p>
        <w:p>
          <w:pPr>
            <w:pStyle w:val="11"/>
            <w:ind w:left="360"/>
            <w:tabs>
              <w:tab w:val="right" w:leader="dot" w:pos="9026"/>
            </w:tabs>
            <w:spacing w:before="120" w:after="60"/>
          </w:pPr>
          <w:hyperlink w:anchor="_Toc100028" w:history="1">
            <w:r>
              <w:rPr>
                <w:rStyle w:val="Hyperlink"/>
              </w:rPr>
              <w:t>3.2 Análisis de Decision</w:t>
            </w:r>
            <w:r>
              <w:tab/>
            </w:r>
            <w:r>
              <w:fldChar w:fldCharType="begin"/>
            </w:r>
            <w:r>
              <w:instrText xml:space="preserve"> PAGEREF _Toc100028 \h </w:instrText>
            </w:r>
            <w:r>
              <w:fldChar w:fldCharType="separate"/>
            </w:r>
            <w:r>
              <w:t>13</w:t>
            </w:r>
            <w:r>
              <w:fldChar w:fldCharType="end"/>
            </w:r>
          </w:hyperlink>
        </w:p>
        <w:p>
          <w:pPr>
            <w:pStyle w:val="12"/>
            <w:ind w:left="720"/>
            <w:tabs>
              <w:tab w:val="right" w:leader="dot" w:pos="9026"/>
            </w:tabs>
            <w:spacing w:before="120" w:after="60"/>
          </w:pPr>
          <w:hyperlink w:anchor="_Toc100029" w:history="1">
            <w:r>
              <w:rPr>
                <w:rStyle w:val="Hyperlink"/>
              </w:rPr>
              <w:t>Elige AIFlowy si...</w:t>
            </w:r>
            <w:r>
              <w:tab/>
            </w:r>
            <w:r>
              <w:fldChar w:fldCharType="begin"/>
            </w:r>
            <w:r>
              <w:instrText xml:space="preserve"> PAGEREF _Toc100029 \h </w:instrText>
            </w:r>
            <w:r>
              <w:fldChar w:fldCharType="separate"/>
            </w:r>
            <w:r>
              <w:t>13</w:t>
            </w:r>
            <w:r>
              <w:fldChar w:fldCharType="end"/>
            </w:r>
          </w:hyperlink>
        </w:p>
        <w:p>
          <w:pPr>
            <w:pStyle w:val="12"/>
            <w:ind w:left="720"/>
            <w:tabs>
              <w:tab w:val="right" w:leader="dot" w:pos="9026"/>
            </w:tabs>
            <w:spacing w:before="120" w:after="60"/>
          </w:pPr>
          <w:hyperlink w:anchor="_Toc100030" w:history="1">
            <w:r>
              <w:rPr>
                <w:rStyle w:val="Hyperlink"/>
              </w:rPr>
              <w:t>Elige Dify si...</w:t>
            </w:r>
            <w:r>
              <w:tab/>
            </w:r>
            <w:r>
              <w:fldChar w:fldCharType="begin"/>
            </w:r>
            <w:r>
              <w:instrText xml:space="preserve"> PAGEREF _Toc100030 \h </w:instrText>
            </w:r>
            <w:r>
              <w:fldChar w:fldCharType="separate"/>
            </w:r>
            <w:r>
              <w:t>14</w:t>
            </w:r>
            <w:r>
              <w:fldChar w:fldCharType="end"/>
            </w:r>
          </w:hyperlink>
        </w:p>
        <w:p>
          <w:pPr>
            <w:pStyle w:val="11"/>
            <w:ind w:left="360"/>
            <w:tabs>
              <w:tab w:val="right" w:leader="dot" w:pos="9026"/>
            </w:tabs>
            <w:spacing w:before="120" w:after="60"/>
          </w:pPr>
          <w:hyperlink w:anchor="_Toc100031" w:history="1">
            <w:r>
              <w:rPr>
                <w:rStyle w:val="Hyperlink"/>
              </w:rPr>
              <w:t>3.3 Veredicto</w:t>
            </w:r>
            <w:r>
              <w:tab/>
            </w:r>
            <w:r>
              <w:fldChar w:fldCharType="begin"/>
            </w:r>
            <w:r>
              <w:instrText xml:space="preserve"> PAGEREF _Toc100031 \h </w:instrText>
            </w:r>
            <w:r>
              <w:fldChar w:fldCharType="separate"/>
            </w:r>
            <w:r>
              <w:t>14</w:t>
            </w:r>
            <w:r>
              <w:fldChar w:fldCharType="end"/>
            </w:r>
          </w:hyperlink>
        </w:p>
        <w:p>
          <w:pPr>
            <w:pStyle w:val="9"/>
            <w:tabs>
              <w:tab w:val="right" w:leader="dot" w:pos="9026"/>
            </w:tabs>
            <w:spacing w:before="120" w:after="60"/>
          </w:pPr>
          <w:hyperlink w:anchor="_Toc100032" w:history="1">
            <w:r>
              <w:rPr>
                <w:rStyle w:val="Hyperlink"/>
              </w:rPr>
              <w:t>Otras Plataformas Open Source</w:t>
            </w:r>
            <w:r>
              <w:tab/>
            </w:r>
            <w:r>
              <w:fldChar w:fldCharType="begin"/>
            </w:r>
            <w:r>
              <w:instrText xml:space="preserve"> PAGEREF _Toc100032 \h </w:instrText>
            </w:r>
            <w:r>
              <w:fldChar w:fldCharType="separate"/>
            </w:r>
            <w:r>
              <w:t>15</w:t>
            </w:r>
            <w:r>
              <w:fldChar w:fldCharType="end"/>
            </w:r>
          </w:hyperlink>
        </w:p>
        <w:p>
          <w:pPr>
            <w:pStyle w:val="11"/>
            <w:ind w:left="360"/>
            <w:tabs>
              <w:tab w:val="right" w:leader="dot" w:pos="9026"/>
            </w:tabs>
            <w:spacing w:before="120" w:after="60"/>
          </w:pPr>
          <w:hyperlink w:anchor="_Toc100033" w:history="1">
            <w:r>
              <w:rPr>
                <w:rStyle w:val="Hyperlink"/>
              </w:rPr>
              <w:t>4.1 Ranking de Plataformas</w:t>
            </w:r>
            <w:r>
              <w:tab/>
            </w:r>
            <w:r>
              <w:fldChar w:fldCharType="begin"/>
            </w:r>
            <w:r>
              <w:instrText xml:space="preserve"> PAGEREF _Toc100033 \h </w:instrText>
            </w:r>
            <w:r>
              <w:fldChar w:fldCharType="separate"/>
            </w:r>
            <w:r>
              <w:t>15</w:t>
            </w:r>
            <w:r>
              <w:fldChar w:fldCharType="end"/>
            </w:r>
          </w:hyperlink>
        </w:p>
        <w:p>
          <w:pPr>
            <w:pStyle w:val="11"/>
            <w:ind w:left="360"/>
            <w:tabs>
              <w:tab w:val="right" w:leader="dot" w:pos="9026"/>
            </w:tabs>
            <w:spacing w:before="120" w:after="60"/>
          </w:pPr>
          <w:hyperlink w:anchor="_Toc100034" w:history="1">
            <w:r>
              <w:rPr>
                <w:rStyle w:val="Hyperlink"/>
              </w:rPr>
              <w:t>4.2 Análisis de Plataformas Clave</w:t>
            </w:r>
            <w:r>
              <w:tab/>
            </w:r>
            <w:r>
              <w:fldChar w:fldCharType="begin"/>
            </w:r>
            <w:r>
              <w:instrText xml:space="preserve"> PAGEREF _Toc100034 \h </w:instrText>
            </w:r>
            <w:r>
              <w:fldChar w:fldCharType="separate"/>
            </w:r>
            <w:r>
              <w:t>15</w:t>
            </w:r>
            <w:r>
              <w:fldChar w:fldCharType="end"/>
            </w:r>
          </w:hyperlink>
        </w:p>
        <w:p>
          <w:pPr>
            <w:pStyle w:val="12"/>
            <w:ind w:left="720"/>
            <w:tabs>
              <w:tab w:val="right" w:leader="dot" w:pos="9026"/>
            </w:tabs>
            <w:spacing w:before="120" w:after="60"/>
          </w:pPr>
          <w:hyperlink w:anchor="_Toc100035" w:history="1">
            <w:r>
              <w:rPr>
                <w:rStyle w:val="Hyperlink"/>
              </w:rPr>
              <w:t>n8n - El Rey de Integraciones</w:t>
            </w:r>
            <w:r>
              <w:tab/>
            </w:r>
            <w:r>
              <w:fldChar w:fldCharType="begin"/>
            </w:r>
            <w:r>
              <w:instrText xml:space="preserve"> PAGEREF _Toc100035 \h </w:instrText>
            </w:r>
            <w:r>
              <w:fldChar w:fldCharType="separate"/>
            </w:r>
            <w:r>
              <w:t>15</w:t>
            </w:r>
            <w:r>
              <w:fldChar w:fldCharType="end"/>
            </w:r>
          </w:hyperlink>
        </w:p>
        <w:p>
          <w:pPr>
            <w:pStyle w:val="12"/>
            <w:ind w:left="720"/>
            <w:tabs>
              <w:tab w:val="right" w:leader="dot" w:pos="9026"/>
            </w:tabs>
            <w:spacing w:before="120" w:after="60"/>
          </w:pPr>
          <w:hyperlink w:anchor="_Toc100036" w:history="1">
            <w:r>
              <w:rPr>
                <w:rStyle w:val="Hyperlink"/>
              </w:rPr>
              <w:t>CrewAI - Multi-Agent Orchestration</w:t>
            </w:r>
            <w:r>
              <w:tab/>
            </w:r>
            <w:r>
              <w:fldChar w:fldCharType="begin"/>
            </w:r>
            <w:r>
              <w:instrText xml:space="preserve"> PAGEREF _Toc100036 \h </w:instrText>
            </w:r>
            <w:r>
              <w:fldChar w:fldCharType="separate"/>
            </w:r>
            <w:r>
              <w:t>16</w:t>
            </w:r>
            <w:r>
              <w:fldChar w:fldCharType="end"/>
            </w:r>
          </w:hyperlink>
        </w:p>
        <w:p>
          <w:pPr>
            <w:pStyle w:val="12"/>
            <w:ind w:left="720"/>
            <w:tabs>
              <w:tab w:val="right" w:leader="dot" w:pos="9026"/>
            </w:tabs>
            <w:spacing w:before="120" w:after="60"/>
          </w:pPr>
          <w:hyperlink w:anchor="_Toc100037" w:history="1">
            <w:r>
              <w:rPr>
                <w:rStyle w:val="Hyperlink"/>
              </w:rPr>
              <w:t>LangFlow - RAG + MCP</w:t>
            </w:r>
            <w:r>
              <w:tab/>
            </w:r>
            <w:r>
              <w:fldChar w:fldCharType="begin"/>
            </w:r>
            <w:r>
              <w:instrText xml:space="preserve"> PAGEREF _Toc100037 \h </w:instrText>
            </w:r>
            <w:r>
              <w:fldChar w:fldCharType="separate"/>
            </w:r>
            <w:r>
              <w:t>17</w:t>
            </w:r>
            <w:r>
              <w:fldChar w:fldCharType="end"/>
            </w:r>
          </w:hyperlink>
        </w:p>
        <w:p>
          <w:pPr>
            <w:pStyle w:val="12"/>
            <w:ind w:left="720"/>
            <w:tabs>
              <w:tab w:val="right" w:leader="dot" w:pos="9026"/>
            </w:tabs>
            <w:spacing w:before="120" w:after="60"/>
          </w:pPr>
          <w:hyperlink w:anchor="_Toc100038" w:history="1">
            <w:r>
              <w:rPr>
                <w:rStyle w:val="Hyperlink"/>
              </w:rPr>
              <w:t>OpenHands (OpenDevin) - Coding Agents</w:t>
            </w:r>
            <w:r>
              <w:tab/>
            </w:r>
            <w:r>
              <w:fldChar w:fldCharType="begin"/>
            </w:r>
            <w:r>
              <w:instrText xml:space="preserve"> PAGEREF _Toc100038 \h </w:instrText>
            </w:r>
            <w:r>
              <w:fldChar w:fldCharType="separate"/>
            </w:r>
            <w:r>
              <w:t>17</w:t>
            </w:r>
            <w:r>
              <w:fldChar w:fldCharType="end"/>
            </w:r>
          </w:hyperlink>
        </w:p>
        <w:p>
          <w:pPr>
            <w:pStyle w:val="11"/>
            <w:ind w:left="360"/>
            <w:tabs>
              <w:tab w:val="right" w:leader="dot" w:pos="9026"/>
            </w:tabs>
            <w:spacing w:before="120" w:after="60"/>
          </w:pPr>
          <w:hyperlink w:anchor="_Toc100039" w:history="1">
            <w:r>
              <w:rPr>
                <w:rStyle w:val="Hyperlink"/>
              </w:rPr>
              <w:t>4.3 Tendencias Clave 2024-2026</w:t>
            </w:r>
            <w:r>
              <w:tab/>
            </w:r>
            <w:r>
              <w:fldChar w:fldCharType="begin"/>
            </w:r>
            <w:r>
              <w:instrText xml:space="preserve"> PAGEREF _Toc100039 \h </w:instrText>
            </w:r>
            <w:r>
              <w:fldChar w:fldCharType="separate"/>
            </w:r>
            <w:r>
              <w:t>18</w:t>
            </w:r>
            <w:r>
              <w:fldChar w:fldCharType="end"/>
            </w:r>
          </w:hyperlink>
        </w:p>
        <w:p>
          <w:pPr>
            <w:pStyle w:val="9"/>
            <w:tabs>
              <w:tab w:val="right" w:leader="dot" w:pos="9026"/>
            </w:tabs>
            <w:spacing w:before="120" w:after="60"/>
          </w:pPr>
          <w:hyperlink w:anchor="_Toc100040" w:history="1">
            <w:r>
              <w:rPr>
                <w:rStyle w:val="Hyperlink"/>
              </w:rPr>
              <w:t>Recomendación Final</w:t>
            </w:r>
            <w:r>
              <w:tab/>
            </w:r>
            <w:r>
              <w:fldChar w:fldCharType="begin"/>
            </w:r>
            <w:r>
              <w:instrText xml:space="preserve"> PAGEREF _Toc100040 \h </w:instrText>
            </w:r>
            <w:r>
              <w:fldChar w:fldCharType="separate"/>
            </w:r>
            <w:r>
              <w:t>19</w:t>
            </w:r>
            <w:r>
              <w:fldChar w:fldCharType="end"/>
            </w:r>
          </w:hyperlink>
        </w:p>
        <w:p>
          <w:pPr>
            <w:pStyle w:val="11"/>
            <w:ind w:left="360"/>
            <w:tabs>
              <w:tab w:val="right" w:leader="dot" w:pos="9026"/>
            </w:tabs>
            <w:spacing w:before="120" w:after="60"/>
          </w:pPr>
          <w:hyperlink w:anchor="_Toc100041" w:history="1">
            <w:r>
              <w:rPr>
                <w:rStyle w:val="Hyperlink"/>
              </w:rPr>
              <w:t>5.1 La Plataforma Ganadora: Dify</w:t>
            </w:r>
            <w:r>
              <w:tab/>
            </w:r>
            <w:r>
              <w:fldChar w:fldCharType="begin"/>
            </w:r>
            <w:r>
              <w:instrText xml:space="preserve"> PAGEREF _Toc100041 \h </w:instrText>
            </w:r>
            <w:r>
              <w:fldChar w:fldCharType="separate"/>
            </w:r>
            <w:r>
              <w:t>19</w:t>
            </w:r>
            <w:r>
              <w:fldChar w:fldCharType="end"/>
            </w:r>
          </w:hyperlink>
        </w:p>
        <w:p>
          <w:pPr>
            <w:pStyle w:val="12"/>
            <w:ind w:left="720"/>
            <w:tabs>
              <w:tab w:val="right" w:leader="dot" w:pos="9026"/>
            </w:tabs>
            <w:spacing w:before="120" w:after="60"/>
          </w:pPr>
          <w:hyperlink w:anchor="_Toc100042" w:history="1">
            <w:r>
              <w:rPr>
                <w:rStyle w:val="Hyperlink"/>
              </w:rPr>
              <w:t>1. Ecosistema Más Grande</w:t>
            </w:r>
            <w:r>
              <w:tab/>
            </w:r>
            <w:r>
              <w:fldChar w:fldCharType="begin"/>
            </w:r>
            <w:r>
              <w:instrText xml:space="preserve"> PAGEREF _Toc100042 \h </w:instrText>
            </w:r>
            <w:r>
              <w:fldChar w:fldCharType="separate"/>
            </w:r>
            <w:r>
              <w:t>19</w:t>
            </w:r>
            <w:r>
              <w:fldChar w:fldCharType="end"/>
            </w:r>
          </w:hyperlink>
        </w:p>
        <w:p>
          <w:pPr>
            <w:pStyle w:val="12"/>
            <w:ind w:left="720"/>
            <w:tabs>
              <w:tab w:val="right" w:leader="dot" w:pos="9026"/>
            </w:tabs>
            <w:spacing w:before="120" w:after="60"/>
          </w:pPr>
          <w:hyperlink w:anchor="_Toc100043" w:history="1">
            <w:r>
              <w:rPr>
                <w:rStyle w:val="Hyperlink"/>
              </w:rPr>
              <w:t>2. Integraciones Ilimitadas vía MCP</w:t>
            </w:r>
            <w:r>
              <w:tab/>
            </w:r>
            <w:r>
              <w:fldChar w:fldCharType="begin"/>
            </w:r>
            <w:r>
              <w:instrText xml:space="preserve"> PAGEREF _Toc100043 \h </w:instrText>
            </w:r>
            <w:r>
              <w:fldChar w:fldCharType="separate"/>
            </w:r>
            <w:r>
              <w:t>20</w:t>
            </w:r>
            <w:r>
              <w:fldChar w:fldCharType="end"/>
            </w:r>
          </w:hyperlink>
        </w:p>
        <w:p>
          <w:pPr>
            <w:pStyle w:val="12"/>
            <w:ind w:left="720"/>
            <w:tabs>
              <w:tab w:val="right" w:leader="dot" w:pos="9026"/>
            </w:tabs>
            <w:spacing w:before="120" w:after="60"/>
          </w:pPr>
          <w:hyperlink w:anchor="_Toc100044" w:history="1">
            <w:r>
              <w:rPr>
                <w:rStyle w:val="Hyperlink"/>
              </w:rPr>
              <w:t>3. Orquestación Multi-Agente</w:t>
            </w:r>
            <w:r>
              <w:tab/>
            </w:r>
            <w:r>
              <w:fldChar w:fldCharType="begin"/>
            </w:r>
            <w:r>
              <w:instrText xml:space="preserve"> PAGEREF _Toc100044 \h </w:instrText>
            </w:r>
            <w:r>
              <w:fldChar w:fldCharType="separate"/>
            </w:r>
            <w:r>
              <w:t>20</w:t>
            </w:r>
            <w:r>
              <w:fldChar w:fldCharType="end"/>
            </w:r>
          </w:hyperlink>
        </w:p>
        <w:p>
          <w:pPr>
            <w:pStyle w:val="12"/>
            <w:ind w:left="720"/>
            <w:tabs>
              <w:tab w:val="right" w:leader="dot" w:pos="9026"/>
            </w:tabs>
            <w:spacing w:before="120" w:after="60"/>
          </w:pPr>
          <w:hyperlink w:anchor="_Toc100045" w:history="1">
            <w:r>
              <w:rPr>
                <w:rStyle w:val="Hyperlink"/>
              </w:rPr>
              <w:t>4. Enterprise-Ready</w:t>
            </w:r>
            <w:r>
              <w:tab/>
            </w:r>
            <w:r>
              <w:fldChar w:fldCharType="begin"/>
            </w:r>
            <w:r>
              <w:instrText xml:space="preserve"> PAGEREF _Toc100045 \h </w:instrText>
            </w:r>
            <w:r>
              <w:fldChar w:fldCharType="separate"/>
            </w:r>
            <w:r>
              <w:t>21</w:t>
            </w:r>
            <w:r>
              <w:fldChar w:fldCharType="end"/>
            </w:r>
          </w:hyperlink>
        </w:p>
        <w:p>
          <w:pPr>
            <w:pStyle w:val="12"/>
            <w:ind w:left="720"/>
            <w:tabs>
              <w:tab w:val="right" w:leader="dot" w:pos="9026"/>
            </w:tabs>
            <w:spacing w:before="120" w:after="60"/>
          </w:pPr>
          <w:hyperlink w:anchor="_Toc100046" w:history="1">
            <w:r>
              <w:rPr>
                <w:rStyle w:val="Hyperlink"/>
              </w:rPr>
              <w:t>5. 100% Open Source</w:t>
            </w:r>
            <w:r>
              <w:tab/>
            </w:r>
            <w:r>
              <w:fldChar w:fldCharType="begin"/>
            </w:r>
            <w:r>
              <w:instrText xml:space="preserve"> PAGEREF _Toc100046 \h </w:instrText>
            </w:r>
            <w:r>
              <w:fldChar w:fldCharType="separate"/>
            </w:r>
            <w:r>
              <w:t>22</w:t>
            </w:r>
            <w:r>
              <w:fldChar w:fldCharType="end"/>
            </w:r>
          </w:hyperlink>
        </w:p>
        <w:p>
          <w:pPr>
            <w:pStyle w:val="11"/>
            <w:ind w:left="360"/>
            <w:tabs>
              <w:tab w:val="right" w:leader="dot" w:pos="9026"/>
            </w:tabs>
            <w:spacing w:before="120" w:after="60"/>
          </w:pPr>
          <w:hyperlink w:anchor="_Toc100047" w:history="1">
            <w:r>
              <w:rPr>
                <w:rStyle w:val="Hyperlink"/>
              </w:rPr>
              <w:t>5.2 Arquitectura Recomendada</w:t>
            </w:r>
            <w:r>
              <w:tab/>
            </w:r>
            <w:r>
              <w:fldChar w:fldCharType="begin"/>
            </w:r>
            <w:r>
              <w:instrText xml:space="preserve"> PAGEREF _Toc100047 \h </w:instrText>
            </w:r>
            <w:r>
              <w:fldChar w:fldCharType="separate"/>
            </w:r>
            <w:r>
              <w:t>22</w:t>
            </w:r>
            <w:r>
              <w:fldChar w:fldCharType="end"/>
            </w:r>
          </w:hyperlink>
        </w:p>
        <w:p>
          <w:pPr>
            <w:pStyle w:val="11"/>
            <w:ind w:left="360"/>
            <w:tabs>
              <w:tab w:val="right" w:leader="dot" w:pos="9026"/>
            </w:tabs>
            <w:spacing w:before="120" w:after="60"/>
          </w:pPr>
          <w:hyperlink w:anchor="_Toc100048" w:history="1">
            <w:r>
              <w:rPr>
                <w:rStyle w:val="Hyperlink"/>
              </w:rPr>
              <w:t>5.3 Presupuesto Estimado</w:t>
            </w:r>
            <w:r>
              <w:tab/>
            </w:r>
            <w:r>
              <w:fldChar w:fldCharType="begin"/>
            </w:r>
            <w:r>
              <w:instrText xml:space="preserve"> PAGEREF _Toc100048 \h </w:instrText>
            </w:r>
            <w:r>
              <w:fldChar w:fldCharType="separate"/>
            </w:r>
            <w:r>
              <w:t>23</w:t>
            </w:r>
            <w:r>
              <w:fldChar w:fldCharType="end"/>
            </w:r>
          </w:hyperlink>
        </w:p>
        <w:p>
          <w:pPr>
            <w:pStyle w:val="11"/>
            <w:ind w:left="360"/>
            <w:tabs>
              <w:tab w:val="right" w:leader="dot" w:pos="9026"/>
            </w:tabs>
            <w:spacing w:before="120" w:after="60"/>
          </w:pPr>
          <w:hyperlink w:anchor="_Toc100049" w:history="1">
            <w:r>
              <w:rPr>
                <w:rStyle w:val="Hyperlink"/>
              </w:rPr>
              <w:t>5.4 Próximos Pasos</w:t>
            </w:r>
            <w:r>
              <w:tab/>
            </w:r>
            <w:r>
              <w:fldChar w:fldCharType="begin"/>
            </w:r>
            <w:r>
              <w:instrText xml:space="preserve"> PAGEREF _Toc100049 \h </w:instrText>
            </w:r>
            <w:r>
              <w:fldChar w:fldCharType="separate"/>
            </w:r>
            <w:r>
              <w:t>23</w:t>
            </w:r>
            <w:r>
              <w:fldChar w:fldCharType="end"/>
            </w:r>
          </w:hyperlink>
        </w:p>
        <w:p>
          <w:pPr>
            <w:pStyle w:val="11"/>
            <w:ind w:left="360"/>
            <w:tabs>
              <w:tab w:val="right" w:leader="dot" w:pos="9026"/>
            </w:tabs>
            <w:spacing w:before="120" w:after="60"/>
          </w:pPr>
          <w:hyperlink w:anchor="_Toc100050" w:history="1">
            <w:r>
              <w:rPr>
                <w:rStyle w:val="Hyperlink"/>
              </w:rPr>
              <w:t>5.5 Alternativa: AIFlowy</w:t>
            </w:r>
            <w:r>
              <w:tab/>
            </w:r>
            <w:r>
              <w:fldChar w:fldCharType="begin"/>
            </w:r>
            <w:r>
              <w:instrText xml:space="preserve"> PAGEREF _Toc100050 \h </w:instrText>
            </w:r>
            <w:r>
              <w:fldChar w:fldCharType="separate"/>
            </w:r>
            <w:r>
              <w:t>24</w:t>
            </w:r>
            <w:r>
              <w:fldChar w:fldCharType="end"/>
            </w:r>
          </w:hyperlink>
        </w:p>
        <w:p>
          <w:r>
            <w:fldChar w:fldCharType="end"/>
          </w:r>
        </w:p>
      </w:sdtContent>
    </w:sdt>
    <w:p>
      <w:r>
        <w:br w:type="page"/>
      </w:r>
    </w:p>
    <w:p>
      <w:pPr>
        <w:sectPr>
          <w:footerReference w:type="default" r:id="rId7"/>
          <w:pgSz w:w="11906" w:h="16838" w:orient="portrait"/>
          <w:pgMar w:top="1440" w:right="1417" w:bottom="1440" w:left="1701" w:header="708" w:footer="708" w:gutter="0"/>
          <w:pgNumType w:start="1" w:fmt="roman"/>
          <w:docGrid w:linePitch="360"/>
        </w:sectPr>
      </w:pPr>
    </w:p>
    <w:p>
      <w:pPr>
        <w:pStyle w:val="Heading1"/>
        <w:spacing w:after="200" w:before="400"/>
      </w:pPr>
      <w:bookmarkStart w:id="100000" w:name="_Toc100000"/>
      <w:r>
        <w:rPr>
          <w:rFonts w:ascii="Calibri" w:eastAsia="SimHei"/>
          <w:b/>
          <w:bCs/>
          <w:color w:val="1E3A5F"/>
          <w:sz w:val="36"/>
          <w:szCs w:val="36"/>
        </w:rPr>
        <w:t xml:space="preserve">Resumen Ejecutivo</w:t>
      </w:r>
      <w:bookmarkEnd w:id="100000"/>
    </w:p>
    <w:p>
      <w:pPr>
        <w:spacing w:after="120" w:line="312"/>
        <w:ind w:firstLine="420"/>
        <w:jc w:val="both"/>
      </w:pPr>
      <w:r>
        <w:rPr>
          <w:rFonts w:ascii="Calibri" w:eastAsia="Microsoft YaHei"/>
          <w:color w:val="2C3E50"/>
          <w:sz w:val="22"/>
          <w:szCs w:val="22"/>
        </w:rPr>
        <w:t xml:space="preserve">Este documento presenta un análisis comparativo exhaustivo de las principales plataformas open source para construir ejércitos de agentes de IA. El objetivo es identificar la mejor opción para crear una plataforma a la altura de las grandes compañías, que sea open source, gratuita, y permita integraciones ilimitadas con herramientas útiles para personas y organizaciones.</w:t>
      </w:r>
    </w:p>
    <w:p>
      <w:pPr>
        <w:spacing w:after="120" w:line="312"/>
        <w:ind w:firstLine="420"/>
        <w:jc w:val="both"/>
      </w:pPr>
      <w:r>
        <w:rPr>
          <w:rFonts w:ascii="Calibri" w:eastAsia="Microsoft YaHei"/>
          <w:color w:val="2C3E50"/>
          <w:sz w:val="22"/>
          <w:szCs w:val="22"/>
        </w:rPr>
        <w:t xml:space="preserve">Después de analizar AIFlowy, Dify, y más de 10 plataformas adicionales, la recomendación clara es Dify como plataforma base. Con 144,000+ estrellas en GitHub, soporte nativo para MCP (Model Context Protocol) que permite 600+ integraciones de herramientas, orquestación multi-agente nativa, y características enterprise como SSO, RBAC y multi-tenant, Dify representa la mejor opción para construir una plataforma de agentes competitiva con las grandes compañías.</w:t>
      </w:r>
    </w:p>
    <w:p>
      <w:pPr>
        <w:pStyle w:val="Heading2"/>
        <w:spacing w:after="150" w:before="300"/>
      </w:pPr>
      <w:bookmarkStart w:id="100001" w:name="_Toc100001"/>
      <w:r>
        <w:rPr>
          <w:rFonts w:ascii="Calibri" w:eastAsia="SimHei"/>
          <w:b/>
          <w:bCs/>
          <w:color w:val="1E3A5F"/>
          <w:sz w:val="28"/>
          <w:szCs w:val="28"/>
        </w:rPr>
        <w:t xml:space="preserve">Veredicto Rápido</w:t>
      </w:r>
      <w:bookmarkEnd w:id="10000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5F" w:val="clear"/>
          </w:tcPr>
          <w:p>
            <w:pPr>
              <w:jc w:val="center"/>
            </w:pPr>
            <w:r>
              <w:rPr>
                <w:rFonts w:ascii="Calibri" w:eastAsia="SimHei"/>
                <w:b/>
                <w:bCs/>
                <w:color w:val="FFFFFF"/>
                <w:sz w:val="20"/>
                <w:szCs w:val="20"/>
              </w:rPr>
              <w:t xml:space="preserve">Criterio</w:t>
            </w:r>
          </w:p>
        </w:tc>
        <w:tc>
          <w:tcPr>
            <w:shd w:fill="1E3A5F" w:val="clear"/>
          </w:tcPr>
          <w:p>
            <w:pPr>
              <w:jc w:val="center"/>
            </w:pPr>
            <w:r>
              <w:rPr>
                <w:rFonts w:ascii="Calibri" w:eastAsia="SimHei"/>
                <w:b/>
                <w:bCs/>
                <w:color w:val="FFFFFF"/>
                <w:sz w:val="20"/>
                <w:szCs w:val="20"/>
              </w:rPr>
              <w:t xml:space="preserve">Ganador</w:t>
            </w:r>
          </w:p>
        </w:tc>
        <w:tc>
          <w:tcPr>
            <w:shd w:fill="1E3A5F" w:val="clear"/>
          </w:tcPr>
          <w:p>
            <w:pPr>
              <w:jc w:val="center"/>
            </w:pPr>
            <w:r>
              <w:rPr>
                <w:rFonts w:ascii="Calibri" w:eastAsia="SimHei"/>
                <w:b/>
                <w:bCs/>
                <w:color w:val="FFFFFF"/>
                <w:sz w:val="20"/>
                <w:szCs w:val="20"/>
              </w:rPr>
              <w:t xml:space="preserve">Razón</w:t>
            </w:r>
          </w:p>
        </w:tc>
      </w:tr>
      <w:tr>
        <w:tc>
          <w:tcPr>
            <w:shd w:fill="E3F2FD" w:val="clear"/>
          </w:tcPr>
          <w:p>
            <w:r>
              <w:rPr>
                <w:rFonts w:ascii="Calibri" w:eastAsia="Microsoft YaHei"/>
                <w:color w:val="2C3E50"/>
                <w:sz w:val="20"/>
                <w:szCs w:val="20"/>
              </w:rPr>
              <w:t xml:space="preserve">Ejércitos de Agentes</w:t>
            </w:r>
          </w:p>
        </w:tc>
        <w:tc>
          <w:tcPr>
            <w:shd w:fill="E3F2FD" w:val="clear"/>
          </w:tcPr>
          <w:p>
            <w:r>
              <w:rPr>
                <w:rFonts w:ascii="Calibri" w:eastAsia="Microsoft YaHei"/>
                <w:color w:val="2C3E50"/>
                <w:sz w:val="20"/>
                <w:szCs w:val="20"/>
              </w:rPr>
              <w:t xml:space="preserve">Dify</w:t>
            </w:r>
          </w:p>
        </w:tc>
        <w:tc>
          <w:tcPr>
            <w:shd w:fill="E3F2FD" w:val="clear"/>
          </w:tcPr>
          <w:p>
            <w:r>
              <w:rPr>
                <w:rFonts w:ascii="Calibri" w:eastAsia="Microsoft YaHei"/>
                <w:color w:val="2C3E50"/>
                <w:sz w:val="20"/>
                <w:szCs w:val="20"/>
              </w:rPr>
              <w:t xml:space="preserve">144k+ estrellas, orquestación multi-agente nativa</w:t>
            </w:r>
          </w:p>
        </w:tc>
      </w:tr>
      <w:tr>
        <w:tc>
          <w:p>
            <w:r>
              <w:rPr>
                <w:rFonts w:ascii="Calibri" w:eastAsia="Microsoft YaHei"/>
                <w:color w:val="2C3E50"/>
                <w:sz w:val="20"/>
                <w:szCs w:val="20"/>
              </w:rPr>
              <w:t xml:space="preserve">Integraciones de Herramientas</w:t>
            </w:r>
          </w:p>
        </w:tc>
        <w:tc>
          <w:p>
            <w:r>
              <w:rPr>
                <w:rFonts w:ascii="Calibri" w:eastAsia="Microsoft YaHei"/>
                <w:color w:val="2C3E50"/>
                <w:sz w:val="20"/>
                <w:szCs w:val="20"/>
              </w:rPr>
              <w:t xml:space="preserve">n8n + Dify</w:t>
            </w:r>
          </w:p>
        </w:tc>
        <w:tc>
          <w:p>
            <w:r>
              <w:rPr>
                <w:rFonts w:ascii="Calibri" w:eastAsia="Microsoft YaHei"/>
                <w:color w:val="2C3E50"/>
                <w:sz w:val="20"/>
                <w:szCs w:val="20"/>
              </w:rPr>
              <w:t xml:space="preserve">1,000+ integraciones + MCP nativo</w:t>
            </w:r>
          </w:p>
        </w:tc>
      </w:tr>
      <w:tr>
        <w:tc>
          <w:tcPr>
            <w:shd w:fill="E3F2FD" w:val="clear"/>
          </w:tcPr>
          <w:p>
            <w:r>
              <w:rPr>
                <w:rFonts w:ascii="Calibri" w:eastAsia="Microsoft YaHei"/>
                <w:color w:val="2C3E50"/>
                <w:sz w:val="20"/>
                <w:szCs w:val="20"/>
              </w:rPr>
              <w:t xml:space="preserve">Deploy Privado</w:t>
            </w:r>
          </w:p>
        </w:tc>
        <w:tc>
          <w:tcPr>
            <w:shd w:fill="E3F2FD" w:val="clear"/>
          </w:tcPr>
          <w:p>
            <w:r>
              <w:rPr>
                <w:rFonts w:ascii="Calibri" w:eastAsia="Microsoft YaHei"/>
                <w:color w:val="2C3E50"/>
                <w:sz w:val="20"/>
                <w:szCs w:val="20"/>
              </w:rPr>
              <w:t xml:space="preserve">AIFlowy</w:t>
            </w:r>
          </w:p>
        </w:tc>
        <w:tc>
          <w:tcPr>
            <w:shd w:fill="E3F2FD" w:val="clear"/>
          </w:tcPr>
          <w:p>
            <w:r>
              <w:rPr>
                <w:rFonts w:ascii="Calibri" w:eastAsia="Microsoft YaHei"/>
                <w:color w:val="2C3E50"/>
                <w:sz w:val="20"/>
                <w:szCs w:val="20"/>
              </w:rPr>
              <w:t xml:space="preserve">Java stack, ideal para empresas Java</w:t>
            </w:r>
          </w:p>
        </w:tc>
      </w:tr>
      <w:tr>
        <w:tc>
          <w:p>
            <w:r>
              <w:rPr>
                <w:rFonts w:ascii="Calibri" w:eastAsia="Microsoft YaHei"/>
                <w:color w:val="2C3E50"/>
                <w:sz w:val="20"/>
                <w:szCs w:val="20"/>
              </w:rPr>
              <w:t xml:space="preserve">RAG Enterprise</w:t>
            </w:r>
          </w:p>
        </w:tc>
        <w:tc>
          <w:p>
            <w:r>
              <w:rPr>
                <w:rFonts w:ascii="Calibri" w:eastAsia="Microsoft YaHei"/>
                <w:color w:val="2C3E50"/>
                <w:sz w:val="20"/>
                <w:szCs w:val="20"/>
              </w:rPr>
              <w:t xml:space="preserve">LangFlow</w:t>
            </w:r>
          </w:p>
        </w:tc>
        <w:tc>
          <w:p>
            <w:r>
              <w:rPr>
                <w:rFonts w:ascii="Calibri" w:eastAsia="Microsoft YaHei"/>
                <w:color w:val="2C3E50"/>
                <w:sz w:val="20"/>
                <w:szCs w:val="20"/>
              </w:rPr>
              <w:t xml:space="preserve">Soporte MCP, acquired por DataStax</w:t>
            </w:r>
          </w:p>
        </w:tc>
      </w:tr>
      <w:tr>
        <w:tc>
          <w:tcPr>
            <w:shd w:fill="E3F2FD" w:val="clear"/>
          </w:tcPr>
          <w:p>
            <w:r>
              <w:rPr>
                <w:rFonts w:ascii="Calibri" w:eastAsia="Microsoft YaHei"/>
                <w:color w:val="2C3E50"/>
                <w:sz w:val="20"/>
                <w:szCs w:val="20"/>
              </w:rPr>
              <w:t xml:space="preserve">Costo Total</w:t>
            </w:r>
          </w:p>
        </w:tc>
        <w:tc>
          <w:tcPr>
            <w:shd w:fill="E3F2FD" w:val="clear"/>
          </w:tcPr>
          <w:p>
            <w:r>
              <w:rPr>
                <w:rFonts w:ascii="Calibri" w:eastAsia="Microsoft YaHei"/>
                <w:color w:val="2C3E50"/>
                <w:sz w:val="20"/>
                <w:szCs w:val="20"/>
              </w:rPr>
              <w:t xml:space="preserve">Dify</w:t>
            </w:r>
          </w:p>
        </w:tc>
        <w:tc>
          <w:tcPr>
            <w:shd w:fill="E3F2FD" w:val="clear"/>
          </w:tcPr>
          <w:p>
            <w:r>
              <w:rPr>
                <w:rFonts w:ascii="Calibri" w:eastAsia="Microsoft YaHei"/>
                <w:color w:val="2C3E50"/>
                <w:sz w:val="20"/>
                <w:szCs w:val="20"/>
              </w:rPr>
              <w:t xml:space="preserve">100% open source, Apache 2.0</w:t>
            </w:r>
          </w:p>
        </w:tc>
      </w:tr>
    </w:tbl>
    <w:p>
      <w:r>
        <w:br w:type="page"/>
      </w:r>
    </w:p>
    <w:p>
      <w:pPr>
        <w:pStyle w:val="Heading1"/>
        <w:spacing w:after="200" w:before="400"/>
      </w:pPr>
      <w:bookmarkStart w:id="100002" w:name="_Toc100002"/>
      <w:r>
        <w:rPr>
          <w:rFonts w:ascii="Calibri" w:eastAsia="SimHei"/>
          <w:b/>
          <w:bCs/>
          <w:color w:val="1E3A5F"/>
          <w:sz w:val="36"/>
          <w:szCs w:val="36"/>
        </w:rPr>
        <w:t xml:space="preserve">Análisis: AIFlowy</w:t>
      </w:r>
      <w:bookmarkEnd w:id="100002"/>
    </w:p>
    <w:p>
      <w:pPr>
        <w:pStyle w:val="Heading2"/>
        <w:spacing w:after="150" w:before="300"/>
      </w:pPr>
      <w:bookmarkStart w:id="100003" w:name="_Toc100003"/>
      <w:r>
        <w:rPr>
          <w:rFonts w:ascii="Calibri" w:eastAsia="SimHei"/>
          <w:b/>
          <w:bCs/>
          <w:color w:val="1E3A5F"/>
          <w:sz w:val="28"/>
          <w:szCs w:val="28"/>
        </w:rPr>
        <w:t xml:space="preserve">1.1 ¿Qué es AIFlowy?</w:t>
      </w:r>
      <w:bookmarkEnd w:id="100003"/>
    </w:p>
    <w:p>
      <w:pPr>
        <w:spacing w:after="120" w:line="312"/>
        <w:ind w:firstLine="420"/>
        <w:jc w:val="both"/>
      </w:pPr>
      <w:r>
        <w:rPr>
          <w:rFonts w:ascii="Calibri" w:eastAsia="Microsoft YaHei"/>
          <w:color w:val="2C3E50"/>
          <w:sz w:val="22"/>
          <w:szCs w:val="22"/>
        </w:rPr>
        <w:t xml:space="preserve">AIFlowy es una plataforma de desarrollo de aplicaciones IA enterprise-grade, construida completamente en Java. Está diseñada para equipos Java-centric que requieren deployment privado, control total de datos, y cumplimiento con regulaciones locales (especialmente para el mercado chino con 等保2.0 y 信创 standards).</w:t>
      </w:r>
    </w:p>
    <w:p>
      <w:pPr>
        <w:spacing w:after="120" w:line="312"/>
        <w:ind w:firstLine="420"/>
        <w:jc w:val="both"/>
      </w:pPr>
      <w:r>
        <w:rPr>
          <w:rFonts w:ascii="Calibri" w:eastAsia="Microsoft YaHei"/>
          <w:color w:val="2C3E50"/>
          <w:sz w:val="22"/>
          <w:szCs w:val="22"/>
        </w:rPr>
        <w:t xml:space="preserve">Su posicionamiento es ser el "Spring Boot del desarrollo de aplicaciones IA" para equipos Java, ofreciendo desarrollo rápido, integración profunda, y control completo. A diferencia de Dify (Python/Node.js), AIFlowy permite a los equipos Java construir aplicaciones IA sin cambiar de stack tecnológico.</w:t>
      </w:r>
    </w:p>
    <w:p>
      <w:pPr>
        <w:pStyle w:val="Heading2"/>
        <w:spacing w:after="150" w:before="300"/>
      </w:pPr>
      <w:bookmarkStart w:id="100004" w:name="_Toc100004"/>
      <w:r>
        <w:rPr>
          <w:rFonts w:ascii="Calibri" w:eastAsia="SimHei"/>
          <w:b/>
          <w:bCs/>
          <w:color w:val="1E3A5F"/>
          <w:sz w:val="28"/>
          <w:szCs w:val="28"/>
        </w:rPr>
        <w:t xml:space="preserve">1.2 Stack Tecnológico</w:t>
      </w:r>
      <w:bookmarkEnd w:id="10000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3A5F" w:val="clear"/>
          </w:tcPr>
          <w:p>
            <w:pPr>
              <w:jc w:val="center"/>
            </w:pPr>
            <w:r>
              <w:rPr>
                <w:rFonts w:ascii="Calibri" w:eastAsia="SimHei"/>
                <w:b/>
                <w:bCs/>
                <w:color w:val="FFFFFF"/>
                <w:sz w:val="20"/>
                <w:szCs w:val="20"/>
              </w:rPr>
              <w:t xml:space="preserve">Capa</w:t>
            </w:r>
          </w:p>
        </w:tc>
        <w:tc>
          <w:tcPr>
            <w:shd w:fill="1E3A5F" w:val="clear"/>
          </w:tcPr>
          <w:p>
            <w:pPr>
              <w:jc w:val="center"/>
            </w:pPr>
            <w:r>
              <w:rPr>
                <w:rFonts w:ascii="Calibri" w:eastAsia="SimHei"/>
                <w:b/>
                <w:bCs/>
                <w:color w:val="FFFFFF"/>
                <w:sz w:val="20"/>
                <w:szCs w:val="20"/>
              </w:rPr>
              <w:t xml:space="preserve">Tecnología</w:t>
            </w:r>
          </w:p>
        </w:tc>
      </w:tr>
      <w:tr>
        <w:tc>
          <w:tcPr>
            <w:shd w:fill="E3F2FD" w:val="clear"/>
          </w:tcPr>
          <w:p>
            <w:r>
              <w:rPr>
                <w:rFonts w:ascii="Calibri" w:eastAsia="Microsoft YaHei"/>
                <w:color w:val="2C3E50"/>
                <w:sz w:val="20"/>
                <w:szCs w:val="20"/>
              </w:rPr>
              <w:t xml:space="preserve">Backend</w:t>
            </w:r>
          </w:p>
        </w:tc>
        <w:tc>
          <w:tcPr>
            <w:shd w:fill="E3F2FD" w:val="clear"/>
          </w:tcPr>
          <w:p>
            <w:r>
              <w:rPr>
                <w:rFonts w:ascii="Calibri" w:eastAsia="Microsoft YaHei"/>
                <w:color w:val="2C3E50"/>
                <w:sz w:val="20"/>
                <w:szCs w:val="20"/>
              </w:rPr>
              <w:t xml:space="preserve">JDK 17 + Spring Boot 3 + MyBatis-Flex</w:t>
            </w:r>
          </w:p>
        </w:tc>
      </w:tr>
      <w:tr>
        <w:tc>
          <w:p>
            <w:r>
              <w:rPr>
                <w:rFonts w:ascii="Calibri" w:eastAsia="Microsoft YaHei"/>
                <w:color w:val="2C3E50"/>
                <w:sz w:val="20"/>
                <w:szCs w:val="20"/>
              </w:rPr>
              <w:t xml:space="preserve">Frontend</w:t>
            </w:r>
          </w:p>
        </w:tc>
        <w:tc>
          <w:p>
            <w:r>
              <w:rPr>
                <w:rFonts w:ascii="Calibri" w:eastAsia="Microsoft YaHei"/>
                <w:color w:val="2C3E50"/>
                <w:sz w:val="20"/>
                <w:szCs w:val="20"/>
              </w:rPr>
              <w:t xml:space="preserve">Vue 3 + Element Plus / React 18 + Ant Design</w:t>
            </w:r>
          </w:p>
        </w:tc>
      </w:tr>
      <w:tr>
        <w:tc>
          <w:tcPr>
            <w:shd w:fill="E3F2FD" w:val="clear"/>
          </w:tcPr>
          <w:p>
            <w:r>
              <w:rPr>
                <w:rFonts w:ascii="Calibri" w:eastAsia="Microsoft YaHei"/>
                <w:color w:val="2C3E50"/>
                <w:sz w:val="20"/>
                <w:szCs w:val="20"/>
              </w:rPr>
              <w:t xml:space="preserve">Autenticación</w:t>
            </w:r>
          </w:p>
        </w:tc>
        <w:tc>
          <w:tcPr>
            <w:shd w:fill="E3F2FD" w:val="clear"/>
          </w:tcPr>
          <w:p>
            <w:r>
              <w:rPr>
                <w:rFonts w:ascii="Calibri" w:eastAsia="Microsoft YaHei"/>
                <w:color w:val="2C3E50"/>
                <w:sz w:val="20"/>
                <w:szCs w:val="20"/>
              </w:rPr>
              <w:t xml:space="preserve">Sa-Token</w:t>
            </w:r>
          </w:p>
        </w:tc>
      </w:tr>
      <w:tr>
        <w:tc>
          <w:p>
            <w:r>
              <w:rPr>
                <w:rFonts w:ascii="Calibri" w:eastAsia="Microsoft YaHei"/>
                <w:color w:val="2C3E50"/>
                <w:sz w:val="20"/>
                <w:szCs w:val="20"/>
              </w:rPr>
              <w:t xml:space="preserve">Base de Datos</w:t>
            </w:r>
          </w:p>
        </w:tc>
        <w:tc>
          <w:p>
            <w:r>
              <w:rPr>
                <w:rFonts w:ascii="Calibri" w:eastAsia="Microsoft YaHei"/>
                <w:color w:val="2C3E50"/>
                <w:sz w:val="20"/>
                <w:szCs w:val="20"/>
              </w:rPr>
              <w:t xml:space="preserve">MySQL 8.x</w:t>
            </w:r>
          </w:p>
        </w:tc>
      </w:tr>
      <w:tr>
        <w:tc>
          <w:tcPr>
            <w:shd w:fill="E3F2FD" w:val="clear"/>
          </w:tcPr>
          <w:p>
            <w:r>
              <w:rPr>
                <w:rFonts w:ascii="Calibri" w:eastAsia="Microsoft YaHei"/>
                <w:color w:val="2C3E50"/>
                <w:sz w:val="20"/>
                <w:szCs w:val="20"/>
              </w:rPr>
              <w:t xml:space="preserve">Cache</w:t>
            </w:r>
          </w:p>
        </w:tc>
        <w:tc>
          <w:tcPr>
            <w:shd w:fill="E3F2FD" w:val="clear"/>
          </w:tcPr>
          <w:p>
            <w:r>
              <w:rPr>
                <w:rFonts w:ascii="Calibri" w:eastAsia="Microsoft YaHei"/>
                <w:color w:val="2C3E50"/>
                <w:sz w:val="20"/>
                <w:szCs w:val="20"/>
              </w:rPr>
              <w:t xml:space="preserve">Redis (opcional)</w:t>
            </w:r>
          </w:p>
        </w:tc>
      </w:tr>
      <w:tr>
        <w:tc>
          <w:p>
            <w:r>
              <w:rPr>
                <w:rFonts w:ascii="Calibri" w:eastAsia="Microsoft YaHei"/>
                <w:color w:val="2C3E50"/>
                <w:sz w:val="20"/>
                <w:szCs w:val="20"/>
              </w:rPr>
              <w:t xml:space="preserve">Orquestación IA</w:t>
            </w:r>
          </w:p>
        </w:tc>
        <w:tc>
          <w:p>
            <w:r>
              <w:rPr>
                <w:rFonts w:ascii="Calibri" w:eastAsia="Microsoft YaHei"/>
                <w:color w:val="2C3E50"/>
                <w:sz w:val="20"/>
                <w:szCs w:val="20"/>
              </w:rPr>
              <w:t xml:space="preserve">Agents-Flex</w:t>
            </w:r>
          </w:p>
        </w:tc>
      </w:tr>
    </w:tbl>
    <w:p>
      <w:pPr>
        <w:pStyle w:val="Heading2"/>
        <w:spacing w:after="150" w:before="300"/>
      </w:pPr>
      <w:bookmarkStart w:id="100005" w:name="_Toc100005"/>
      <w:r>
        <w:rPr>
          <w:rFonts w:ascii="Calibri" w:eastAsia="SimHei"/>
          <w:b/>
          <w:bCs/>
          <w:color w:val="1E3A5F"/>
          <w:sz w:val="28"/>
          <w:szCs w:val="28"/>
        </w:rPr>
        <w:t xml:space="preserve">1.3 Características Principales</w:t>
      </w:r>
      <w:bookmarkEnd w:id="100005"/>
    </w:p>
    <w:p>
      <w:pPr>
        <w:pStyle w:val="Heading3"/>
        <w:spacing w:after="100" w:before="200"/>
      </w:pPr>
      <w:bookmarkStart w:id="100006" w:name="_Toc100006"/>
      <w:r>
        <w:rPr>
          <w:rFonts w:ascii="Calibri" w:eastAsia="SimHei"/>
          <w:b/>
          <w:bCs/>
          <w:color w:val="2196F3"/>
          <w:sz w:val="24"/>
          <w:szCs w:val="24"/>
        </w:rPr>
        <w:t xml:space="preserve">Creación de Agentes (Bots)</w:t>
      </w:r>
      <w:bookmarkEnd w:id="100006"/>
    </w:p>
    <w:p>
      <w:pPr>
        <w:pStyle w:val="ListParagraph"/>
        <w:numPr>
          <w:ilvl w:val="0"/>
          <w:numId w:val="1"/>
        </w:numPr>
        <w:spacing w:after="80" w:line="312"/>
      </w:pPr>
      <w:r>
        <w:rPr>
          <w:rFonts w:ascii="Calibri" w:eastAsia="Microsoft YaHei"/>
          <w:color w:val="2C3E50"/>
          <w:sz w:val="22"/>
          <w:szCs w:val="22"/>
        </w:rPr>
        <w:t xml:space="preserve">Diálogo inteligente: bots de servicio al cliente, Q&amp;A interno, asistentes de entrenamiento</w:t>
      </w:r>
    </w:p>
    <w:p>
      <w:pPr>
        <w:pStyle w:val="ListParagraph"/>
        <w:numPr>
          <w:ilvl w:val="0"/>
          <w:numId w:val="1"/>
        </w:numPr>
        <w:spacing w:after="80" w:line="312"/>
      </w:pPr>
      <w:r>
        <w:rPr>
          <w:rFonts w:ascii="Calibri" w:eastAsia="Microsoft YaHei"/>
          <w:color w:val="2C3E50"/>
          <w:sz w:val="22"/>
          <w:szCs w:val="22"/>
        </w:rPr>
        <w:t xml:space="preserve">Integración Bot-Plugin: extensión de capacidades IA para integración rápida</w:t>
      </w:r>
    </w:p>
    <w:p>
      <w:pPr>
        <w:pStyle w:val="ListParagraph"/>
        <w:numPr>
          <w:ilvl w:val="0"/>
          <w:numId w:val="1"/>
        </w:numPr>
        <w:spacing w:after="80" w:line="312"/>
      </w:pPr>
      <w:r>
        <w:rPr>
          <w:rFonts w:ascii="Calibri" w:eastAsia="Microsoft YaHei"/>
          <w:color w:val="2C3E50"/>
          <w:sz w:val="22"/>
          <w:szCs w:val="22"/>
        </w:rPr>
        <w:t xml:space="preserve">Publicación multi-canal: deploy con visibilidad y permisos configurables</w:t>
      </w:r>
    </w:p>
    <w:p>
      <w:pPr>
        <w:pStyle w:val="Heading3"/>
        <w:spacing w:after="100" w:before="200"/>
      </w:pPr>
      <w:bookmarkStart w:id="100007" w:name="_Toc100007"/>
      <w:r>
        <w:rPr>
          <w:rFonts w:ascii="Calibri" w:eastAsia="SimHei"/>
          <w:b/>
          <w:bCs/>
          <w:color w:val="2196F3"/>
          <w:sz w:val="24"/>
          <w:szCs w:val="24"/>
        </w:rPr>
        <w:t xml:space="preserve">RAG (Base de Conocimiento)</w:t>
      </w:r>
      <w:bookmarkEnd w:id="100007"/>
    </w:p>
    <w:p>
      <w:pPr>
        <w:pStyle w:val="ListParagraph"/>
        <w:numPr>
          <w:ilvl w:val="0"/>
          <w:numId w:val="1"/>
        </w:numPr>
        <w:spacing w:after="80" w:line="312"/>
      </w:pPr>
      <w:r>
        <w:rPr>
          <w:rFonts w:ascii="Calibri" w:eastAsia="Microsoft YaHei"/>
          <w:color w:val="2C3E50"/>
          <w:sz w:val="22"/>
          <w:szCs w:val="22"/>
        </w:rPr>
        <w:t xml:space="preserve">Importación y procesamiento de documentos internos</w:t>
      </w:r>
    </w:p>
    <w:p>
      <w:pPr>
        <w:pStyle w:val="ListParagraph"/>
        <w:numPr>
          <w:ilvl w:val="0"/>
          <w:numId w:val="1"/>
        </w:numPr>
        <w:spacing w:after="80" w:line="312"/>
      </w:pPr>
      <w:r>
        <w:rPr>
          <w:rFonts w:ascii="Calibri" w:eastAsia="Microsoft YaHei"/>
          <w:color w:val="2C3E50"/>
          <w:sz w:val="22"/>
          <w:szCs w:val="22"/>
        </w:rPr>
        <w:t xml:space="preserve">Chunking e indexación semántica automática</w:t>
      </w:r>
    </w:p>
    <w:p>
      <w:pPr>
        <w:pStyle w:val="ListParagraph"/>
        <w:numPr>
          <w:ilvl w:val="0"/>
          <w:numId w:val="1"/>
        </w:numPr>
        <w:spacing w:after="80" w:line="312"/>
      </w:pPr>
      <w:r>
        <w:rPr>
          <w:rFonts w:ascii="Calibri" w:eastAsia="Microsoft YaHei"/>
          <w:color w:val="2C3E50"/>
          <w:sz w:val="22"/>
          <w:szCs w:val="22"/>
        </w:rPr>
        <w:t xml:space="preserve">Vector store personalizable (Milvus, PGVector)</w:t>
      </w:r>
    </w:p>
    <w:p>
      <w:pPr>
        <w:pStyle w:val="Heading3"/>
        <w:spacing w:after="100" w:before="200"/>
      </w:pPr>
      <w:bookmarkStart w:id="100008" w:name="_Toc100008"/>
      <w:r>
        <w:rPr>
          <w:rFonts w:ascii="Calibri" w:eastAsia="SimHei"/>
          <w:b/>
          <w:bCs/>
          <w:color w:val="2196F3"/>
          <w:sz w:val="24"/>
          <w:szCs w:val="24"/>
        </w:rPr>
        <w:t xml:space="preserve">Workflow Orchestration</w:t>
      </w:r>
      <w:bookmarkEnd w:id="100008"/>
    </w:p>
    <w:p>
      <w:pPr>
        <w:pStyle w:val="ListParagraph"/>
        <w:numPr>
          <w:ilvl w:val="0"/>
          <w:numId w:val="1"/>
        </w:numPr>
        <w:spacing w:after="80" w:line="312"/>
      </w:pPr>
      <w:r>
        <w:rPr>
          <w:rFonts w:ascii="Calibri" w:eastAsia="Microsoft YaHei"/>
          <w:color w:val="2C3E50"/>
          <w:sz w:val="22"/>
          <w:szCs w:val="22"/>
        </w:rPr>
        <w:t xml:space="preserve">Diseño visual basado en nodos (Agents-Flex)</w:t>
      </w:r>
    </w:p>
    <w:p>
      <w:pPr>
        <w:pStyle w:val="ListParagraph"/>
        <w:numPr>
          <w:ilvl w:val="0"/>
          <w:numId w:val="1"/>
        </w:numPr>
        <w:spacing w:after="80" w:line="312"/>
      </w:pPr>
      <w:r>
        <w:rPr>
          <w:rFonts w:ascii="Calibri" w:eastAsia="Microsoft YaHei"/>
          <w:color w:val="2C3E50"/>
          <w:sz w:val="22"/>
          <w:szCs w:val="22"/>
        </w:rPr>
        <w:t xml:space="preserve">Soporte para nodos custom y condiciones de branch</w:t>
      </w:r>
    </w:p>
    <w:p>
      <w:pPr>
        <w:pStyle w:val="ListParagraph"/>
        <w:numPr>
          <w:ilvl w:val="0"/>
          <w:numId w:val="1"/>
        </w:numPr>
        <w:spacing w:after="80" w:line="312"/>
      </w:pPr>
      <w:r>
        <w:rPr>
          <w:rFonts w:ascii="Calibri" w:eastAsia="Microsoft YaHei"/>
          <w:color w:val="2C3E50"/>
          <w:sz w:val="22"/>
          <w:szCs w:val="22"/>
        </w:rPr>
        <w:t xml:space="preserve">Manejo de errores y mecanismos de retry</w:t>
      </w:r>
    </w:p>
    <w:p>
      <w:pPr>
        <w:pStyle w:val="Heading2"/>
        <w:spacing w:after="150" w:before="300"/>
      </w:pPr>
      <w:bookmarkStart w:id="100009" w:name="_Toc100009"/>
      <w:r>
        <w:rPr>
          <w:rFonts w:ascii="Calibri" w:eastAsia="SimHei"/>
          <w:b/>
          <w:bCs/>
          <w:color w:val="1E3A5F"/>
          <w:sz w:val="28"/>
          <w:szCs w:val="28"/>
        </w:rPr>
        <w:t xml:space="preserve">1.4 Integraciones</w:t>
      </w:r>
      <w:bookmarkEnd w:id="10000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3A5F" w:val="clear"/>
          </w:tcPr>
          <w:p>
            <w:pPr>
              <w:jc w:val="center"/>
            </w:pPr>
            <w:r>
              <w:rPr>
                <w:rFonts w:ascii="Calibri" w:eastAsia="SimHei"/>
                <w:b/>
                <w:bCs/>
                <w:color w:val="FFFFFF"/>
                <w:sz w:val="20"/>
                <w:szCs w:val="20"/>
              </w:rPr>
              <w:t xml:space="preserve">Tipo</w:t>
            </w:r>
          </w:p>
        </w:tc>
        <w:tc>
          <w:tcPr>
            <w:shd w:fill="1E3A5F" w:val="clear"/>
          </w:tcPr>
          <w:p>
            <w:pPr>
              <w:jc w:val="center"/>
            </w:pPr>
            <w:r>
              <w:rPr>
                <w:rFonts w:ascii="Calibri" w:eastAsia="SimHei"/>
                <w:b/>
                <w:bCs/>
                <w:color w:val="FFFFFF"/>
                <w:sz w:val="20"/>
                <w:szCs w:val="20"/>
              </w:rPr>
              <w:t xml:space="preserve">Proveedores Soportados</w:t>
            </w:r>
          </w:p>
        </w:tc>
      </w:tr>
      <w:tr>
        <w:tc>
          <w:tcPr>
            <w:shd w:fill="E3F2FD" w:val="clear"/>
          </w:tcPr>
          <w:p>
            <w:r>
              <w:rPr>
                <w:rFonts w:ascii="Calibri" w:eastAsia="Microsoft YaHei"/>
                <w:color w:val="2C3E50"/>
                <w:sz w:val="20"/>
                <w:szCs w:val="20"/>
              </w:rPr>
              <w:t xml:space="preserve">Modelos Internacionales</w:t>
            </w:r>
          </w:p>
        </w:tc>
        <w:tc>
          <w:tcPr>
            <w:shd w:fill="E3F2FD" w:val="clear"/>
          </w:tcPr>
          <w:p>
            <w:r>
              <w:rPr>
                <w:rFonts w:ascii="Calibri" w:eastAsia="Microsoft YaHei"/>
                <w:color w:val="2C3E50"/>
                <w:sz w:val="20"/>
                <w:szCs w:val="20"/>
              </w:rPr>
              <w:t xml:space="preserve">OpenAI (GPT series)</w:t>
            </w:r>
          </w:p>
        </w:tc>
      </w:tr>
      <w:tr>
        <w:tc>
          <w:p>
            <w:r>
              <w:rPr>
                <w:rFonts w:ascii="Calibri" w:eastAsia="Microsoft YaHei"/>
                <w:color w:val="2C3E50"/>
                <w:sz w:val="20"/>
                <w:szCs w:val="20"/>
              </w:rPr>
              <w:t xml:space="preserve">Modelos Chinos</w:t>
            </w:r>
          </w:p>
        </w:tc>
        <w:tc>
          <w:p>
            <w:r>
              <w:rPr>
                <w:rFonts w:ascii="Calibri" w:eastAsia="Microsoft YaHei"/>
                <w:color w:val="2C3E50"/>
                <w:sz w:val="20"/>
                <w:szCs w:val="20"/>
              </w:rPr>
              <w:t xml:space="preserve">通义千问, 智谱GLM, 文心一言, Minimax, Kimi, DeepSeek</w:t>
            </w:r>
          </w:p>
        </w:tc>
      </w:tr>
      <w:tr>
        <w:tc>
          <w:tcPr>
            <w:shd w:fill="E3F2FD" w:val="clear"/>
          </w:tcPr>
          <w:p>
            <w:r>
              <w:rPr>
                <w:rFonts w:ascii="Calibri" w:eastAsia="Microsoft YaHei"/>
                <w:color w:val="2C3E50"/>
                <w:sz w:val="20"/>
                <w:szCs w:val="20"/>
              </w:rPr>
              <w:t xml:space="preserve">Modelos Locales</w:t>
            </w:r>
          </w:p>
        </w:tc>
        <w:tc>
          <w:tcPr>
            <w:shd w:fill="E3F2FD" w:val="clear"/>
          </w:tcPr>
          <w:p>
            <w:r>
              <w:rPr>
                <w:rFonts w:ascii="Calibri" w:eastAsia="Microsoft YaHei"/>
                <w:color w:val="2C3E50"/>
                <w:sz w:val="20"/>
                <w:szCs w:val="20"/>
              </w:rPr>
              <w:t xml:space="preserve">vLLM, APIs de inferencia propias</w:t>
            </w:r>
          </w:p>
        </w:tc>
      </w:tr>
      <w:tr>
        <w:tc>
          <w:p>
            <w:r>
              <w:rPr>
                <w:rFonts w:ascii="Calibri" w:eastAsia="Microsoft YaHei"/>
                <w:color w:val="2C3E50"/>
                <w:sz w:val="20"/>
                <w:szCs w:val="20"/>
              </w:rPr>
              <w:t xml:space="preserve">Vector DB</w:t>
            </w:r>
          </w:p>
        </w:tc>
        <w:tc>
          <w:p>
            <w:r>
              <w:rPr>
                <w:rFonts w:ascii="Calibri" w:eastAsia="Microsoft YaHei"/>
                <w:color w:val="2C3E50"/>
                <w:sz w:val="20"/>
                <w:szCs w:val="20"/>
              </w:rPr>
              <w:t xml:space="preserve">Default MySQL, Milvus, PGVector (custom)</w:t>
            </w:r>
          </w:p>
        </w:tc>
      </w:tr>
    </w:tbl>
    <w:p>
      <w:pPr>
        <w:pStyle w:val="Heading2"/>
        <w:spacing w:after="150" w:before="300"/>
      </w:pPr>
      <w:bookmarkStart w:id="100010" w:name="_Toc100010"/>
      <w:r>
        <w:rPr>
          <w:rFonts w:ascii="Calibri" w:eastAsia="SimHei"/>
          <w:b/>
          <w:bCs/>
          <w:color w:val="1E3A5F"/>
          <w:sz w:val="28"/>
          <w:szCs w:val="28"/>
        </w:rPr>
        <w:t xml:space="preserve">1.5 Fortalezas</w:t>
      </w:r>
      <w:bookmarkEnd w:id="100010"/>
    </w:p>
    <w:p>
      <w:pPr>
        <w:pStyle w:val="ListParagraph"/>
        <w:numPr>
          <w:ilvl w:val="0"/>
          <w:numId w:val="1"/>
        </w:numPr>
        <w:spacing w:after="80" w:line="312"/>
      </w:pPr>
      <w:r>
        <w:rPr>
          <w:rFonts w:ascii="Calibri" w:eastAsia="Microsoft YaHei"/>
          <w:color w:val="2C3E50"/>
          <w:sz w:val="22"/>
          <w:szCs w:val="22"/>
        </w:rPr>
        <w:t xml:space="preserve">Full Java Stack: Integración perfecta con sistemas enterprise Java existentes</w:t>
      </w:r>
    </w:p>
    <w:p>
      <w:pPr>
        <w:pStyle w:val="ListParagraph"/>
        <w:numPr>
          <w:ilvl w:val="0"/>
          <w:numId w:val="1"/>
        </w:numPr>
        <w:spacing w:after="80" w:line="312"/>
      </w:pPr>
      <w:r>
        <w:rPr>
          <w:rFonts w:ascii="Calibri" w:eastAsia="Microsoft YaHei"/>
          <w:color w:val="2C3E50"/>
          <w:sz w:val="22"/>
          <w:szCs w:val="22"/>
        </w:rPr>
        <w:t xml:space="preserve">Enterprise-Ready: RBAC built-in, audit logging, compliance features</w:t>
      </w:r>
    </w:p>
    <w:p>
      <w:pPr>
        <w:pStyle w:val="ListParagraph"/>
        <w:numPr>
          <w:ilvl w:val="0"/>
          <w:numId w:val="1"/>
        </w:numPr>
        <w:spacing w:after="80" w:line="312"/>
      </w:pPr>
      <w:r>
        <w:rPr>
          <w:rFonts w:ascii="Calibri" w:eastAsia="Microsoft YaHei"/>
          <w:color w:val="2C3E50"/>
          <w:sz w:val="22"/>
          <w:szCs w:val="22"/>
        </w:rPr>
        <w:t xml:space="preserve">Deployment Privado: Control total de datos para industrias sensibles</w:t>
      </w:r>
    </w:p>
    <w:p>
      <w:pPr>
        <w:pStyle w:val="ListParagraph"/>
        <w:numPr>
          <w:ilvl w:val="0"/>
          <w:numId w:val="1"/>
        </w:numPr>
        <w:spacing w:after="80" w:line="312"/>
      </w:pPr>
      <w:r>
        <w:rPr>
          <w:rFonts w:ascii="Calibri" w:eastAsia="Microsoft YaHei"/>
          <w:color w:val="2C3E50"/>
          <w:sz w:val="22"/>
          <w:szCs w:val="22"/>
        </w:rPr>
        <w:t xml:space="preserve">Arquitectura Modular: Adopción selectiva de módulos</w:t>
      </w:r>
    </w:p>
    <w:p>
      <w:pPr>
        <w:pStyle w:val="ListParagraph"/>
        <w:numPr>
          <w:ilvl w:val="0"/>
          <w:numId w:val="1"/>
        </w:numPr>
        <w:spacing w:after="80" w:line="312"/>
      </w:pPr>
      <w:r>
        <w:rPr>
          <w:rFonts w:ascii="Calibri" w:eastAsia="Microsoft YaHei"/>
          <w:color w:val="2C3E50"/>
          <w:sz w:val="22"/>
          <w:szCs w:val="22"/>
        </w:rPr>
        <w:t xml:space="preserve">Ecosistema Chino: Soporte fuerte para LLMs domésticos chinos</w:t>
      </w:r>
    </w:p>
    <w:p>
      <w:pPr>
        <w:pStyle w:val="ListParagraph"/>
        <w:numPr>
          <w:ilvl w:val="0"/>
          <w:numId w:val="1"/>
        </w:numPr>
        <w:spacing w:after="80" w:line="312"/>
      </w:pPr>
      <w:r>
        <w:rPr>
          <w:rFonts w:ascii="Calibri" w:eastAsia="Microsoft YaHei"/>
          <w:color w:val="2C3E50"/>
          <w:sz w:val="22"/>
          <w:szCs w:val="22"/>
        </w:rPr>
        <w:t xml:space="preserve">Licencia Apache 2.0: Open source verdadero con uso comercial permitido</w:t>
      </w:r>
    </w:p>
    <w:p>
      <w:pPr>
        <w:pStyle w:val="Heading2"/>
        <w:spacing w:after="150" w:before="300"/>
      </w:pPr>
      <w:bookmarkStart w:id="100011" w:name="_Toc100011"/>
      <w:r>
        <w:rPr>
          <w:rFonts w:ascii="Calibri" w:eastAsia="SimHei"/>
          <w:b/>
          <w:bCs/>
          <w:color w:val="1E3A5F"/>
          <w:sz w:val="28"/>
          <w:szCs w:val="28"/>
        </w:rPr>
        <w:t xml:space="preserve">1.6 Limitaciones</w:t>
      </w:r>
      <w:bookmarkEnd w:id="100011"/>
    </w:p>
    <w:p>
      <w:pPr>
        <w:pStyle w:val="ListParagraph"/>
        <w:numPr>
          <w:ilvl w:val="0"/>
          <w:numId w:val="1"/>
        </w:numPr>
        <w:spacing w:after="80" w:line="312"/>
      </w:pPr>
      <w:r>
        <w:rPr>
          <w:rFonts w:ascii="Calibri" w:eastAsia="Microsoft YaHei"/>
          <w:color w:val="2C3E50"/>
          <w:sz w:val="22"/>
          <w:szCs w:val="22"/>
        </w:rPr>
        <w:t xml:space="preserve">Ecosistema: Menor cantidad de plugins comparado con Dify/Coze</w:t>
      </w:r>
    </w:p>
    <w:p>
      <w:pPr>
        <w:pStyle w:val="ListParagraph"/>
        <w:numPr>
          <w:ilvl w:val="0"/>
          <w:numId w:val="1"/>
        </w:numPr>
        <w:spacing w:after="80" w:line="312"/>
      </w:pPr>
      <w:r>
        <w:rPr>
          <w:rFonts w:ascii="Calibri" w:eastAsia="Microsoft YaHei"/>
          <w:color w:val="2C3E50"/>
          <w:sz w:val="22"/>
          <w:szCs w:val="22"/>
        </w:rPr>
        <w:t xml:space="preserve">Vector Store: Default usa base de datos, necesita desarrollo para escala</w:t>
      </w:r>
    </w:p>
    <w:p>
      <w:pPr>
        <w:pStyle w:val="ListParagraph"/>
        <w:numPr>
          <w:ilvl w:val="0"/>
          <w:numId w:val="1"/>
        </w:numPr>
        <w:spacing w:after="80" w:line="312"/>
      </w:pPr>
      <w:r>
        <w:rPr>
          <w:rFonts w:ascii="Calibri" w:eastAsia="Microsoft YaHei"/>
          <w:color w:val="2C3E50"/>
          <w:sz w:val="22"/>
          <w:szCs w:val="22"/>
        </w:rPr>
        <w:t xml:space="preserve">Multi-tenancy: RBAC básico, aislamiento avanzado requiere desarrollo</w:t>
      </w:r>
    </w:p>
    <w:p>
      <w:pPr>
        <w:pStyle w:val="ListParagraph"/>
        <w:numPr>
          <w:ilvl w:val="0"/>
          <w:numId w:val="1"/>
        </w:numPr>
        <w:spacing w:after="80" w:line="312"/>
      </w:pPr>
      <w:r>
        <w:rPr>
          <w:rFonts w:ascii="Calibri" w:eastAsia="Microsoft YaHei"/>
          <w:color w:val="2C3E50"/>
          <w:sz w:val="22"/>
          <w:szCs w:val="22"/>
        </w:rPr>
        <w:t xml:space="preserve">Modelos Internacionales: Algunas integraciones pueden requerir desarrollo</w:t>
      </w:r>
    </w:p>
    <w:p>
      <w:pPr>
        <w:pStyle w:val="ListParagraph"/>
        <w:numPr>
          <w:ilvl w:val="0"/>
          <w:numId w:val="1"/>
        </w:numPr>
        <w:spacing w:after="80" w:line="312"/>
      </w:pPr>
      <w:r>
        <w:rPr>
          <w:rFonts w:ascii="Calibri" w:eastAsia="Microsoft YaHei"/>
          <w:color w:val="2C3E50"/>
          <w:sz w:val="22"/>
          <w:szCs w:val="22"/>
        </w:rPr>
        <w:t xml:space="preserve">Comunidad: Proyecto más nuevo con comunidad menor</w:t>
      </w:r>
    </w:p>
    <w:p>
      <w:pPr>
        <w:pStyle w:val="Heading2"/>
        <w:spacing w:after="150" w:before="300"/>
      </w:pPr>
      <w:bookmarkStart w:id="100012" w:name="_Toc100012"/>
      <w:r>
        <w:rPr>
          <w:rFonts w:ascii="Calibri" w:eastAsia="SimHei"/>
          <w:b/>
          <w:bCs/>
          <w:color w:val="1E3A5F"/>
          <w:sz w:val="28"/>
          <w:szCs w:val="28"/>
        </w:rPr>
        <w:t xml:space="preserve">1.7 Mejor Para</w:t>
      </w:r>
      <w:bookmarkEnd w:id="100012"/>
    </w:p>
    <w:p>
      <w:pPr>
        <w:spacing w:after="120" w:line="312"/>
        <w:ind w:firstLine="420"/>
        <w:jc w:val="both"/>
      </w:pPr>
      <w:r>
        <w:rPr>
          <w:rFonts w:ascii="Calibri" w:eastAsia="Microsoft YaHei"/>
          <w:color w:val="2C3E50"/>
          <w:sz w:val="22"/>
          <w:szCs w:val="22"/>
        </w:rPr>
        <w:t xml:space="preserve">AIFlowy es ideal para equipos con infraestructura Java existente, requisitos de compliance y deployment privado (gobierno, finanzas, manufactura), y organizaciones que necesitan control total sobre datos y procesos.</w:t>
      </w:r>
    </w:p>
    <w:p>
      <w:r>
        <w:br w:type="page"/>
      </w:r>
    </w:p>
    <w:p>
      <w:pPr>
        <w:pStyle w:val="Heading1"/>
        <w:spacing w:after="200" w:before="400"/>
      </w:pPr>
      <w:bookmarkStart w:id="100013" w:name="_Toc100013"/>
      <w:r>
        <w:rPr>
          <w:rFonts w:ascii="Calibri" w:eastAsia="SimHei"/>
          <w:b/>
          <w:bCs/>
          <w:color w:val="1E3A5F"/>
          <w:sz w:val="36"/>
          <w:szCs w:val="36"/>
        </w:rPr>
        <w:t xml:space="preserve">Análisis: Dify</w:t>
      </w:r>
      <w:bookmarkEnd w:id="100013"/>
    </w:p>
    <w:p>
      <w:pPr>
        <w:pStyle w:val="Heading2"/>
        <w:spacing w:after="150" w:before="300"/>
      </w:pPr>
      <w:bookmarkStart w:id="100014" w:name="_Toc100014"/>
      <w:r>
        <w:rPr>
          <w:rFonts w:ascii="Calibri" w:eastAsia="SimHei"/>
          <w:b/>
          <w:bCs/>
          <w:color w:val="1E3A5F"/>
          <w:sz w:val="28"/>
          <w:szCs w:val="28"/>
        </w:rPr>
        <w:t xml:space="preserve">2.1 ¿Qué es Dify?</w:t>
      </w:r>
      <w:bookmarkEnd w:id="100014"/>
    </w:p>
    <w:p>
      <w:pPr>
        <w:spacing w:after="120" w:line="312"/>
        <w:ind w:firstLine="420"/>
        <w:jc w:val="both"/>
      </w:pPr>
      <w:r>
        <w:rPr>
          <w:rFonts w:ascii="Calibri" w:eastAsia="Microsoft YaHei"/>
          <w:color w:val="2C3E50"/>
          <w:sz w:val="22"/>
          <w:szCs w:val="22"/>
        </w:rPr>
        <w:t xml:space="preserve">Dify es una plataforma de desarrollo de aplicaciones LLM open-source diseñada para agilizar la creación, deployment y gestión de aplicaciones IA. Se posiciona como "plataforma production-ready para desarrollo de workflows agénticos". Con 144,000+ estrellas en GitHub, es la plataforma de agentes open source más popular del mundo.</w:t>
      </w:r>
    </w:p>
    <w:p>
      <w:pPr>
        <w:spacing w:after="120" w:line="312"/>
        <w:ind w:firstLine="420"/>
        <w:jc w:val="both"/>
      </w:pPr>
      <w:r>
        <w:rPr>
          <w:rFonts w:ascii="Calibri" w:eastAsia="Microsoft YaHei"/>
          <w:color w:val="2C3E50"/>
          <w:sz w:val="22"/>
          <w:szCs w:val="22"/>
        </w:rPr>
        <w:t xml:space="preserve">Dify aborda desafíos clave: barrera de complejidad para construir apps LLM, time-to-market, fragmentación de integraciones, y gap entre prototipo y producción con observabilidad, monitoreo y características enterprise incluidas.</w:t>
      </w:r>
    </w:p>
    <w:p>
      <w:pPr>
        <w:pStyle w:val="Heading2"/>
        <w:spacing w:after="150" w:before="300"/>
      </w:pPr>
      <w:bookmarkStart w:id="100015" w:name="_Toc100015"/>
      <w:r>
        <w:rPr>
          <w:rFonts w:ascii="Calibri" w:eastAsia="SimHei"/>
          <w:b/>
          <w:bCs/>
          <w:color w:val="1E3A5F"/>
          <w:sz w:val="28"/>
          <w:szCs w:val="28"/>
        </w:rPr>
        <w:t xml:space="preserve">2.2 Stack Tecnológico</w:t>
      </w:r>
      <w:bookmarkEnd w:id="10001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3A5F" w:val="clear"/>
          </w:tcPr>
          <w:p>
            <w:pPr>
              <w:jc w:val="center"/>
            </w:pPr>
            <w:r>
              <w:rPr>
                <w:rFonts w:ascii="Calibri" w:eastAsia="SimHei"/>
                <w:b/>
                <w:bCs/>
                <w:color w:val="FFFFFF"/>
                <w:sz w:val="20"/>
                <w:szCs w:val="20"/>
              </w:rPr>
              <w:t xml:space="preserve">Componente</w:t>
            </w:r>
          </w:p>
        </w:tc>
        <w:tc>
          <w:tcPr>
            <w:shd w:fill="1E3A5F" w:val="clear"/>
          </w:tcPr>
          <w:p>
            <w:pPr>
              <w:jc w:val="center"/>
            </w:pPr>
            <w:r>
              <w:rPr>
                <w:rFonts w:ascii="Calibri" w:eastAsia="SimHei"/>
                <w:b/>
                <w:bCs/>
                <w:color w:val="FFFFFF"/>
                <w:sz w:val="20"/>
                <w:szCs w:val="20"/>
              </w:rPr>
              <w:t xml:space="preserve">Tecnología</w:t>
            </w:r>
          </w:p>
        </w:tc>
      </w:tr>
      <w:tr>
        <w:tc>
          <w:tcPr>
            <w:shd w:fill="E3F2FD" w:val="clear"/>
          </w:tcPr>
          <w:p>
            <w:r>
              <w:rPr>
                <w:rFonts w:ascii="Calibri" w:eastAsia="Microsoft YaHei"/>
                <w:color w:val="2C3E50"/>
                <w:sz w:val="20"/>
                <w:szCs w:val="20"/>
              </w:rPr>
              <w:t xml:space="preserve">Backend</w:t>
            </w:r>
          </w:p>
        </w:tc>
        <w:tc>
          <w:tcPr>
            <w:shd w:fill="E3F2FD" w:val="clear"/>
          </w:tcPr>
          <w:p>
            <w:r>
              <w:rPr>
                <w:rFonts w:ascii="Calibri" w:eastAsia="Microsoft YaHei"/>
                <w:color w:val="2C3E50"/>
                <w:sz w:val="20"/>
                <w:szCs w:val="20"/>
              </w:rPr>
              <w:t xml:space="preserve">Python, FastAPI</w:t>
            </w:r>
          </w:p>
        </w:tc>
      </w:tr>
      <w:tr>
        <w:tc>
          <w:p>
            <w:r>
              <w:rPr>
                <w:rFonts w:ascii="Calibri" w:eastAsia="Microsoft YaHei"/>
                <w:color w:val="2C3E50"/>
                <w:sz w:val="20"/>
                <w:szCs w:val="20"/>
              </w:rPr>
              <w:t xml:space="preserve">Frontend</w:t>
            </w:r>
          </w:p>
        </w:tc>
        <w:tc>
          <w:p>
            <w:r>
              <w:rPr>
                <w:rFonts w:ascii="Calibri" w:eastAsia="Microsoft YaHei"/>
                <w:color w:val="2C3E50"/>
                <w:sz w:val="20"/>
                <w:szCs w:val="20"/>
              </w:rPr>
              <w:t xml:space="preserve">React, Next.js</w:t>
            </w:r>
          </w:p>
        </w:tc>
      </w:tr>
      <w:tr>
        <w:tc>
          <w:tcPr>
            <w:shd w:fill="E3F2FD" w:val="clear"/>
          </w:tcPr>
          <w:p>
            <w:r>
              <w:rPr>
                <w:rFonts w:ascii="Calibri" w:eastAsia="Microsoft YaHei"/>
                <w:color w:val="2C3E50"/>
                <w:sz w:val="20"/>
                <w:szCs w:val="20"/>
              </w:rPr>
              <w:t xml:space="preserve">Base de Datos</w:t>
            </w:r>
          </w:p>
        </w:tc>
        <w:tc>
          <w:tcPr>
            <w:shd w:fill="E3F2FD" w:val="clear"/>
          </w:tcPr>
          <w:p>
            <w:r>
              <w:rPr>
                <w:rFonts w:ascii="Calibri" w:eastAsia="Microsoft YaHei"/>
                <w:color w:val="2C3E50"/>
                <w:sz w:val="20"/>
                <w:szCs w:val="20"/>
              </w:rPr>
              <w:t xml:space="preserve">PostgreSQL (requerido)</w:t>
            </w:r>
          </w:p>
        </w:tc>
      </w:tr>
      <w:tr>
        <w:tc>
          <w:p>
            <w:r>
              <w:rPr>
                <w:rFonts w:ascii="Calibri" w:eastAsia="Microsoft YaHei"/>
                <w:color w:val="2C3E50"/>
                <w:sz w:val="20"/>
                <w:szCs w:val="20"/>
              </w:rPr>
              <w:t xml:space="preserve">Cache</w:t>
            </w:r>
          </w:p>
        </w:tc>
        <w:tc>
          <w:p>
            <w:r>
              <w:rPr>
                <w:rFonts w:ascii="Calibri" w:eastAsia="Microsoft YaHei"/>
                <w:color w:val="2C3E50"/>
                <w:sz w:val="20"/>
                <w:szCs w:val="20"/>
              </w:rPr>
              <w:t xml:space="preserve">Redis</w:t>
            </w:r>
          </w:p>
        </w:tc>
      </w:tr>
      <w:tr>
        <w:tc>
          <w:tcPr>
            <w:shd w:fill="E3F2FD" w:val="clear"/>
          </w:tcPr>
          <w:p>
            <w:r>
              <w:rPr>
                <w:rFonts w:ascii="Calibri" w:eastAsia="Microsoft YaHei"/>
                <w:color w:val="2C3E50"/>
                <w:sz w:val="20"/>
                <w:szCs w:val="20"/>
              </w:rPr>
              <w:t xml:space="preserve">Vector Store</w:t>
            </w:r>
          </w:p>
        </w:tc>
        <w:tc>
          <w:tcPr>
            <w:shd w:fill="E3F2FD" w:val="clear"/>
          </w:tcPr>
          <w:p>
            <w:r>
              <w:rPr>
                <w:rFonts w:ascii="Calibri" w:eastAsia="Microsoft YaHei"/>
                <w:color w:val="2C3E50"/>
                <w:sz w:val="20"/>
                <w:szCs w:val="20"/>
              </w:rPr>
              <w:t xml:space="preserve">Qdrant, Weaviate, Milvus, pgvector</w:t>
            </w:r>
          </w:p>
        </w:tc>
      </w:tr>
      <w:tr>
        <w:tc>
          <w:p>
            <w:r>
              <w:rPr>
                <w:rFonts w:ascii="Calibri" w:eastAsia="Microsoft YaHei"/>
                <w:color w:val="2C3E50"/>
                <w:sz w:val="20"/>
                <w:szCs w:val="20"/>
              </w:rPr>
              <w:t xml:space="preserve">Containerización</w:t>
            </w:r>
          </w:p>
        </w:tc>
        <w:tc>
          <w:p>
            <w:r>
              <w:rPr>
                <w:rFonts w:ascii="Calibri" w:eastAsia="Microsoft YaHei"/>
                <w:color w:val="2C3E50"/>
                <w:sz w:val="20"/>
                <w:szCs w:val="20"/>
              </w:rPr>
              <w:t xml:space="preserve">Docker, Docker Compose, Kubernetes</w:t>
            </w:r>
          </w:p>
        </w:tc>
      </w:tr>
    </w:tbl>
    <w:p>
      <w:pPr>
        <w:pStyle w:val="Heading2"/>
        <w:spacing w:after="150" w:before="300"/>
      </w:pPr>
      <w:bookmarkStart w:id="100016" w:name="_Toc100016"/>
      <w:r>
        <w:rPr>
          <w:rFonts w:ascii="Calibri" w:eastAsia="SimHei"/>
          <w:b/>
          <w:bCs/>
          <w:color w:val="1E3A5F"/>
          <w:sz w:val="28"/>
          <w:szCs w:val="28"/>
        </w:rPr>
        <w:t xml:space="preserve">2.3 Características Principales</w:t>
      </w:r>
      <w:bookmarkEnd w:id="100016"/>
    </w:p>
    <w:p>
      <w:pPr>
        <w:pStyle w:val="Heading3"/>
        <w:spacing w:after="100" w:before="200"/>
      </w:pPr>
      <w:bookmarkStart w:id="100017" w:name="_Toc100017"/>
      <w:r>
        <w:rPr>
          <w:rFonts w:ascii="Calibri" w:eastAsia="SimHei"/>
          <w:b/>
          <w:bCs/>
          <w:color w:val="2196F3"/>
          <w:sz w:val="24"/>
          <w:szCs w:val="24"/>
        </w:rPr>
        <w:t xml:space="preserve">Creación de Agentes</w:t>
      </w:r>
      <w:bookmarkEnd w:id="100017"/>
    </w:p>
    <w:p>
      <w:pPr>
        <w:pStyle w:val="ListParagraph"/>
        <w:numPr>
          <w:ilvl w:val="0"/>
          <w:numId w:val="1"/>
        </w:numPr>
        <w:spacing w:after="80" w:line="312"/>
      </w:pPr>
      <w:r>
        <w:rPr>
          <w:rFonts w:ascii="Calibri" w:eastAsia="Microsoft YaHei"/>
          <w:color w:val="2C3E50"/>
          <w:sz w:val="22"/>
          <w:szCs w:val="22"/>
        </w:rPr>
        <w:t xml:space="preserve">Visual Agent Builder: Interface drag-and-drop para crear agentes</w:t>
      </w:r>
    </w:p>
    <w:p>
      <w:pPr>
        <w:pStyle w:val="ListParagraph"/>
        <w:numPr>
          <w:ilvl w:val="0"/>
          <w:numId w:val="1"/>
        </w:numPr>
        <w:spacing w:after="80" w:line="312"/>
      </w:pPr>
      <w:r>
        <w:rPr>
          <w:rFonts w:ascii="Calibri" w:eastAsia="Microsoft YaHei"/>
          <w:color w:val="2C3E50"/>
          <w:sz w:val="22"/>
          <w:szCs w:val="22"/>
        </w:rPr>
        <w:t xml:space="preserve">Múltiples estrategias: Function calling, ReAct, otros patrones</w:t>
      </w:r>
    </w:p>
    <w:p>
      <w:pPr>
        <w:pStyle w:val="ListParagraph"/>
        <w:numPr>
          <w:ilvl w:val="0"/>
          <w:numId w:val="1"/>
        </w:numPr>
        <w:spacing w:after="80" w:line="312"/>
      </w:pPr>
      <w:r>
        <w:rPr>
          <w:rFonts w:ascii="Calibri" w:eastAsia="Microsoft YaHei"/>
          <w:color w:val="2C3E50"/>
          <w:sz w:val="22"/>
          <w:szCs w:val="22"/>
        </w:rPr>
        <w:t xml:space="preserve">Workflow Agents: Agentes que deciden autónomamente llamar herramientas</w:t>
      </w:r>
    </w:p>
    <w:p>
      <w:pPr>
        <w:pStyle w:val="Heading3"/>
        <w:spacing w:after="100" w:before="200"/>
      </w:pPr>
      <w:bookmarkStart w:id="100018" w:name="_Toc100018"/>
      <w:r>
        <w:rPr>
          <w:rFonts w:ascii="Calibri" w:eastAsia="SimHei"/>
          <w:b/>
          <w:bCs/>
          <w:color w:val="2196F3"/>
          <w:sz w:val="24"/>
          <w:szCs w:val="24"/>
        </w:rPr>
        <w:t xml:space="preserve">Workflow Orchestration</w:t>
      </w:r>
      <w:bookmarkEnd w:id="100018"/>
    </w:p>
    <w:p>
      <w:pPr>
        <w:pStyle w:val="ListParagraph"/>
        <w:numPr>
          <w:ilvl w:val="0"/>
          <w:numId w:val="1"/>
        </w:numPr>
        <w:spacing w:after="80" w:line="312"/>
      </w:pPr>
      <w:r>
        <w:rPr>
          <w:rFonts w:ascii="Calibri" w:eastAsia="Microsoft YaHei"/>
          <w:color w:val="2C3E50"/>
          <w:sz w:val="22"/>
          <w:szCs w:val="22"/>
        </w:rPr>
        <w:t xml:space="preserve">Canvas visual: Interface drag-and-drop basada en nodos</w:t>
      </w:r>
    </w:p>
    <w:p>
      <w:pPr>
        <w:pStyle w:val="ListParagraph"/>
        <w:numPr>
          <w:ilvl w:val="0"/>
          <w:numId w:val="1"/>
        </w:numPr>
        <w:spacing w:after="80" w:line="312"/>
      </w:pPr>
      <w:r>
        <w:rPr>
          <w:rFonts w:ascii="Calibri" w:eastAsia="Microsoft YaHei"/>
          <w:color w:val="2C3E50"/>
          <w:sz w:val="22"/>
          <w:szCs w:val="22"/>
        </w:rPr>
        <w:t xml:space="preserve">Componentes pre-built: Templates y building blocks</w:t>
      </w:r>
    </w:p>
    <w:p>
      <w:pPr>
        <w:pStyle w:val="ListParagraph"/>
        <w:numPr>
          <w:ilvl w:val="0"/>
          <w:numId w:val="1"/>
        </w:numPr>
        <w:spacing w:after="80" w:line="312"/>
      </w:pPr>
      <w:r>
        <w:rPr>
          <w:rFonts w:ascii="Calibri" w:eastAsia="Microsoft YaHei"/>
          <w:color w:val="2C3E50"/>
          <w:sz w:val="22"/>
          <w:szCs w:val="22"/>
        </w:rPr>
        <w:t xml:space="preserve">Lógica condicional: Branching, loops, ejecución condicional</w:t>
      </w:r>
    </w:p>
    <w:p>
      <w:pPr>
        <w:pStyle w:val="ListParagraph"/>
        <w:numPr>
          <w:ilvl w:val="0"/>
          <w:numId w:val="1"/>
        </w:numPr>
        <w:spacing w:after="80" w:line="312"/>
      </w:pPr>
      <w:r>
        <w:rPr>
          <w:rFonts w:ascii="Calibri" w:eastAsia="Microsoft YaHei"/>
          <w:color w:val="2C3E50"/>
          <w:sz w:val="22"/>
          <w:szCs w:val="22"/>
        </w:rPr>
        <w:t xml:space="preserve">Herramientas de debugging: Monitoreo en tiempo real</w:t>
      </w:r>
    </w:p>
    <w:p>
      <w:pPr>
        <w:pStyle w:val="Heading3"/>
        <w:spacing w:after="100" w:before="200"/>
      </w:pPr>
      <w:bookmarkStart w:id="100019" w:name="_Toc100019"/>
      <w:r>
        <w:rPr>
          <w:rFonts w:ascii="Calibri" w:eastAsia="SimHei"/>
          <w:b/>
          <w:bCs/>
          <w:color w:val="2196F3"/>
          <w:sz w:val="24"/>
          <w:szCs w:val="24"/>
        </w:rPr>
        <w:t xml:space="preserve">RAG Capabilities</w:t>
      </w:r>
      <w:bookmarkEnd w:id="100019"/>
    </w:p>
    <w:p>
      <w:pPr>
        <w:pStyle w:val="ListParagraph"/>
        <w:numPr>
          <w:ilvl w:val="0"/>
          <w:numId w:val="1"/>
        </w:numPr>
        <w:spacing w:after="80" w:line="312"/>
      </w:pPr>
      <w:r>
        <w:rPr>
          <w:rFonts w:ascii="Calibri" w:eastAsia="Microsoft YaHei"/>
          <w:color w:val="2C3E50"/>
          <w:sz w:val="22"/>
          <w:szCs w:val="22"/>
        </w:rPr>
        <w:t xml:space="preserve">Gestión de Knowledge Base: Upload documentos, conectar data sources</w:t>
      </w:r>
    </w:p>
    <w:p>
      <w:pPr>
        <w:pStyle w:val="ListParagraph"/>
        <w:numPr>
          <w:ilvl w:val="0"/>
          <w:numId w:val="1"/>
        </w:numPr>
        <w:spacing w:after="80" w:line="312"/>
      </w:pPr>
      <w:r>
        <w:rPr>
          <w:rFonts w:ascii="Calibri" w:eastAsia="Microsoft YaHei"/>
          <w:color w:val="2C3E50"/>
          <w:sz w:val="22"/>
          <w:szCs w:val="22"/>
        </w:rPr>
        <w:t xml:space="preserve">Múltiples estrategias de indexación: Keyword, semantic, hybrid</w:t>
      </w:r>
    </w:p>
    <w:p>
      <w:pPr>
        <w:pStyle w:val="ListParagraph"/>
        <w:numPr>
          <w:ilvl w:val="0"/>
          <w:numId w:val="1"/>
        </w:numPr>
        <w:spacing w:after="80" w:line="312"/>
      </w:pPr>
      <w:r>
        <w:rPr>
          <w:rFonts w:ascii="Calibri" w:eastAsia="Microsoft YaHei"/>
          <w:color w:val="2C3E50"/>
          <w:sz w:val="22"/>
          <w:szCs w:val="22"/>
        </w:rPr>
        <w:t xml:space="preserve">Integración vector DB: Múltiples opciones</w:t>
      </w:r>
    </w:p>
    <w:p>
      <w:pPr>
        <w:pStyle w:val="ListParagraph"/>
        <w:numPr>
          <w:ilvl w:val="0"/>
          <w:numId w:val="1"/>
        </w:numPr>
        <w:spacing w:after="80" w:line="312"/>
      </w:pPr>
      <w:r>
        <w:rPr>
          <w:rFonts w:ascii="Calibri" w:eastAsia="Microsoft YaHei"/>
          <w:color w:val="2C3E50"/>
          <w:sz w:val="22"/>
          <w:szCs w:val="22"/>
        </w:rPr>
        <w:t xml:space="preserve">Agentic RAG: Recuperación más inteligente con razonamiento autónomo</w:t>
      </w:r>
    </w:p>
    <w:p>
      <w:pPr>
        <w:pStyle w:val="Heading3"/>
        <w:spacing w:after="100" w:before="200"/>
      </w:pPr>
      <w:bookmarkStart w:id="100020" w:name="_Toc100020"/>
      <w:r>
        <w:rPr>
          <w:rFonts w:ascii="Calibri" w:eastAsia="SimHei"/>
          <w:b/>
          <w:bCs/>
          <w:color w:val="2196F3"/>
          <w:sz w:val="24"/>
          <w:szCs w:val="24"/>
        </w:rPr>
        <w:t xml:space="preserve">MCP Support (Model Context Protocol)</w:t>
      </w:r>
      <w:bookmarkEnd w:id="100020"/>
    </w:p>
    <w:p>
      <w:pPr>
        <w:pStyle w:val="ListParagraph"/>
        <w:numPr>
          <w:ilvl w:val="0"/>
          <w:numId w:val="1"/>
        </w:numPr>
        <w:spacing w:after="80" w:line="312"/>
      </w:pPr>
      <w:r>
        <w:rPr>
          <w:rFonts w:ascii="Calibri" w:eastAsia="Microsoft YaHei"/>
          <w:color w:val="2C3E50"/>
          <w:sz w:val="22"/>
          <w:szCs w:val="22"/>
        </w:rPr>
        <w:t xml:space="preserve">Soporte MCP nativo desde v1.6.0</w:t>
      </w:r>
    </w:p>
    <w:p>
      <w:pPr>
        <w:pStyle w:val="ListParagraph"/>
        <w:numPr>
          <w:ilvl w:val="0"/>
          <w:numId w:val="1"/>
        </w:numPr>
        <w:spacing w:after="80" w:line="312"/>
      </w:pPr>
      <w:r>
        <w:rPr>
          <w:rFonts w:ascii="Calibri" w:eastAsia="Microsoft YaHei"/>
          <w:color w:val="2C3E50"/>
          <w:sz w:val="22"/>
          <w:szCs w:val="22"/>
        </w:rPr>
        <w:t xml:space="preserve">Integración two-way: Como cliente y servidor MCP</w:t>
      </w:r>
    </w:p>
    <w:p>
      <w:pPr>
        <w:pStyle w:val="ListParagraph"/>
        <w:numPr>
          <w:ilvl w:val="0"/>
          <w:numId w:val="1"/>
        </w:numPr>
        <w:spacing w:after="80" w:line="312"/>
      </w:pPr>
      <w:r>
        <w:rPr>
          <w:rFonts w:ascii="Calibri" w:eastAsia="Microsoft YaHei"/>
          <w:color w:val="2C3E50"/>
          <w:sz w:val="22"/>
          <w:szCs w:val="22"/>
        </w:rPr>
        <w:t xml:space="preserve">600+ herramientas disponibles vía MCP</w:t>
      </w:r>
    </w:p>
    <w:p>
      <w:pPr>
        <w:pStyle w:val="ListParagraph"/>
        <w:numPr>
          <w:ilvl w:val="0"/>
          <w:numId w:val="1"/>
        </w:numPr>
        <w:spacing w:after="80" w:line="312"/>
      </w:pPr>
      <w:r>
        <w:rPr>
          <w:rFonts w:ascii="Calibri" w:eastAsia="Microsoft YaHei"/>
          <w:color w:val="2C3E50"/>
          <w:sz w:val="22"/>
          <w:szCs w:val="22"/>
        </w:rPr>
        <w:t xml:space="preserve">Integración con Claude Desktop, Zapier MCP</w:t>
      </w:r>
    </w:p>
    <w:p>
      <w:pPr>
        <w:pStyle w:val="Heading2"/>
        <w:spacing w:after="150" w:before="300"/>
      </w:pPr>
      <w:bookmarkStart w:id="100021" w:name="_Toc100021"/>
      <w:r>
        <w:rPr>
          <w:rFonts w:ascii="Calibri" w:eastAsia="SimHei"/>
          <w:b/>
          <w:bCs/>
          <w:color w:val="1E3A5F"/>
          <w:sz w:val="28"/>
          <w:szCs w:val="28"/>
        </w:rPr>
        <w:t xml:space="preserve">2.4 LLMs Soportados</w:t>
      </w:r>
      <w:bookmarkEnd w:id="10002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3A5F" w:val="clear"/>
          </w:tcPr>
          <w:p>
            <w:pPr>
              <w:jc w:val="center"/>
            </w:pPr>
            <w:r>
              <w:rPr>
                <w:rFonts w:ascii="Calibri" w:eastAsia="SimHei"/>
                <w:b/>
                <w:bCs/>
                <w:color w:val="FFFFFF"/>
                <w:sz w:val="20"/>
                <w:szCs w:val="20"/>
              </w:rPr>
              <w:t xml:space="preserve">Categoría</w:t>
            </w:r>
          </w:p>
        </w:tc>
        <w:tc>
          <w:tcPr>
            <w:shd w:fill="1E3A5F" w:val="clear"/>
          </w:tcPr>
          <w:p>
            <w:pPr>
              <w:jc w:val="center"/>
            </w:pPr>
            <w:r>
              <w:rPr>
                <w:rFonts w:ascii="Calibri" w:eastAsia="SimHei"/>
                <w:b/>
                <w:bCs/>
                <w:color w:val="FFFFFF"/>
                <w:sz w:val="20"/>
                <w:szCs w:val="20"/>
              </w:rPr>
              <w:t xml:space="preserve">Proveedores</w:t>
            </w:r>
          </w:p>
        </w:tc>
      </w:tr>
      <w:tr>
        <w:tc>
          <w:tcPr>
            <w:shd w:fill="E3F2FD" w:val="clear"/>
          </w:tcPr>
          <w:p>
            <w:r>
              <w:rPr>
                <w:rFonts w:ascii="Calibri" w:eastAsia="Microsoft YaHei"/>
                <w:color w:val="2C3E50"/>
                <w:sz w:val="20"/>
                <w:szCs w:val="20"/>
              </w:rPr>
              <w:t xml:space="preserve">Comerciales</w:t>
            </w:r>
          </w:p>
        </w:tc>
        <w:tc>
          <w:tcPr>
            <w:shd w:fill="E3F2FD" w:val="clear"/>
          </w:tcPr>
          <w:p>
            <w:r>
              <w:rPr>
                <w:rFonts w:ascii="Calibri" w:eastAsia="Microsoft YaHei"/>
                <w:color w:val="2C3E50"/>
                <w:sz w:val="20"/>
                <w:szCs w:val="20"/>
              </w:rPr>
              <w:t xml:space="preserve">OpenAI, Anthropic, Google Gemini, Cohere, Mistral, xAI, DeepSeek</w:t>
            </w:r>
          </w:p>
        </w:tc>
      </w:tr>
      <w:tr>
        <w:tc>
          <w:p>
            <w:r>
              <w:rPr>
                <w:rFonts w:ascii="Calibri" w:eastAsia="Microsoft YaHei"/>
                <w:color w:val="2C3E50"/>
                <w:sz w:val="20"/>
                <w:szCs w:val="20"/>
              </w:rPr>
              <w:t xml:space="preserve">Cloud</w:t>
            </w:r>
          </w:p>
        </w:tc>
        <w:tc>
          <w:p>
            <w:r>
              <w:rPr>
                <w:rFonts w:ascii="Calibri" w:eastAsia="Microsoft YaHei"/>
                <w:color w:val="2C3E50"/>
                <w:sz w:val="20"/>
                <w:szCs w:val="20"/>
              </w:rPr>
              <w:t xml:space="preserve">AWS Bedrock, Azure OpenAI</w:t>
            </w:r>
          </w:p>
        </w:tc>
      </w:tr>
      <w:tr>
        <w:tc>
          <w:tcPr>
            <w:shd w:fill="E3F2FD" w:val="clear"/>
          </w:tcPr>
          <w:p>
            <w:r>
              <w:rPr>
                <w:rFonts w:ascii="Calibri" w:eastAsia="Microsoft YaHei"/>
                <w:color w:val="2C3E50"/>
                <w:sz w:val="20"/>
                <w:szCs w:val="20"/>
              </w:rPr>
              <w:t xml:space="preserve">Locales</w:t>
            </w:r>
          </w:p>
        </w:tc>
        <w:tc>
          <w:tcPr>
            <w:shd w:fill="E3F2FD" w:val="clear"/>
          </w:tcPr>
          <w:p>
            <w:r>
              <w:rPr>
                <w:rFonts w:ascii="Calibri" w:eastAsia="Microsoft YaHei"/>
                <w:color w:val="2C3E50"/>
                <w:sz w:val="20"/>
                <w:szCs w:val="20"/>
              </w:rPr>
              <w:t xml:space="preserve">Ollama, LocalAI, LM Studio, vLLM, Hugging Face</w:t>
            </w:r>
          </w:p>
        </w:tc>
      </w:tr>
    </w:tbl>
    <w:p>
      <w:pPr>
        <w:pStyle w:val="Heading2"/>
        <w:spacing w:after="150" w:before="300"/>
      </w:pPr>
      <w:bookmarkStart w:id="100022" w:name="_Toc100022"/>
      <w:r>
        <w:rPr>
          <w:rFonts w:ascii="Calibri" w:eastAsia="SimHei"/>
          <w:b/>
          <w:bCs/>
          <w:color w:val="1E3A5F"/>
          <w:sz w:val="28"/>
          <w:szCs w:val="28"/>
        </w:rPr>
        <w:t xml:space="preserve">2.5 Características Enterprise</w:t>
      </w:r>
      <w:bookmarkEnd w:id="10002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3A5F" w:val="clear"/>
          </w:tcPr>
          <w:p>
            <w:pPr>
              <w:jc w:val="center"/>
            </w:pPr>
            <w:r>
              <w:rPr>
                <w:rFonts w:ascii="Calibri" w:eastAsia="SimHei"/>
                <w:b/>
                <w:bCs/>
                <w:color w:val="FFFFFF"/>
                <w:sz w:val="20"/>
                <w:szCs w:val="20"/>
              </w:rPr>
              <w:t xml:space="preserve">Característica</w:t>
            </w:r>
          </w:p>
        </w:tc>
        <w:tc>
          <w:tcPr>
            <w:shd w:fill="1E3A5F" w:val="clear"/>
          </w:tcPr>
          <w:p>
            <w:pPr>
              <w:jc w:val="center"/>
            </w:pPr>
            <w:r>
              <w:rPr>
                <w:rFonts w:ascii="Calibri" w:eastAsia="SimHei"/>
                <w:b/>
                <w:bCs/>
                <w:color w:val="FFFFFF"/>
                <w:sz w:val="20"/>
                <w:szCs w:val="20"/>
              </w:rPr>
              <w:t xml:space="preserve">Disponibilidad</w:t>
            </w:r>
          </w:p>
        </w:tc>
      </w:tr>
      <w:tr>
        <w:tc>
          <w:tcPr>
            <w:shd w:fill="E3F2FD" w:val="clear"/>
          </w:tcPr>
          <w:p>
            <w:r>
              <w:rPr>
                <w:rFonts w:ascii="Calibri" w:eastAsia="Microsoft YaHei"/>
                <w:color w:val="2C3E50"/>
                <w:sz w:val="20"/>
                <w:szCs w:val="20"/>
              </w:rPr>
              <w:t xml:space="preserve">Multi-tenant</w:t>
            </w:r>
          </w:p>
        </w:tc>
        <w:tc>
          <w:tcPr>
            <w:shd w:fill="E3F2FD" w:val="clear"/>
          </w:tcPr>
          <w:p>
            <w:r>
              <w:rPr>
                <w:rFonts w:ascii="Calibri" w:eastAsia="Microsoft YaHei"/>
                <w:color w:val="2C3E50"/>
                <w:sz w:val="20"/>
                <w:szCs w:val="20"/>
              </w:rPr>
              <w:t xml:space="preserve">Sí (Enterprise)</w:t>
            </w:r>
          </w:p>
        </w:tc>
      </w:tr>
      <w:tr>
        <w:tc>
          <w:p>
            <w:r>
              <w:rPr>
                <w:rFonts w:ascii="Calibri" w:eastAsia="Microsoft YaHei"/>
                <w:color w:val="2C3E50"/>
                <w:sz w:val="20"/>
                <w:szCs w:val="20"/>
              </w:rPr>
              <w:t xml:space="preserve">RBAC</w:t>
            </w:r>
          </w:p>
        </w:tc>
        <w:tc>
          <w:p>
            <w:r>
              <w:rPr>
                <w:rFonts w:ascii="Calibri" w:eastAsia="Microsoft YaHei"/>
                <w:color w:val="2C3E50"/>
                <w:sz w:val="20"/>
                <w:szCs w:val="20"/>
              </w:rPr>
              <w:t xml:space="preserve">Sí, granular</w:t>
            </w:r>
          </w:p>
        </w:tc>
      </w:tr>
      <w:tr>
        <w:tc>
          <w:tcPr>
            <w:shd w:fill="E3F2FD" w:val="clear"/>
          </w:tcPr>
          <w:p>
            <w:r>
              <w:rPr>
                <w:rFonts w:ascii="Calibri" w:eastAsia="Microsoft YaHei"/>
                <w:color w:val="2C3E50"/>
                <w:sz w:val="20"/>
                <w:szCs w:val="20"/>
              </w:rPr>
              <w:t xml:space="preserve">SSO</w:t>
            </w:r>
          </w:p>
        </w:tc>
        <w:tc>
          <w:tcPr>
            <w:shd w:fill="E3F2FD" w:val="clear"/>
          </w:tcPr>
          <w:p>
            <w:r>
              <w:rPr>
                <w:rFonts w:ascii="Calibri" w:eastAsia="Microsoft YaHei"/>
                <w:color w:val="2C3E50"/>
                <w:sz w:val="20"/>
                <w:szCs w:val="20"/>
              </w:rPr>
              <w:t xml:space="preserve">SAML 2.0, OIDC, OAuth2</w:t>
            </w:r>
          </w:p>
        </w:tc>
      </w:tr>
      <w:tr>
        <w:tc>
          <w:p>
            <w:r>
              <w:rPr>
                <w:rFonts w:ascii="Calibri" w:eastAsia="Microsoft YaHei"/>
                <w:color w:val="2C3E50"/>
                <w:sz w:val="20"/>
                <w:szCs w:val="20"/>
              </w:rPr>
              <w:t xml:space="preserve">Observabilidad</w:t>
            </w:r>
          </w:p>
        </w:tc>
        <w:tc>
          <w:p>
            <w:r>
              <w:rPr>
                <w:rFonts w:ascii="Calibri" w:eastAsia="Microsoft YaHei"/>
                <w:color w:val="2C3E50"/>
                <w:sz w:val="20"/>
                <w:szCs w:val="20"/>
              </w:rPr>
              <w:t xml:space="preserve">Opik, Langfuse integration</w:t>
            </w:r>
          </w:p>
        </w:tc>
      </w:tr>
      <w:tr>
        <w:tc>
          <w:tcPr>
            <w:shd w:fill="E3F2FD" w:val="clear"/>
          </w:tcPr>
          <w:p>
            <w:r>
              <w:rPr>
                <w:rFonts w:ascii="Calibri" w:eastAsia="Microsoft YaHei"/>
                <w:color w:val="2C3E50"/>
                <w:sz w:val="20"/>
                <w:szCs w:val="20"/>
              </w:rPr>
              <w:t xml:space="preserve">Analytics</w:t>
            </w:r>
          </w:p>
        </w:tc>
        <w:tc>
          <w:tcPr>
            <w:shd w:fill="E3F2FD" w:val="clear"/>
          </w:tcPr>
          <w:p>
            <w:r>
              <w:rPr>
                <w:rFonts w:ascii="Calibri" w:eastAsia="Microsoft YaHei"/>
                <w:color w:val="2C3E50"/>
                <w:sz w:val="20"/>
                <w:szCs w:val="20"/>
              </w:rPr>
              <w:t xml:space="preserve">API calls, token usage, costs</w:t>
            </w:r>
          </w:p>
        </w:tc>
      </w:tr>
      <w:tr>
        <w:tc>
          <w:p>
            <w:r>
              <w:rPr>
                <w:rFonts w:ascii="Calibri" w:eastAsia="Microsoft YaHei"/>
                <w:color w:val="2C3E50"/>
                <w:sz w:val="20"/>
                <w:szCs w:val="20"/>
              </w:rPr>
              <w:t xml:space="preserve">Data Security</w:t>
            </w:r>
          </w:p>
        </w:tc>
        <w:tc>
          <w:p>
            <w:r>
              <w:rPr>
                <w:rFonts w:ascii="Calibri" w:eastAsia="Microsoft YaHei"/>
                <w:color w:val="2C3E50"/>
                <w:sz w:val="20"/>
                <w:szCs w:val="20"/>
              </w:rPr>
              <w:t xml:space="preserve">Encriptación end-to-end</w:t>
            </w:r>
          </w:p>
        </w:tc>
      </w:tr>
    </w:tbl>
    <w:p>
      <w:pPr>
        <w:pStyle w:val="Heading2"/>
        <w:spacing w:after="150" w:before="300"/>
      </w:pPr>
      <w:bookmarkStart w:id="100023" w:name="_Toc100023"/>
      <w:r>
        <w:rPr>
          <w:rFonts w:ascii="Calibri" w:eastAsia="SimHei"/>
          <w:b/>
          <w:bCs/>
          <w:color w:val="1E3A5F"/>
          <w:sz w:val="28"/>
          <w:szCs w:val="28"/>
        </w:rPr>
        <w:t xml:space="preserve">2.6 Fortalezas</w:t>
      </w:r>
      <w:bookmarkEnd w:id="100023"/>
    </w:p>
    <w:p>
      <w:pPr>
        <w:pStyle w:val="ListParagraph"/>
        <w:numPr>
          <w:ilvl w:val="0"/>
          <w:numId w:val="1"/>
        </w:numPr>
        <w:spacing w:after="80" w:line="312"/>
      </w:pPr>
      <w:r>
        <w:rPr>
          <w:rFonts w:ascii="Calibri" w:eastAsia="Microsoft YaHei"/>
          <w:color w:val="2C3E50"/>
          <w:sz w:val="22"/>
          <w:szCs w:val="22"/>
        </w:rPr>
        <w:t xml:space="preserve">Production-Ready: Plataforma completa con todos los componentes necesarios</w:t>
      </w:r>
    </w:p>
    <w:p>
      <w:pPr>
        <w:pStyle w:val="ListParagraph"/>
        <w:numPr>
          <w:ilvl w:val="0"/>
          <w:numId w:val="1"/>
        </w:numPr>
        <w:spacing w:after="80" w:line="312"/>
      </w:pPr>
      <w:r>
        <w:rPr>
          <w:rFonts w:ascii="Calibri" w:eastAsia="Microsoft YaHei"/>
          <w:color w:val="2C3E50"/>
          <w:sz w:val="22"/>
          <w:szCs w:val="22"/>
        </w:rPr>
        <w:t xml:space="preserve">Desarrollo Visual: Interface drag-and-drop intuitiva</w:t>
      </w:r>
    </w:p>
    <w:p>
      <w:pPr>
        <w:pStyle w:val="ListParagraph"/>
        <w:numPr>
          <w:ilvl w:val="0"/>
          <w:numId w:val="1"/>
        </w:numPr>
        <w:spacing w:after="80" w:line="312"/>
      </w:pPr>
      <w:r>
        <w:rPr>
          <w:rFonts w:ascii="Calibri" w:eastAsia="Microsoft YaHei"/>
          <w:color w:val="2C3E50"/>
          <w:sz w:val="22"/>
          <w:szCs w:val="22"/>
        </w:rPr>
        <w:t xml:space="preserve">MCP Support: Integración two-way nativa con 600+ herramientas</w:t>
      </w:r>
    </w:p>
    <w:p>
      <w:pPr>
        <w:pStyle w:val="ListParagraph"/>
        <w:numPr>
          <w:ilvl w:val="0"/>
          <w:numId w:val="1"/>
        </w:numPr>
        <w:spacing w:after="80" w:line="312"/>
      </w:pPr>
      <w:r>
        <w:rPr>
          <w:rFonts w:ascii="Calibri" w:eastAsia="Microsoft YaHei"/>
          <w:color w:val="2C3E50"/>
          <w:sz w:val="22"/>
          <w:szCs w:val="22"/>
        </w:rPr>
        <w:t xml:space="preserve">Enterprise-Ready: SSO, RBAC, multi-tenant support</w:t>
      </w:r>
    </w:p>
    <w:p>
      <w:pPr>
        <w:pStyle w:val="ListParagraph"/>
        <w:numPr>
          <w:ilvl w:val="0"/>
          <w:numId w:val="1"/>
        </w:numPr>
        <w:spacing w:after="80" w:line="312"/>
      </w:pPr>
      <w:r>
        <w:rPr>
          <w:rFonts w:ascii="Calibri" w:eastAsia="Microsoft YaHei"/>
          <w:color w:val="2C3E50"/>
          <w:sz w:val="22"/>
          <w:szCs w:val="22"/>
        </w:rPr>
        <w:t xml:space="preserve">Comunidad Activa: 144k+ estrellas, desarrollo constante</w:t>
      </w:r>
    </w:p>
    <w:p>
      <w:pPr>
        <w:pStyle w:val="ListParagraph"/>
        <w:numPr>
          <w:ilvl w:val="0"/>
          <w:numId w:val="1"/>
        </w:numPr>
        <w:spacing w:after="80" w:line="312"/>
      </w:pPr>
      <w:r>
        <w:rPr>
          <w:rFonts w:ascii="Calibri" w:eastAsia="Microsoft YaHei"/>
          <w:color w:val="2C3E50"/>
          <w:sz w:val="22"/>
          <w:szCs w:val="22"/>
        </w:rPr>
        <w:t xml:space="preserve">Comprensivo: Workflows, RAG, Agents, Model Management en una plataforma</w:t>
      </w:r>
    </w:p>
    <w:p>
      <w:pPr>
        <w:pStyle w:val="Heading2"/>
        <w:spacing w:after="150" w:before="300"/>
      </w:pPr>
      <w:bookmarkStart w:id="100024" w:name="_Toc100024"/>
      <w:r>
        <w:rPr>
          <w:rFonts w:ascii="Calibri" w:eastAsia="SimHei"/>
          <w:b/>
          <w:bCs/>
          <w:color w:val="1E3A5F"/>
          <w:sz w:val="28"/>
          <w:szCs w:val="28"/>
        </w:rPr>
        <w:t xml:space="preserve">2.7 Limitaciones</w:t>
      </w:r>
      <w:bookmarkEnd w:id="100024"/>
    </w:p>
    <w:p>
      <w:pPr>
        <w:pStyle w:val="ListParagraph"/>
        <w:numPr>
          <w:ilvl w:val="0"/>
          <w:numId w:val="1"/>
        </w:numPr>
        <w:spacing w:after="80" w:line="312"/>
      </w:pPr>
      <w:r>
        <w:rPr>
          <w:rFonts w:ascii="Calibri" w:eastAsia="Microsoft YaHei"/>
          <w:color w:val="2C3E50"/>
          <w:sz w:val="22"/>
          <w:szCs w:val="22"/>
        </w:rPr>
        <w:t xml:space="preserve">Dependencia PostgreSQL: Debe usar PostgreSQL (no MySQL)</w:t>
      </w:r>
    </w:p>
    <w:p>
      <w:pPr>
        <w:pStyle w:val="ListParagraph"/>
        <w:numPr>
          <w:ilvl w:val="0"/>
          <w:numId w:val="1"/>
        </w:numPr>
        <w:spacing w:after="80" w:line="312"/>
      </w:pPr>
      <w:r>
        <w:rPr>
          <w:rFonts w:ascii="Calibri" w:eastAsia="Microsoft YaHei"/>
          <w:color w:val="2C3E50"/>
          <w:sz w:val="22"/>
          <w:szCs w:val="22"/>
        </w:rPr>
        <w:t xml:space="preserve">Restricciones de Licencia: No puede ofrecer como managed service</w:t>
      </w:r>
    </w:p>
    <w:p>
      <w:pPr>
        <w:pStyle w:val="ListParagraph"/>
        <w:numPr>
          <w:ilvl w:val="0"/>
          <w:numId w:val="1"/>
        </w:numPr>
        <w:spacing w:after="80" w:line="312"/>
      </w:pPr>
      <w:r>
        <w:rPr>
          <w:rFonts w:ascii="Calibri" w:eastAsia="Microsoft YaHei"/>
          <w:color w:val="2C3E50"/>
          <w:sz w:val="22"/>
          <w:szCs w:val="22"/>
        </w:rPr>
        <w:t xml:space="preserve">Arquitectura Opinionada: Menos flexibilidad que frameworks code-first</w:t>
      </w:r>
    </w:p>
    <w:p>
      <w:pPr>
        <w:pStyle w:val="Heading2"/>
        <w:spacing w:after="150" w:before="300"/>
      </w:pPr>
      <w:bookmarkStart w:id="100025" w:name="_Toc100025"/>
      <w:r>
        <w:rPr>
          <w:rFonts w:ascii="Calibri" w:eastAsia="SimHei"/>
          <w:b/>
          <w:bCs/>
          <w:color w:val="1E3A5F"/>
          <w:sz w:val="28"/>
          <w:szCs w:val="28"/>
        </w:rPr>
        <w:t xml:space="preserve">2.8 Mejor Para</w:t>
      </w:r>
      <w:bookmarkEnd w:id="100025"/>
    </w:p>
    <w:p>
      <w:pPr>
        <w:spacing w:after="120" w:line="312"/>
        <w:ind w:firstLine="420"/>
        <w:jc w:val="both"/>
      </w:pPr>
      <w:r>
        <w:rPr>
          <w:rFonts w:ascii="Calibri" w:eastAsia="Microsoft YaHei"/>
          <w:color w:val="2C3E50"/>
          <w:sz w:val="22"/>
          <w:szCs w:val="22"/>
        </w:rPr>
        <w:t xml:space="preserve">Dify es ideal para equipos que quieren construir aplicaciones LLM production-ready rápidamente, organizaciones que necesitan características enterprise (SSO, RBAC), proyectos que requieren desarrollo visual de workflows, y equipos que quieren una plataforma AI completa (no solo un framework).</w:t>
      </w:r>
    </w:p>
    <w:p>
      <w:r>
        <w:br w:type="page"/>
      </w:r>
    </w:p>
    <w:p>
      <w:pPr>
        <w:pStyle w:val="Heading1"/>
        <w:spacing w:after="200" w:before="400"/>
      </w:pPr>
      <w:bookmarkStart w:id="100026" w:name="_Toc100026"/>
      <w:r>
        <w:rPr>
          <w:rFonts w:ascii="Calibri" w:eastAsia="SimHei"/>
          <w:b/>
          <w:bCs/>
          <w:color w:val="1E3A5F"/>
          <w:sz w:val="36"/>
          <w:szCs w:val="36"/>
        </w:rPr>
        <w:t xml:space="preserve">Comparativa: AIFlowy vs Dify</w:t>
      </w:r>
      <w:bookmarkEnd w:id="100026"/>
    </w:p>
    <w:p>
      <w:pPr>
        <w:pStyle w:val="Heading2"/>
        <w:spacing w:after="150" w:before="300"/>
      </w:pPr>
      <w:bookmarkStart w:id="100027" w:name="_Toc100027"/>
      <w:r>
        <w:rPr>
          <w:rFonts w:ascii="Calibri" w:eastAsia="SimHei"/>
          <w:b/>
          <w:bCs/>
          <w:color w:val="1E3A5F"/>
          <w:sz w:val="28"/>
          <w:szCs w:val="28"/>
        </w:rPr>
        <w:t xml:space="preserve">3.1 Comparación Directa</w:t>
      </w:r>
      <w:bookmarkEnd w:id="10002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5F" w:val="clear"/>
          </w:tcPr>
          <w:p>
            <w:pPr>
              <w:jc w:val="center"/>
            </w:pPr>
            <w:r>
              <w:rPr>
                <w:rFonts w:ascii="Calibri" w:eastAsia="SimHei"/>
                <w:b/>
                <w:bCs/>
                <w:color w:val="FFFFFF"/>
                <w:sz w:val="20"/>
                <w:szCs w:val="20"/>
              </w:rPr>
              <w:t xml:space="preserve">Dimensión</w:t>
            </w:r>
          </w:p>
        </w:tc>
        <w:tc>
          <w:tcPr>
            <w:shd w:fill="1E3A5F" w:val="clear"/>
          </w:tcPr>
          <w:p>
            <w:pPr>
              <w:jc w:val="center"/>
            </w:pPr>
            <w:r>
              <w:rPr>
                <w:rFonts w:ascii="Calibri" w:eastAsia="SimHei"/>
                <w:b/>
                <w:bCs/>
                <w:color w:val="FFFFFF"/>
                <w:sz w:val="20"/>
                <w:szCs w:val="20"/>
              </w:rPr>
              <w:t xml:space="preserve">AIFlowy</w:t>
            </w:r>
          </w:p>
        </w:tc>
        <w:tc>
          <w:tcPr>
            <w:shd w:fill="1E3A5F" w:val="clear"/>
          </w:tcPr>
          <w:p>
            <w:pPr>
              <w:jc w:val="center"/>
            </w:pPr>
            <w:r>
              <w:rPr>
                <w:rFonts w:ascii="Calibri" w:eastAsia="SimHei"/>
                <w:b/>
                <w:bCs/>
                <w:color w:val="FFFFFF"/>
                <w:sz w:val="20"/>
                <w:szCs w:val="20"/>
              </w:rPr>
              <w:t xml:space="preserve">Dify</w:t>
            </w:r>
          </w:p>
        </w:tc>
      </w:tr>
      <w:tr>
        <w:tc>
          <w:tcPr>
            <w:shd w:fill="E3F2FD" w:val="clear"/>
          </w:tcPr>
          <w:p>
            <w:r>
              <w:rPr>
                <w:rFonts w:ascii="Calibri" w:eastAsia="Microsoft YaHei"/>
                <w:color w:val="2C3E50"/>
                <w:sz w:val="20"/>
                <w:szCs w:val="20"/>
              </w:rPr>
              <w:t xml:space="preserve">Estrellas GitHub</w:t>
            </w:r>
          </w:p>
        </w:tc>
        <w:tc>
          <w:tcPr>
            <w:shd w:fill="E3F2FD" w:val="clear"/>
          </w:tcPr>
          <w:p>
            <w:r>
              <w:rPr>
                <w:rFonts w:ascii="Calibri" w:eastAsia="Microsoft YaHei"/>
                <w:color w:val="2C3E50"/>
                <w:sz w:val="20"/>
                <w:szCs w:val="20"/>
              </w:rPr>
              <w:t xml:space="preserve">Creciendo</w:t>
            </w:r>
          </w:p>
        </w:tc>
        <w:tc>
          <w:tcPr>
            <w:shd w:fill="E3F2FD" w:val="clear"/>
          </w:tcPr>
          <w:p>
            <w:r>
              <w:rPr>
                <w:rFonts w:ascii="Calibri" w:eastAsia="Microsoft YaHei"/>
                <w:color w:val="2C3E50"/>
                <w:sz w:val="20"/>
                <w:szCs w:val="20"/>
              </w:rPr>
              <w:t xml:space="preserve">144,000+</w:t>
            </w:r>
          </w:p>
        </w:tc>
      </w:tr>
      <w:tr>
        <w:tc>
          <w:p>
            <w:r>
              <w:rPr>
                <w:rFonts w:ascii="Calibri" w:eastAsia="Microsoft YaHei"/>
                <w:color w:val="2C3E50"/>
                <w:sz w:val="20"/>
                <w:szCs w:val="20"/>
              </w:rPr>
              <w:t xml:space="preserve">Stack Tecnológico</w:t>
            </w:r>
          </w:p>
        </w:tc>
        <w:tc>
          <w:p>
            <w:r>
              <w:rPr>
                <w:rFonts w:ascii="Calibri" w:eastAsia="Microsoft YaHei"/>
                <w:color w:val="2C3E50"/>
                <w:sz w:val="20"/>
                <w:szCs w:val="20"/>
              </w:rPr>
              <w:t xml:space="preserve">Java (Spring Boot)</w:t>
            </w:r>
          </w:p>
        </w:tc>
        <w:tc>
          <w:p>
            <w:r>
              <w:rPr>
                <w:rFonts w:ascii="Calibri" w:eastAsia="Microsoft YaHei"/>
                <w:color w:val="2C3E50"/>
                <w:sz w:val="20"/>
                <w:szCs w:val="20"/>
              </w:rPr>
              <w:t xml:space="preserve">Python (FastAPI)</w:t>
            </w:r>
          </w:p>
        </w:tc>
      </w:tr>
      <w:tr>
        <w:tc>
          <w:tcPr>
            <w:shd w:fill="E3F2FD" w:val="clear"/>
          </w:tcPr>
          <w:p>
            <w:r>
              <w:rPr>
                <w:rFonts w:ascii="Calibri" w:eastAsia="Microsoft YaHei"/>
                <w:color w:val="2C3E50"/>
                <w:sz w:val="20"/>
                <w:szCs w:val="20"/>
              </w:rPr>
              <w:t xml:space="preserve">Deployment</w:t>
            </w:r>
          </w:p>
        </w:tc>
        <w:tc>
          <w:tcPr>
            <w:shd w:fill="E3F2FD" w:val="clear"/>
          </w:tcPr>
          <w:p>
            <w:r>
              <w:rPr>
                <w:rFonts w:ascii="Calibri" w:eastAsia="Microsoft YaHei"/>
                <w:color w:val="2C3E50"/>
                <w:sz w:val="20"/>
                <w:szCs w:val="20"/>
              </w:rPr>
              <w:t xml:space="preserve">On-premise priority</w:t>
            </w:r>
          </w:p>
        </w:tc>
        <w:tc>
          <w:tcPr>
            <w:shd w:fill="E3F2FD" w:val="clear"/>
          </w:tcPr>
          <w:p>
            <w:r>
              <w:rPr>
                <w:rFonts w:ascii="Calibri" w:eastAsia="Microsoft YaHei"/>
                <w:color w:val="2C3E50"/>
                <w:sz w:val="20"/>
                <w:szCs w:val="20"/>
              </w:rPr>
              <w:t xml:space="preserve">Cloud + self-hosted</w:t>
            </w:r>
          </w:p>
        </w:tc>
      </w:tr>
      <w:tr>
        <w:tc>
          <w:p>
            <w:r>
              <w:rPr>
                <w:rFonts w:ascii="Calibri" w:eastAsia="Microsoft YaHei"/>
                <w:color w:val="2C3E50"/>
                <w:sz w:val="20"/>
                <w:szCs w:val="20"/>
              </w:rPr>
              <w:t xml:space="preserve">RAG</w:t>
            </w:r>
          </w:p>
        </w:tc>
        <w:tc>
          <w:p>
            <w:r>
              <w:rPr>
                <w:rFonts w:ascii="Calibri" w:eastAsia="Microsoft YaHei"/>
                <w:color w:val="2C3E50"/>
                <w:sz w:val="20"/>
                <w:szCs w:val="20"/>
              </w:rPr>
              <w:t xml:space="preserve">Built-in, custom vector store</w:t>
            </w:r>
          </w:p>
        </w:tc>
        <w:tc>
          <w:p>
            <w:r>
              <w:rPr>
                <w:rFonts w:ascii="Calibri" w:eastAsia="Microsoft YaHei"/>
                <w:color w:val="2C3E50"/>
                <w:sz w:val="20"/>
                <w:szCs w:val="20"/>
              </w:rPr>
              <w:t xml:space="preserve">Mature, multi-vector DB</w:t>
            </w:r>
          </w:p>
        </w:tc>
      </w:tr>
      <w:tr>
        <w:tc>
          <w:tcPr>
            <w:shd w:fill="E3F2FD" w:val="clear"/>
          </w:tcPr>
          <w:p>
            <w:r>
              <w:rPr>
                <w:rFonts w:ascii="Calibri" w:eastAsia="Microsoft YaHei"/>
                <w:color w:val="2C3E50"/>
                <w:sz w:val="20"/>
                <w:szCs w:val="20"/>
              </w:rPr>
              <w:t xml:space="preserve">Workflow</w:t>
            </w:r>
          </w:p>
        </w:tc>
        <w:tc>
          <w:tcPr>
            <w:shd w:fill="E3F2FD" w:val="clear"/>
          </w:tcPr>
          <w:p>
            <w:r>
              <w:rPr>
                <w:rFonts w:ascii="Calibri" w:eastAsia="Microsoft YaHei"/>
                <w:color w:val="2C3E50"/>
                <w:sz w:val="20"/>
                <w:szCs w:val="20"/>
              </w:rPr>
              <w:t xml:space="preserve">Agents-Flex, nodos visuales</w:t>
            </w:r>
          </w:p>
        </w:tc>
        <w:tc>
          <w:tcPr>
            <w:shd w:fill="E3F2FD" w:val="clear"/>
          </w:tcPr>
          <w:p>
            <w:r>
              <w:rPr>
                <w:rFonts w:ascii="Calibri" w:eastAsia="Microsoft YaHei"/>
                <w:color w:val="2C3E50"/>
                <w:sz w:val="20"/>
                <w:szCs w:val="20"/>
              </w:rPr>
              <w:t xml:space="preserve">Visual workflow, ecosistema rico</w:t>
            </w:r>
          </w:p>
        </w:tc>
      </w:tr>
      <w:tr>
        <w:tc>
          <w:p>
            <w:r>
              <w:rPr>
                <w:rFonts w:ascii="Calibri" w:eastAsia="Microsoft YaHei"/>
                <w:color w:val="2C3E50"/>
                <w:sz w:val="20"/>
                <w:szCs w:val="20"/>
              </w:rPr>
              <w:t xml:space="preserve">Permisos</w:t>
            </w:r>
          </w:p>
        </w:tc>
        <w:tc>
          <w:p>
            <w:r>
              <w:rPr>
                <w:rFonts w:ascii="Calibri" w:eastAsia="Microsoft YaHei"/>
                <w:color w:val="2C3E50"/>
                <w:sz w:val="20"/>
                <w:szCs w:val="20"/>
              </w:rPr>
              <w:t xml:space="preserve">Enterprise RBAC, audit logs</w:t>
            </w:r>
          </w:p>
        </w:tc>
        <w:tc>
          <w:p>
            <w:r>
              <w:rPr>
                <w:rFonts w:ascii="Calibri" w:eastAsia="Microsoft YaHei"/>
                <w:color w:val="2C3E50"/>
                <w:sz w:val="20"/>
                <w:szCs w:val="20"/>
              </w:rPr>
              <w:t xml:space="preserve">Basic team collaboration</w:t>
            </w:r>
          </w:p>
        </w:tc>
      </w:tr>
      <w:tr>
        <w:tc>
          <w:tcPr>
            <w:shd w:fill="E3F2FD" w:val="clear"/>
          </w:tcPr>
          <w:p>
            <w:r>
              <w:rPr>
                <w:rFonts w:ascii="Calibri" w:eastAsia="Microsoft YaHei"/>
                <w:color w:val="2C3E50"/>
                <w:sz w:val="20"/>
                <w:szCs w:val="20"/>
              </w:rPr>
              <w:t xml:space="preserve">Soporte MCP</w:t>
            </w:r>
          </w:p>
        </w:tc>
        <w:tc>
          <w:tcPr>
            <w:shd w:fill="E3F2FD" w:val="clear"/>
          </w:tcPr>
          <w:p>
            <w:r>
              <w:rPr>
                <w:rFonts w:ascii="Calibri" w:eastAsia="Microsoft YaHei"/>
                <w:color w:val="2C3E50"/>
                <w:sz w:val="20"/>
                <w:szCs w:val="20"/>
              </w:rPr>
              <w:t xml:space="preserve">No nativo</w:t>
            </w:r>
          </w:p>
        </w:tc>
        <w:tc>
          <w:tcPr>
            <w:shd w:fill="E3F2FD" w:val="clear"/>
          </w:tcPr>
          <w:p>
            <w:r>
              <w:rPr>
                <w:rFonts w:ascii="Calibri" w:eastAsia="Microsoft YaHei"/>
                <w:color w:val="2C3E50"/>
                <w:sz w:val="20"/>
                <w:szCs w:val="20"/>
              </w:rPr>
              <w:t xml:space="preserve">Sí, two-way nativo</w:t>
            </w:r>
          </w:p>
        </w:tc>
      </w:tr>
      <w:tr>
        <w:tc>
          <w:p>
            <w:r>
              <w:rPr>
                <w:rFonts w:ascii="Calibri" w:eastAsia="Microsoft YaHei"/>
                <w:color w:val="2C3E50"/>
                <w:sz w:val="20"/>
                <w:szCs w:val="20"/>
              </w:rPr>
              <w:t xml:space="preserve">Modelos Chinos</w:t>
            </w:r>
          </w:p>
        </w:tc>
        <w:tc>
          <w:p>
            <w:r>
              <w:rPr>
                <w:rFonts w:ascii="Calibri" w:eastAsia="Microsoft YaHei"/>
                <w:color w:val="2C3E50"/>
                <w:sz w:val="20"/>
                <w:szCs w:val="20"/>
              </w:rPr>
              <w:t xml:space="preserve">Fuerte integración</w:t>
            </w:r>
          </w:p>
        </w:tc>
        <w:tc>
          <w:p>
            <w:r>
              <w:rPr>
                <w:rFonts w:ascii="Calibri" w:eastAsia="Microsoft YaHei"/>
                <w:color w:val="2C3E50"/>
                <w:sz w:val="20"/>
                <w:szCs w:val="20"/>
              </w:rPr>
              <w:t xml:space="preserve">Multi-vendor support</w:t>
            </w:r>
          </w:p>
        </w:tc>
      </w:tr>
      <w:tr>
        <w:tc>
          <w:tcPr>
            <w:shd w:fill="E3F2FD" w:val="clear"/>
          </w:tcPr>
          <w:p>
            <w:r>
              <w:rPr>
                <w:rFonts w:ascii="Calibri" w:eastAsia="Microsoft YaHei"/>
                <w:color w:val="2C3E50"/>
                <w:sz w:val="20"/>
                <w:szCs w:val="20"/>
              </w:rPr>
              <w:t xml:space="preserve">Licencia</w:t>
            </w:r>
          </w:p>
        </w:tc>
        <w:tc>
          <w:tcPr>
            <w:shd w:fill="E3F2FD" w:val="clear"/>
          </w:tcPr>
          <w:p>
            <w:r>
              <w:rPr>
                <w:rFonts w:ascii="Calibri" w:eastAsia="Microsoft YaHei"/>
                <w:color w:val="2C3E50"/>
                <w:sz w:val="20"/>
                <w:szCs w:val="20"/>
              </w:rPr>
              <w:t xml:space="preserve">Apache 2.0</w:t>
            </w:r>
          </w:p>
        </w:tc>
        <w:tc>
          <w:tcPr>
            <w:shd w:fill="E3F2FD" w:val="clear"/>
          </w:tcPr>
          <w:p>
            <w:r>
              <w:rPr>
                <w:rFonts w:ascii="Calibri" w:eastAsia="Microsoft YaHei"/>
                <w:color w:val="2C3E50"/>
                <w:sz w:val="20"/>
                <w:szCs w:val="20"/>
              </w:rPr>
              <w:t xml:space="preserve">Apache 2.0 (modificado)</w:t>
            </w:r>
          </w:p>
        </w:tc>
      </w:tr>
      <w:tr>
        <w:tc>
          <w:p>
            <w:r>
              <w:rPr>
                <w:rFonts w:ascii="Calibri" w:eastAsia="Microsoft YaHei"/>
                <w:color w:val="2C3E50"/>
                <w:sz w:val="20"/>
                <w:szCs w:val="20"/>
              </w:rPr>
              <w:t xml:space="preserve">Integraciones</w:t>
            </w:r>
          </w:p>
        </w:tc>
        <w:tc>
          <w:p>
            <w:r>
              <w:rPr>
                <w:rFonts w:ascii="Calibri" w:eastAsia="Microsoft YaHei"/>
                <w:color w:val="2C3E50"/>
                <w:sz w:val="20"/>
                <w:szCs w:val="20"/>
              </w:rPr>
              <w:t xml:space="preserve">~50 plugins</w:t>
            </w:r>
          </w:p>
        </w:tc>
        <w:tc>
          <w:p>
            <w:r>
              <w:rPr>
                <w:rFonts w:ascii="Calibri" w:eastAsia="Microsoft YaHei"/>
                <w:color w:val="2C3E50"/>
                <w:sz w:val="20"/>
                <w:szCs w:val="20"/>
              </w:rPr>
              <w:t xml:space="preserve">600+ vía MCP</w:t>
            </w:r>
          </w:p>
        </w:tc>
      </w:tr>
      <w:tr>
        <w:tc>
          <w:tcPr>
            <w:shd w:fill="E3F2FD" w:val="clear"/>
          </w:tcPr>
          <w:p>
            <w:r>
              <w:rPr>
                <w:rFonts w:ascii="Calibri" w:eastAsia="Microsoft YaHei"/>
                <w:color w:val="2C3E50"/>
                <w:sz w:val="20"/>
                <w:szCs w:val="20"/>
              </w:rPr>
              <w:t xml:space="preserve">Multi-tenant</w:t>
            </w:r>
          </w:p>
        </w:tc>
        <w:tc>
          <w:tcPr>
            <w:shd w:fill="E3F2FD" w:val="clear"/>
          </w:tcPr>
          <w:p>
            <w:r>
              <w:rPr>
                <w:rFonts w:ascii="Calibri" w:eastAsia="Microsoft YaHei"/>
                <w:color w:val="2C3E50"/>
                <w:sz w:val="20"/>
                <w:szCs w:val="20"/>
              </w:rPr>
              <w:t xml:space="preserve">Básico</w:t>
            </w:r>
          </w:p>
        </w:tc>
        <w:tc>
          <w:tcPr>
            <w:shd w:fill="E3F2FD" w:val="clear"/>
          </w:tcPr>
          <w:p>
            <w:r>
              <w:rPr>
                <w:rFonts w:ascii="Calibri" w:eastAsia="Microsoft YaHei"/>
                <w:color w:val="2C3E50"/>
                <w:sz w:val="20"/>
                <w:szCs w:val="20"/>
              </w:rPr>
              <w:t xml:space="preserve">Enterprise-ready</w:t>
            </w:r>
          </w:p>
        </w:tc>
      </w:tr>
    </w:tbl>
    <w:p>
      <w:pPr>
        <w:pStyle w:val="Heading2"/>
        <w:spacing w:after="150" w:before="300"/>
      </w:pPr>
      <w:bookmarkStart w:id="100028" w:name="_Toc100028"/>
      <w:r>
        <w:rPr>
          <w:rFonts w:ascii="Calibri" w:eastAsia="SimHei"/>
          <w:b/>
          <w:bCs/>
          <w:color w:val="1E3A5F"/>
          <w:sz w:val="28"/>
          <w:szCs w:val="28"/>
        </w:rPr>
        <w:t xml:space="preserve">3.2 Análisis de Decision</w:t>
      </w:r>
      <w:bookmarkEnd w:id="100028"/>
    </w:p>
    <w:p>
      <w:pPr>
        <w:pStyle w:val="Heading3"/>
        <w:spacing w:after="100" w:before="200"/>
      </w:pPr>
      <w:bookmarkStart w:id="100029" w:name="_Toc100029"/>
      <w:r>
        <w:rPr>
          <w:rFonts w:ascii="Calibri" w:eastAsia="SimHei"/>
          <w:b/>
          <w:bCs/>
          <w:color w:val="2196F3"/>
          <w:sz w:val="24"/>
          <w:szCs w:val="24"/>
        </w:rPr>
        <w:t xml:space="preserve">Elige AIFlowy si...</w:t>
      </w:r>
      <w:bookmarkEnd w:id="100029"/>
    </w:p>
    <w:p>
      <w:pPr>
        <w:pStyle w:val="ListParagraph"/>
        <w:numPr>
          <w:ilvl w:val="0"/>
          <w:numId w:val="1"/>
        </w:numPr>
        <w:spacing w:after="80" w:line="312"/>
      </w:pPr>
      <w:r>
        <w:rPr>
          <w:rFonts w:ascii="Calibri" w:eastAsia="Microsoft YaHei"/>
          <w:color w:val="2C3E50"/>
          <w:sz w:val="22"/>
          <w:szCs w:val="22"/>
        </w:rPr>
        <w:t xml:space="preserve">Tu equipo es experto en Java y Spring Boot</w:t>
      </w:r>
    </w:p>
    <w:p>
      <w:pPr>
        <w:pStyle w:val="ListParagraph"/>
        <w:numPr>
          <w:ilvl w:val="0"/>
          <w:numId w:val="1"/>
        </w:numPr>
        <w:spacing w:after="80" w:line="312"/>
      </w:pPr>
      <w:r>
        <w:rPr>
          <w:rFonts w:ascii="Calibri" w:eastAsia="Microsoft YaHei"/>
          <w:color w:val="2C3E50"/>
          <w:sz w:val="22"/>
          <w:szCs w:val="22"/>
        </w:rPr>
        <w:t xml:space="preserve">Necesitas deployment privado con control total</w:t>
      </w:r>
    </w:p>
    <w:p>
      <w:pPr>
        <w:pStyle w:val="ListParagraph"/>
        <w:numPr>
          <w:ilvl w:val="0"/>
          <w:numId w:val="1"/>
        </w:numPr>
        <w:spacing w:after="80" w:line="312"/>
      </w:pPr>
      <w:r>
        <w:rPr>
          <w:rFonts w:ascii="Calibri" w:eastAsia="Microsoft YaHei"/>
          <w:color w:val="2C3E50"/>
          <w:sz w:val="22"/>
          <w:szCs w:val="22"/>
        </w:rPr>
        <w:t xml:space="preserve">Cumples regulaciones estrictas (gobierno, finanzas)</w:t>
      </w:r>
    </w:p>
    <w:p>
      <w:pPr>
        <w:pStyle w:val="ListParagraph"/>
        <w:numPr>
          <w:ilvl w:val="0"/>
          <w:numId w:val="1"/>
        </w:numPr>
        <w:spacing w:after="80" w:line="312"/>
      </w:pPr>
      <w:r>
        <w:rPr>
          <w:rFonts w:ascii="Calibri" w:eastAsia="Microsoft YaHei"/>
          <w:color w:val="2C3E50"/>
          <w:sz w:val="22"/>
          <w:szCs w:val="22"/>
        </w:rPr>
        <w:t xml:space="preserve">Integras con sistemas enterprise Java existentes</w:t>
      </w:r>
    </w:p>
    <w:p>
      <w:pPr>
        <w:pStyle w:val="ListParagraph"/>
        <w:numPr>
          <w:ilvl w:val="0"/>
          <w:numId w:val="1"/>
        </w:numPr>
        <w:spacing w:after="80" w:line="312"/>
      </w:pPr>
      <w:r>
        <w:rPr>
          <w:rFonts w:ascii="Calibri" w:eastAsia="Microsoft YaHei"/>
          <w:color w:val="2C3E50"/>
          <w:sz w:val="22"/>
          <w:szCs w:val="22"/>
        </w:rPr>
        <w:t xml:space="preserve">Requieres soporte para LLMs chinos específicos</w:t>
      </w:r>
    </w:p>
    <w:p>
      <w:pPr>
        <w:pStyle w:val="Heading3"/>
        <w:spacing w:after="100" w:before="200"/>
      </w:pPr>
      <w:bookmarkStart w:id="100030" w:name="_Toc100030"/>
      <w:r>
        <w:rPr>
          <w:rFonts w:ascii="Calibri" w:eastAsia="SimHei"/>
          <w:b/>
          <w:bCs/>
          <w:color w:val="2196F3"/>
          <w:sz w:val="24"/>
          <w:szCs w:val="24"/>
        </w:rPr>
        <w:t xml:space="preserve">Elige Dify si...</w:t>
      </w:r>
      <w:bookmarkEnd w:id="100030"/>
    </w:p>
    <w:p>
      <w:pPr>
        <w:pStyle w:val="ListParagraph"/>
        <w:numPr>
          <w:ilvl w:val="0"/>
          <w:numId w:val="1"/>
        </w:numPr>
        <w:spacing w:after="80" w:line="312"/>
      </w:pPr>
      <w:r>
        <w:rPr>
          <w:rFonts w:ascii="Calibri" w:eastAsia="Microsoft YaHei"/>
          <w:color w:val="2C3E50"/>
          <w:sz w:val="22"/>
          <w:szCs w:val="22"/>
        </w:rPr>
        <w:t xml:space="preserve">Quieres la plataforma más popular y activa</w:t>
      </w:r>
    </w:p>
    <w:p>
      <w:pPr>
        <w:pStyle w:val="ListParagraph"/>
        <w:numPr>
          <w:ilvl w:val="0"/>
          <w:numId w:val="1"/>
        </w:numPr>
        <w:spacing w:after="80" w:line="312"/>
      </w:pPr>
      <w:r>
        <w:rPr>
          <w:rFonts w:ascii="Calibri" w:eastAsia="Microsoft YaHei"/>
          <w:color w:val="2C3E50"/>
          <w:sz w:val="22"/>
          <w:szCs w:val="22"/>
        </w:rPr>
        <w:t xml:space="preserve">Necesitas máxima cantidad de integraciones (600+ MCP)</w:t>
      </w:r>
    </w:p>
    <w:p>
      <w:pPr>
        <w:pStyle w:val="ListParagraph"/>
        <w:numPr>
          <w:ilvl w:val="0"/>
          <w:numId w:val="1"/>
        </w:numPr>
        <w:spacing w:after="80" w:line="312"/>
      </w:pPr>
      <w:r>
        <w:rPr>
          <w:rFonts w:ascii="Calibri" w:eastAsia="Microsoft YaHei"/>
          <w:color w:val="2C3E50"/>
          <w:sz w:val="22"/>
          <w:szCs w:val="22"/>
        </w:rPr>
        <w:t xml:space="preserve">Requieres orquestación multi-agente nativa</w:t>
      </w:r>
    </w:p>
    <w:p>
      <w:pPr>
        <w:pStyle w:val="ListParagraph"/>
        <w:numPr>
          <w:ilvl w:val="0"/>
          <w:numId w:val="1"/>
        </w:numPr>
        <w:spacing w:after="80" w:line="312"/>
      </w:pPr>
      <w:r>
        <w:rPr>
          <w:rFonts w:ascii="Calibri" w:eastAsia="Microsoft YaHei"/>
          <w:color w:val="2C3E50"/>
          <w:sz w:val="22"/>
          <w:szCs w:val="22"/>
        </w:rPr>
        <w:t xml:space="preserve">Prefieres desarrollo visual drag-and-drop</w:t>
      </w:r>
    </w:p>
    <w:p>
      <w:pPr>
        <w:pStyle w:val="ListParagraph"/>
        <w:numPr>
          <w:ilvl w:val="0"/>
          <w:numId w:val="1"/>
        </w:numPr>
        <w:spacing w:after="80" w:line="312"/>
      </w:pPr>
      <w:r>
        <w:rPr>
          <w:rFonts w:ascii="Calibri" w:eastAsia="Microsoft YaHei"/>
          <w:color w:val="2C3E50"/>
          <w:sz w:val="22"/>
          <w:szCs w:val="22"/>
        </w:rPr>
        <w:t xml:space="preserve">Necesitas características enterprise (SSO, multi-tenant)</w:t>
      </w:r>
    </w:p>
    <w:p>
      <w:pPr>
        <w:pStyle w:val="ListParagraph"/>
        <w:numPr>
          <w:ilvl w:val="0"/>
          <w:numId w:val="1"/>
        </w:numPr>
        <w:spacing w:after="80" w:line="312"/>
      </w:pPr>
      <w:r>
        <w:rPr>
          <w:rFonts w:ascii="Calibri" w:eastAsia="Microsoft YaHei"/>
          <w:color w:val="2C3E50"/>
          <w:sz w:val="22"/>
          <w:szCs w:val="22"/>
        </w:rPr>
        <w:t xml:space="preserve">Tu equipo está familiarizado con Python/FastAPI</w:t>
      </w:r>
    </w:p>
    <w:p>
      <w:pPr>
        <w:pStyle w:val="Heading2"/>
        <w:spacing w:after="150" w:before="300"/>
      </w:pPr>
      <w:bookmarkStart w:id="100031" w:name="_Toc100031"/>
      <w:r>
        <w:rPr>
          <w:rFonts w:ascii="Calibri" w:eastAsia="SimHei"/>
          <w:b/>
          <w:bCs/>
          <w:color w:val="1E3A5F"/>
          <w:sz w:val="28"/>
          <w:szCs w:val="28"/>
        </w:rPr>
        <w:t xml:space="preserve">3.3 Veredicto</w:t>
      </w:r>
      <w:bookmarkEnd w:id="100031"/>
    </w:p>
    <w:p>
      <w:pPr>
        <w:spacing w:after="120" w:line="312"/>
        <w:ind w:firstLine="420"/>
        <w:jc w:val="both"/>
      </w:pPr>
      <w:r>
        <w:rPr>
          <w:rFonts w:ascii="Calibri" w:eastAsia="Microsoft YaHei"/>
          <w:color w:val="2C3E50"/>
          <w:sz w:val="22"/>
          <w:szCs w:val="22"/>
        </w:rPr>
        <w:t xml:space="preserve">Para construir una plataforma de "ejércitos de agentes" con integraciones ilimitadas, Dify es la clara ganadora. Su soporte MCP nativo permite 600+ integraciones de herramientas, su orquestación multi-agente está probada en producción, y su comunidad de 144k+ estrellas garantiza soporte y desarrollo continuo. Sin embargo, si tu organización tiene un stack Java y requisitos estrictos de compliance, AIFlowy es una alternativa sólida.</w:t>
      </w:r>
    </w:p>
    <w:p>
      <w:r>
        <w:br w:type="page"/>
      </w:r>
    </w:p>
    <w:p>
      <w:pPr>
        <w:pStyle w:val="Heading1"/>
        <w:spacing w:after="200" w:before="400"/>
      </w:pPr>
      <w:bookmarkStart w:id="100032" w:name="_Toc100032"/>
      <w:r>
        <w:rPr>
          <w:rFonts w:ascii="Calibri" w:eastAsia="SimHei"/>
          <w:b/>
          <w:bCs/>
          <w:color w:val="1E3A5F"/>
          <w:sz w:val="36"/>
          <w:szCs w:val="36"/>
        </w:rPr>
        <w:t xml:space="preserve">Otras Plataformas Open Source</w:t>
      </w:r>
      <w:bookmarkEnd w:id="100032"/>
    </w:p>
    <w:p>
      <w:pPr>
        <w:pStyle w:val="Heading2"/>
        <w:spacing w:after="150" w:before="300"/>
      </w:pPr>
      <w:bookmarkStart w:id="100033" w:name="_Toc100033"/>
      <w:r>
        <w:rPr>
          <w:rFonts w:ascii="Calibri" w:eastAsia="SimHei"/>
          <w:b/>
          <w:bCs/>
          <w:color w:val="1E3A5F"/>
          <w:sz w:val="28"/>
          <w:szCs w:val="28"/>
        </w:rPr>
        <w:t xml:space="preserve">4.1 Ranking de Plataformas</w:t>
      </w:r>
      <w:bookmarkEnd w:id="10003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3A5F" w:val="clear"/>
          </w:tcPr>
          <w:p>
            <w:pPr>
              <w:jc w:val="center"/>
            </w:pPr>
            <w:r>
              <w:rPr>
                <w:rFonts w:ascii="Calibri" w:eastAsia="SimHei"/>
                <w:b/>
                <w:bCs/>
                <w:color w:val="FFFFFF"/>
                <w:sz w:val="20"/>
                <w:szCs w:val="20"/>
              </w:rPr>
              <w:t xml:space="preserve">Plataforma</w:t>
            </w:r>
          </w:p>
        </w:tc>
        <w:tc>
          <w:tcPr>
            <w:shd w:fill="1E3A5F" w:val="clear"/>
          </w:tcPr>
          <w:p>
            <w:pPr>
              <w:jc w:val="center"/>
            </w:pPr>
            <w:r>
              <w:rPr>
                <w:rFonts w:ascii="Calibri" w:eastAsia="SimHei"/>
                <w:b/>
                <w:bCs/>
                <w:color w:val="FFFFFF"/>
                <w:sz w:val="20"/>
                <w:szCs w:val="20"/>
              </w:rPr>
              <w:t xml:space="preserve">GitHub Stars</w:t>
            </w:r>
          </w:p>
        </w:tc>
        <w:tc>
          <w:tcPr>
            <w:shd w:fill="1E3A5F" w:val="clear"/>
          </w:tcPr>
          <w:p>
            <w:pPr>
              <w:jc w:val="center"/>
            </w:pPr>
            <w:r>
              <w:rPr>
                <w:rFonts w:ascii="Calibri" w:eastAsia="SimHei"/>
                <w:b/>
                <w:bCs/>
                <w:color w:val="FFFFFF"/>
                <w:sz w:val="20"/>
                <w:szCs w:val="20"/>
              </w:rPr>
              <w:t xml:space="preserve">Mejor Para</w:t>
            </w:r>
          </w:p>
        </w:tc>
        <w:tc>
          <w:tcPr>
            <w:shd w:fill="1E3A5F" w:val="clear"/>
          </w:tcPr>
          <w:p>
            <w:pPr>
              <w:jc w:val="center"/>
            </w:pPr>
            <w:r>
              <w:rPr>
                <w:rFonts w:ascii="Calibri" w:eastAsia="SimHei"/>
                <w:b/>
                <w:bCs/>
                <w:color w:val="FFFFFF"/>
                <w:sz w:val="20"/>
                <w:szCs w:val="20"/>
              </w:rPr>
              <w:t xml:space="preserve">Licencia</w:t>
            </w:r>
          </w:p>
        </w:tc>
      </w:tr>
      <w:tr>
        <w:tc>
          <w:tcPr>
            <w:shd w:fill="E3F2FD" w:val="clear"/>
          </w:tcPr>
          <w:p>
            <w:r>
              <w:rPr>
                <w:rFonts w:ascii="Calibri" w:eastAsia="Microsoft YaHei"/>
                <w:color w:val="2C3E50"/>
                <w:sz w:val="20"/>
                <w:szCs w:val="20"/>
              </w:rPr>
              <w:t xml:space="preserve">Dify</w:t>
            </w:r>
          </w:p>
        </w:tc>
        <w:tc>
          <w:tcPr>
            <w:shd w:fill="E3F2FD" w:val="clear"/>
          </w:tcPr>
          <w:p>
            <w:r>
              <w:rPr>
                <w:rFonts w:ascii="Calibri" w:eastAsia="Microsoft YaHei"/>
                <w:color w:val="2C3E50"/>
                <w:sz w:val="20"/>
                <w:szCs w:val="20"/>
              </w:rPr>
              <w:t xml:space="preserve">144,000+</w:t>
            </w:r>
          </w:p>
        </w:tc>
        <w:tc>
          <w:tcPr>
            <w:shd w:fill="E3F2FD" w:val="clear"/>
          </w:tcPr>
          <w:p>
            <w:r>
              <w:rPr>
                <w:rFonts w:ascii="Calibri" w:eastAsia="Microsoft YaHei"/>
                <w:color w:val="2C3E50"/>
                <w:sz w:val="20"/>
                <w:szCs w:val="20"/>
              </w:rPr>
              <w:t xml:space="preserve">Ejércitos de agentes</w:t>
            </w:r>
          </w:p>
        </w:tc>
        <w:tc>
          <w:tcPr>
            <w:shd w:fill="E3F2FD" w:val="clear"/>
          </w:tcPr>
          <w:p>
            <w:r>
              <w:rPr>
                <w:rFonts w:ascii="Calibri" w:eastAsia="Microsoft YaHei"/>
                <w:color w:val="2C3E50"/>
                <w:sz w:val="20"/>
                <w:szCs w:val="20"/>
              </w:rPr>
              <w:t xml:space="preserve">Apache 2.0</w:t>
            </w:r>
          </w:p>
        </w:tc>
      </w:tr>
      <w:tr>
        <w:tc>
          <w:p>
            <w:r>
              <w:rPr>
                <w:rFonts w:ascii="Calibri" w:eastAsia="Microsoft YaHei"/>
                <w:color w:val="2C3E50"/>
                <w:sz w:val="20"/>
                <w:szCs w:val="20"/>
              </w:rPr>
              <w:t xml:space="preserve">AutoGPT</w:t>
            </w:r>
          </w:p>
        </w:tc>
        <w:tc>
          <w:p>
            <w:r>
              <w:rPr>
                <w:rFonts w:ascii="Calibri" w:eastAsia="Microsoft YaHei"/>
                <w:color w:val="2C3E50"/>
                <w:sz w:val="20"/>
                <w:szCs w:val="20"/>
              </w:rPr>
              <w:t xml:space="preserve">172,000+</w:t>
            </w:r>
          </w:p>
        </w:tc>
        <w:tc>
          <w:p>
            <w:r>
              <w:rPr>
                <w:rFonts w:ascii="Calibri" w:eastAsia="Microsoft YaHei"/>
                <w:color w:val="2C3E50"/>
                <w:sz w:val="20"/>
                <w:szCs w:val="20"/>
              </w:rPr>
              <w:t xml:space="preserve">Agentes autónomos</w:t>
            </w:r>
          </w:p>
        </w:tc>
        <w:tc>
          <w:p>
            <w:r>
              <w:rPr>
                <w:rFonts w:ascii="Calibri" w:eastAsia="Microsoft YaHei"/>
                <w:color w:val="2C3E50"/>
                <w:sz w:val="20"/>
                <w:szCs w:val="20"/>
              </w:rPr>
              <w:t xml:space="preserve">MIT</w:t>
            </w:r>
          </w:p>
        </w:tc>
      </w:tr>
      <w:tr>
        <w:tc>
          <w:tcPr>
            <w:shd w:fill="E3F2FD" w:val="clear"/>
          </w:tcPr>
          <w:p>
            <w:r>
              <w:rPr>
                <w:rFonts w:ascii="Calibri" w:eastAsia="Microsoft YaHei"/>
                <w:color w:val="2C3E50"/>
                <w:sz w:val="20"/>
                <w:szCs w:val="20"/>
              </w:rPr>
              <w:t xml:space="preserve">n8n</w:t>
            </w:r>
          </w:p>
        </w:tc>
        <w:tc>
          <w:tcPr>
            <w:shd w:fill="E3F2FD" w:val="clear"/>
          </w:tcPr>
          <w:p>
            <w:r>
              <w:rPr>
                <w:rFonts w:ascii="Calibri" w:eastAsia="Microsoft YaHei"/>
                <w:color w:val="2C3E50"/>
                <w:sz w:val="20"/>
                <w:szCs w:val="20"/>
              </w:rPr>
              <w:t xml:space="preserve">100,000+</w:t>
            </w:r>
          </w:p>
        </w:tc>
        <w:tc>
          <w:tcPr>
            <w:shd w:fill="E3F2FD" w:val="clear"/>
          </w:tcPr>
          <w:p>
            <w:r>
              <w:rPr>
                <w:rFonts w:ascii="Calibri" w:eastAsia="Microsoft YaHei"/>
                <w:color w:val="2C3E50"/>
                <w:sz w:val="20"/>
                <w:szCs w:val="20"/>
              </w:rPr>
              <w:t xml:space="preserve">Integraciones (1,000+)</w:t>
            </w:r>
          </w:p>
        </w:tc>
        <w:tc>
          <w:tcPr>
            <w:shd w:fill="E3F2FD" w:val="clear"/>
          </w:tcPr>
          <w:p>
            <w:r>
              <w:rPr>
                <w:rFonts w:ascii="Calibri" w:eastAsia="Microsoft YaHei"/>
                <w:color w:val="2C3E50"/>
                <w:sz w:val="20"/>
                <w:szCs w:val="20"/>
              </w:rPr>
              <w:t xml:space="preserve">Fair-code</w:t>
            </w:r>
          </w:p>
        </w:tc>
      </w:tr>
      <w:tr>
        <w:tc>
          <w:p>
            <w:r>
              <w:rPr>
                <w:rFonts w:ascii="Calibri" w:eastAsia="Microsoft YaHei"/>
                <w:color w:val="2C3E50"/>
                <w:sz w:val="20"/>
                <w:szCs w:val="20"/>
              </w:rPr>
              <w:t xml:space="preserve">CrewAI</w:t>
            </w:r>
          </w:p>
        </w:tc>
        <w:tc>
          <w:p>
            <w:r>
              <w:rPr>
                <w:rFonts w:ascii="Calibri" w:eastAsia="Microsoft YaHei"/>
                <w:color w:val="2C3E50"/>
                <w:sz w:val="20"/>
                <w:szCs w:val="20"/>
              </w:rPr>
              <w:t xml:space="preserve">52,800+</w:t>
            </w:r>
          </w:p>
        </w:tc>
        <w:tc>
          <w:p>
            <w:r>
              <w:rPr>
                <w:rFonts w:ascii="Calibri" w:eastAsia="Microsoft YaHei"/>
                <w:color w:val="2C3E50"/>
                <w:sz w:val="20"/>
                <w:szCs w:val="20"/>
              </w:rPr>
              <w:t xml:space="preserve">Multi-agent teams</w:t>
            </w:r>
          </w:p>
        </w:tc>
        <w:tc>
          <w:p>
            <w:r>
              <w:rPr>
                <w:rFonts w:ascii="Calibri" w:eastAsia="Microsoft YaHei"/>
                <w:color w:val="2C3E50"/>
                <w:sz w:val="20"/>
                <w:szCs w:val="20"/>
              </w:rPr>
              <w:t xml:space="preserve">MIT</w:t>
            </w:r>
          </w:p>
        </w:tc>
      </w:tr>
      <w:tr>
        <w:tc>
          <w:tcPr>
            <w:shd w:fill="E3F2FD" w:val="clear"/>
          </w:tcPr>
          <w:p>
            <w:r>
              <w:rPr>
                <w:rFonts w:ascii="Calibri" w:eastAsia="Microsoft YaHei"/>
                <w:color w:val="2C3E50"/>
                <w:sz w:val="20"/>
                <w:szCs w:val="20"/>
              </w:rPr>
              <w:t xml:space="preserve">OpenHands</w:t>
            </w:r>
          </w:p>
        </w:tc>
        <w:tc>
          <w:tcPr>
            <w:shd w:fill="E3F2FD" w:val="clear"/>
          </w:tcPr>
          <w:p>
            <w:r>
              <w:rPr>
                <w:rFonts w:ascii="Calibri" w:eastAsia="Microsoft YaHei"/>
                <w:color w:val="2C3E50"/>
                <w:sz w:val="20"/>
                <w:szCs w:val="20"/>
              </w:rPr>
              <w:t xml:space="preserve">50,000+</w:t>
            </w:r>
          </w:p>
        </w:tc>
        <w:tc>
          <w:tcPr>
            <w:shd w:fill="E3F2FD" w:val="clear"/>
          </w:tcPr>
          <w:p>
            <w:r>
              <w:rPr>
                <w:rFonts w:ascii="Calibri" w:eastAsia="Microsoft YaHei"/>
                <w:color w:val="2C3E50"/>
                <w:sz w:val="20"/>
                <w:szCs w:val="20"/>
              </w:rPr>
              <w:t xml:space="preserve">Coding agents</w:t>
            </w:r>
          </w:p>
        </w:tc>
        <w:tc>
          <w:tcPr>
            <w:shd w:fill="E3F2FD" w:val="clear"/>
          </w:tcPr>
          <w:p>
            <w:r>
              <w:rPr>
                <w:rFonts w:ascii="Calibri" w:eastAsia="Microsoft YaHei"/>
                <w:color w:val="2C3E50"/>
                <w:sz w:val="20"/>
                <w:szCs w:val="20"/>
              </w:rPr>
              <w:t xml:space="preserve">MIT</w:t>
            </w:r>
          </w:p>
        </w:tc>
      </w:tr>
      <w:tr>
        <w:tc>
          <w:p>
            <w:r>
              <w:rPr>
                <w:rFonts w:ascii="Calibri" w:eastAsia="Microsoft YaHei"/>
                <w:color w:val="2C3E50"/>
                <w:sz w:val="20"/>
                <w:szCs w:val="20"/>
              </w:rPr>
              <w:t xml:space="preserve">AutoGen</w:t>
            </w:r>
          </w:p>
        </w:tc>
        <w:tc>
          <w:p>
            <w:r>
              <w:rPr>
                <w:rFonts w:ascii="Calibri" w:eastAsia="Microsoft YaHei"/>
                <w:color w:val="2C3E50"/>
                <w:sz w:val="20"/>
                <w:szCs w:val="20"/>
              </w:rPr>
              <w:t xml:space="preserve">50,400+</w:t>
            </w:r>
          </w:p>
        </w:tc>
        <w:tc>
          <w:p>
            <w:r>
              <w:rPr>
                <w:rFonts w:ascii="Calibri" w:eastAsia="Microsoft YaHei"/>
                <w:color w:val="2C3E50"/>
                <w:sz w:val="20"/>
                <w:szCs w:val="20"/>
              </w:rPr>
              <w:t xml:space="preserve">Research multi-agent</w:t>
            </w:r>
          </w:p>
        </w:tc>
        <w:tc>
          <w:p>
            <w:r>
              <w:rPr>
                <w:rFonts w:ascii="Calibri" w:eastAsia="Microsoft YaHei"/>
                <w:color w:val="2C3E50"/>
                <w:sz w:val="20"/>
                <w:szCs w:val="20"/>
              </w:rPr>
              <w:t xml:space="preserve">MIT</w:t>
            </w:r>
          </w:p>
        </w:tc>
      </w:tr>
      <w:tr>
        <w:tc>
          <w:tcPr>
            <w:shd w:fill="E3F2FD" w:val="clear"/>
          </w:tcPr>
          <w:p>
            <w:r>
              <w:rPr>
                <w:rFonts w:ascii="Calibri" w:eastAsia="Microsoft YaHei"/>
                <w:color w:val="2C3E50"/>
                <w:sz w:val="20"/>
                <w:szCs w:val="20"/>
              </w:rPr>
              <w:t xml:space="preserve">LangFlow</w:t>
            </w:r>
          </w:p>
        </w:tc>
        <w:tc>
          <w:tcPr>
            <w:shd w:fill="E3F2FD" w:val="clear"/>
          </w:tcPr>
          <w:p>
            <w:r>
              <w:rPr>
                <w:rFonts w:ascii="Calibri" w:eastAsia="Microsoft YaHei"/>
                <w:color w:val="2C3E50"/>
                <w:sz w:val="20"/>
                <w:szCs w:val="20"/>
              </w:rPr>
              <w:t xml:space="preserve">45,000+</w:t>
            </w:r>
          </w:p>
        </w:tc>
        <w:tc>
          <w:tcPr>
            <w:shd w:fill="E3F2FD" w:val="clear"/>
          </w:tcPr>
          <w:p>
            <w:r>
              <w:rPr>
                <w:rFonts w:ascii="Calibri" w:eastAsia="Microsoft YaHei"/>
                <w:color w:val="2C3E50"/>
                <w:sz w:val="20"/>
                <w:szCs w:val="20"/>
              </w:rPr>
              <w:t xml:space="preserve">RAG + MCP</w:t>
            </w:r>
          </w:p>
        </w:tc>
        <w:tc>
          <w:tcPr>
            <w:shd w:fill="E3F2FD" w:val="clear"/>
          </w:tcPr>
          <w:p>
            <w:r>
              <w:rPr>
                <w:rFonts w:ascii="Calibri" w:eastAsia="Microsoft YaHei"/>
                <w:color w:val="2C3E50"/>
                <w:sz w:val="20"/>
                <w:szCs w:val="20"/>
              </w:rPr>
              <w:t xml:space="preserve">Apache 2.0</w:t>
            </w:r>
          </w:p>
        </w:tc>
      </w:tr>
      <w:tr>
        <w:tc>
          <w:p>
            <w:r>
              <w:rPr>
                <w:rFonts w:ascii="Calibri" w:eastAsia="Microsoft YaHei"/>
                <w:color w:val="2C3E50"/>
                <w:sz w:val="20"/>
                <w:szCs w:val="20"/>
              </w:rPr>
              <w:t xml:space="preserve">Flowise</w:t>
            </w:r>
          </w:p>
        </w:tc>
        <w:tc>
          <w:p>
            <w:r>
              <w:rPr>
                <w:rFonts w:ascii="Calibri" w:eastAsia="Microsoft YaHei"/>
                <w:color w:val="2C3E50"/>
                <w:sz w:val="20"/>
                <w:szCs w:val="20"/>
              </w:rPr>
              <w:t xml:space="preserve">42,000+</w:t>
            </w:r>
          </w:p>
        </w:tc>
        <w:tc>
          <w:p>
            <w:r>
              <w:rPr>
                <w:rFonts w:ascii="Calibri" w:eastAsia="Microsoft YaHei"/>
                <w:color w:val="2C3E50"/>
                <w:sz w:val="20"/>
                <w:szCs w:val="20"/>
              </w:rPr>
              <w:t xml:space="preserve">Prototipado rápido</w:t>
            </w:r>
          </w:p>
        </w:tc>
        <w:tc>
          <w:p>
            <w:r>
              <w:rPr>
                <w:rFonts w:ascii="Calibri" w:eastAsia="Microsoft YaHei"/>
                <w:color w:val="2C3E50"/>
                <w:sz w:val="20"/>
                <w:szCs w:val="20"/>
              </w:rPr>
              <w:t xml:space="preserve">Apache 2.0</w:t>
            </w:r>
          </w:p>
        </w:tc>
      </w:tr>
      <w:tr>
        <w:tc>
          <w:tcPr>
            <w:shd w:fill="E3F2FD" w:val="clear"/>
          </w:tcPr>
          <w:p>
            <w:r>
              <w:rPr>
                <w:rFonts w:ascii="Calibri" w:eastAsia="Microsoft YaHei"/>
                <w:color w:val="2C3E50"/>
                <w:sz w:val="20"/>
                <w:szCs w:val="20"/>
              </w:rPr>
              <w:t xml:space="preserve">AgentGPT</w:t>
            </w:r>
          </w:p>
        </w:tc>
        <w:tc>
          <w:tcPr>
            <w:shd w:fill="E3F2FD" w:val="clear"/>
          </w:tcPr>
          <w:p>
            <w:r>
              <w:rPr>
                <w:rFonts w:ascii="Calibri" w:eastAsia="Microsoft YaHei"/>
                <w:color w:val="2C3E50"/>
                <w:sz w:val="20"/>
                <w:szCs w:val="20"/>
              </w:rPr>
              <w:t xml:space="preserve">36,200+</w:t>
            </w:r>
          </w:p>
        </w:tc>
        <w:tc>
          <w:tcPr>
            <w:shd w:fill="E3F2FD" w:val="clear"/>
          </w:tcPr>
          <w:p>
            <w:r>
              <w:rPr>
                <w:rFonts w:ascii="Calibri" w:eastAsia="Microsoft YaHei"/>
                <w:color w:val="2C3E50"/>
                <w:sz w:val="20"/>
                <w:szCs w:val="20"/>
              </w:rPr>
              <w:t xml:space="preserve">Aprender conceptos</w:t>
            </w:r>
          </w:p>
        </w:tc>
        <w:tc>
          <w:tcPr>
            <w:shd w:fill="E3F2FD" w:val="clear"/>
          </w:tcPr>
          <w:p>
            <w:r>
              <w:rPr>
                <w:rFonts w:ascii="Calibri" w:eastAsia="Microsoft YaHei"/>
                <w:color w:val="2C3E50"/>
                <w:sz w:val="20"/>
                <w:szCs w:val="20"/>
              </w:rPr>
              <w:t xml:space="preserve">MIT</w:t>
            </w:r>
          </w:p>
        </w:tc>
      </w:tr>
      <w:tr>
        <w:tc>
          <w:p>
            <w:r>
              <w:rPr>
                <w:rFonts w:ascii="Calibri" w:eastAsia="Microsoft YaHei"/>
                <w:color w:val="2C3E50"/>
                <w:sz w:val="20"/>
                <w:szCs w:val="20"/>
              </w:rPr>
              <w:t xml:space="preserve">SuperAGI</w:t>
            </w:r>
          </w:p>
        </w:tc>
        <w:tc>
          <w:p>
            <w:r>
              <w:rPr>
                <w:rFonts w:ascii="Calibri" w:eastAsia="Microsoft YaHei"/>
                <w:color w:val="2C3E50"/>
                <w:sz w:val="20"/>
                <w:szCs w:val="20"/>
              </w:rPr>
              <w:t xml:space="preserve">15,000+</w:t>
            </w:r>
          </w:p>
        </w:tc>
        <w:tc>
          <w:p>
            <w:r>
              <w:rPr>
                <w:rFonts w:ascii="Calibri" w:eastAsia="Microsoft YaHei"/>
                <w:color w:val="2C3E50"/>
                <w:sz w:val="20"/>
                <w:szCs w:val="20"/>
              </w:rPr>
              <w:t xml:space="preserve">Agentes custom</w:t>
            </w:r>
          </w:p>
        </w:tc>
        <w:tc>
          <w:p>
            <w:r>
              <w:rPr>
                <w:rFonts w:ascii="Calibri" w:eastAsia="Microsoft YaHei"/>
                <w:color w:val="2C3E50"/>
                <w:sz w:val="20"/>
                <w:szCs w:val="20"/>
              </w:rPr>
              <w:t xml:space="preserve">MIT</w:t>
            </w:r>
          </w:p>
        </w:tc>
      </w:tr>
    </w:tbl>
    <w:p>
      <w:pPr>
        <w:pStyle w:val="Heading2"/>
        <w:spacing w:after="150" w:before="300"/>
      </w:pPr>
      <w:bookmarkStart w:id="100034" w:name="_Toc100034"/>
      <w:r>
        <w:rPr>
          <w:rFonts w:ascii="Calibri" w:eastAsia="SimHei"/>
          <w:b/>
          <w:bCs/>
          <w:color w:val="1E3A5F"/>
          <w:sz w:val="28"/>
          <w:szCs w:val="28"/>
        </w:rPr>
        <w:t xml:space="preserve">4.2 Análisis de Plataformas Clave</w:t>
      </w:r>
      <w:bookmarkEnd w:id="100034"/>
    </w:p>
    <w:p>
      <w:pPr>
        <w:pStyle w:val="Heading3"/>
        <w:spacing w:after="100" w:before="200"/>
      </w:pPr>
      <w:bookmarkStart w:id="100035" w:name="_Toc100035"/>
      <w:r>
        <w:rPr>
          <w:rFonts w:ascii="Calibri" w:eastAsia="SimHei"/>
          <w:b/>
          <w:bCs/>
          <w:color w:val="2196F3"/>
          <w:sz w:val="24"/>
          <w:szCs w:val="24"/>
        </w:rPr>
        <w:t xml:space="preserve">n8n - El Rey de Integraciones</w:t>
      </w:r>
      <w:bookmarkEnd w:id="100035"/>
    </w:p>
    <w:p>
      <w:pPr>
        <w:spacing w:after="120" w:line="312"/>
        <w:ind w:firstLine="420"/>
        <w:jc w:val="both"/>
      </w:pPr>
      <w:r>
        <w:rPr>
          <w:rFonts w:ascii="Calibri" w:eastAsia="Microsoft YaHei"/>
          <w:color w:val="2C3E50"/>
          <w:sz w:val="22"/>
          <w:szCs w:val="22"/>
        </w:rPr>
        <w:t xml:space="preserve">n8n lidera en integraciones con más de 1,000 conectores nativos. Es ideal para automatización general y puede combinarse con Dify para crear flujos de trabajo IA potentes. Su licencia fair-code permite uso comercial con restricciones.</w:t>
      </w:r>
    </w:p>
    <w:p>
      <w:pPr>
        <w:pStyle w:val="ListParagraph"/>
        <w:numPr>
          <w:ilvl w:val="0"/>
          <w:numId w:val="1"/>
        </w:numPr>
        <w:spacing w:after="80" w:line="312"/>
      </w:pPr>
      <w:r>
        <w:rPr>
          <w:rFonts w:ascii="Calibri" w:eastAsia="Microsoft YaHei"/>
          <w:color w:val="2C3E50"/>
          <w:sz w:val="22"/>
          <w:szCs w:val="22"/>
        </w:rPr>
        <w:t xml:space="preserve">1,000+ integraciones nativas</w:t>
      </w:r>
    </w:p>
    <w:p>
      <w:pPr>
        <w:pStyle w:val="ListParagraph"/>
        <w:numPr>
          <w:ilvl w:val="0"/>
          <w:numId w:val="1"/>
        </w:numPr>
        <w:spacing w:after="80" w:line="312"/>
      </w:pPr>
      <w:r>
        <w:rPr>
          <w:rFonts w:ascii="Calibri" w:eastAsia="Microsoft YaHei"/>
          <w:color w:val="2C3E50"/>
          <w:sz w:val="22"/>
          <w:szCs w:val="22"/>
        </w:rPr>
        <w:t xml:space="preserve">Nodos AI con LangChain integration</w:t>
      </w:r>
    </w:p>
    <w:p>
      <w:pPr>
        <w:pStyle w:val="ListParagraph"/>
        <w:numPr>
          <w:ilvl w:val="0"/>
          <w:numId w:val="1"/>
        </w:numPr>
        <w:spacing w:after="80" w:line="312"/>
      </w:pPr>
      <w:r>
        <w:rPr>
          <w:rFonts w:ascii="Calibri" w:eastAsia="Microsoft YaHei"/>
          <w:color w:val="2C3E50"/>
          <w:sz w:val="22"/>
          <w:szCs w:val="22"/>
        </w:rPr>
        <w:t xml:space="preserve">SOC 2 certified</w:t>
      </w:r>
    </w:p>
    <w:p>
      <w:pPr>
        <w:pStyle w:val="ListParagraph"/>
        <w:numPr>
          <w:ilvl w:val="0"/>
          <w:numId w:val="1"/>
        </w:numPr>
        <w:spacing w:after="80" w:line="312"/>
      </w:pPr>
      <w:r>
        <w:rPr>
          <w:rFonts w:ascii="Calibri" w:eastAsia="Microsoft YaHei"/>
          <w:color w:val="2C3E50"/>
          <w:sz w:val="22"/>
          <w:szCs w:val="22"/>
        </w:rPr>
        <w:t xml:space="preserve">Self-hosted o cloud</w:t>
      </w:r>
    </w:p>
    <w:p>
      <w:pPr>
        <w:pStyle w:val="Heading3"/>
        <w:spacing w:after="100" w:before="200"/>
      </w:pPr>
      <w:bookmarkStart w:id="100036" w:name="_Toc100036"/>
      <w:r>
        <w:rPr>
          <w:rFonts w:ascii="Calibri" w:eastAsia="SimHei"/>
          <w:b/>
          <w:bCs/>
          <w:color w:val="2196F3"/>
          <w:sz w:val="24"/>
          <w:szCs w:val="24"/>
        </w:rPr>
        <w:t xml:space="preserve">CrewAI - Multi-Agent Orchestration</w:t>
      </w:r>
      <w:bookmarkEnd w:id="100036"/>
    </w:p>
    <w:p>
      <w:pPr>
        <w:spacing w:after="120" w:line="312"/>
        <w:ind w:firstLine="420"/>
        <w:jc w:val="both"/>
      </w:pPr>
      <w:r>
        <w:rPr>
          <w:rFonts w:ascii="Calibri" w:eastAsia="Microsoft YaHei"/>
          <w:color w:val="2C3E50"/>
          <w:sz w:val="22"/>
          <w:szCs w:val="22"/>
        </w:rPr>
        <w:t xml:space="preserve">CrewAI se especializa en equipos multi-agente con roles definidos. Cada agente tiene rol, objetivo y backstory que influye en su comportamiento. Es 5.76x más rápido que LangGraph según benchmarks.</w:t>
      </w:r>
    </w:p>
    <w:p>
      <w:pPr>
        <w:pStyle w:val="ListParagraph"/>
        <w:numPr>
          <w:ilvl w:val="0"/>
          <w:numId w:val="1"/>
        </w:numPr>
        <w:spacing w:after="80" w:line="312"/>
      </w:pPr>
      <w:r>
        <w:rPr>
          <w:rFonts w:ascii="Calibri" w:eastAsia="Microsoft YaHei"/>
          <w:color w:val="2C3E50"/>
          <w:sz w:val="22"/>
          <w:szCs w:val="22"/>
        </w:rPr>
        <w:t xml:space="preserve">Agentes basados en roles</w:t>
      </w:r>
    </w:p>
    <w:p>
      <w:pPr>
        <w:pStyle w:val="ListParagraph"/>
        <w:numPr>
          <w:ilvl w:val="0"/>
          <w:numId w:val="1"/>
        </w:numPr>
        <w:spacing w:after="80" w:line="312"/>
      </w:pPr>
      <w:r>
        <w:rPr>
          <w:rFonts w:ascii="Calibri" w:eastAsia="Microsoft YaHei"/>
          <w:color w:val="2C3E50"/>
          <w:sz w:val="22"/>
          <w:szCs w:val="22"/>
        </w:rPr>
        <w:t xml:space="preserve">Delegación de tareas entre agentes</w:t>
      </w:r>
    </w:p>
    <w:p>
      <w:pPr>
        <w:pStyle w:val="ListParagraph"/>
        <w:numPr>
          <w:ilvl w:val="0"/>
          <w:numId w:val="1"/>
        </w:numPr>
        <w:spacing w:after="80" w:line="312"/>
      </w:pPr>
      <w:r>
        <w:rPr>
          <w:rFonts w:ascii="Calibri" w:eastAsia="Microsoft YaHei"/>
          <w:color w:val="2C3E50"/>
          <w:sz w:val="22"/>
          <w:szCs w:val="22"/>
        </w:rPr>
        <w:t xml:space="preserve">Procesos jerárquicos</w:t>
      </w:r>
    </w:p>
    <w:p>
      <w:pPr>
        <w:pStyle w:val="ListParagraph"/>
        <w:numPr>
          <w:ilvl w:val="0"/>
          <w:numId w:val="1"/>
        </w:numPr>
        <w:spacing w:after="80" w:line="312"/>
      </w:pPr>
      <w:r>
        <w:rPr>
          <w:rFonts w:ascii="Calibri" w:eastAsia="Microsoft YaHei"/>
          <w:color w:val="2C3E50"/>
          <w:sz w:val="22"/>
          <w:szCs w:val="22"/>
        </w:rPr>
        <w:t xml:space="preserve">Human-in-the-loop</w:t>
      </w:r>
    </w:p>
    <w:p>
      <w:pPr>
        <w:pStyle w:val="Heading3"/>
        <w:spacing w:after="100" w:before="200"/>
      </w:pPr>
      <w:bookmarkStart w:id="100037" w:name="_Toc100037"/>
      <w:r>
        <w:rPr>
          <w:rFonts w:ascii="Calibri" w:eastAsia="SimHei"/>
          <w:b/>
          <w:bCs/>
          <w:color w:val="2196F3"/>
          <w:sz w:val="24"/>
          <w:szCs w:val="24"/>
        </w:rPr>
        <w:t xml:space="preserve">LangFlow - RAG + MCP</w:t>
      </w:r>
      <w:bookmarkEnd w:id="100037"/>
    </w:p>
    <w:p>
      <w:pPr>
        <w:spacing w:after="120" w:line="312"/>
        <w:ind w:firstLine="420"/>
        <w:jc w:val="both"/>
      </w:pPr>
      <w:r>
        <w:rPr>
          <w:rFonts w:ascii="Calibri" w:eastAsia="Microsoft YaHei"/>
          <w:color w:val="2C3E50"/>
          <w:sz w:val="22"/>
          <w:szCs w:val="22"/>
        </w:rPr>
        <w:t xml:space="preserve">LangFlow ofrece builder visual para aplicaciones LangChain con soporte MCP completo. Fue adquirido por DataStax, lo que garantiza desarrollo continuo y soporte enterprise.</w:t>
      </w:r>
    </w:p>
    <w:p>
      <w:pPr>
        <w:pStyle w:val="ListParagraph"/>
        <w:numPr>
          <w:ilvl w:val="0"/>
          <w:numId w:val="1"/>
        </w:numPr>
        <w:spacing w:after="80" w:line="312"/>
      </w:pPr>
      <w:r>
        <w:rPr>
          <w:rFonts w:ascii="Calibri" w:eastAsia="Microsoft YaHei"/>
          <w:color w:val="2C3E50"/>
          <w:sz w:val="22"/>
          <w:szCs w:val="22"/>
        </w:rPr>
        <w:t xml:space="preserve">Builder visual drag-and-drop</w:t>
      </w:r>
    </w:p>
    <w:p>
      <w:pPr>
        <w:pStyle w:val="ListParagraph"/>
        <w:numPr>
          <w:ilvl w:val="0"/>
          <w:numId w:val="1"/>
        </w:numPr>
        <w:spacing w:after="80" w:line="312"/>
      </w:pPr>
      <w:r>
        <w:rPr>
          <w:rFonts w:ascii="Calibri" w:eastAsia="Microsoft YaHei"/>
          <w:color w:val="2C3E50"/>
          <w:sz w:val="22"/>
          <w:szCs w:val="22"/>
        </w:rPr>
        <w:t xml:space="preserve">Soporte MCP nativo</w:t>
      </w:r>
    </w:p>
    <w:p>
      <w:pPr>
        <w:pStyle w:val="ListParagraph"/>
        <w:numPr>
          <w:ilvl w:val="0"/>
          <w:numId w:val="1"/>
        </w:numPr>
        <w:spacing w:after="80" w:line="312"/>
      </w:pPr>
      <w:r>
        <w:rPr>
          <w:rFonts w:ascii="Calibri" w:eastAsia="Microsoft YaHei"/>
          <w:color w:val="2C3E50"/>
          <w:sz w:val="22"/>
          <w:szCs w:val="22"/>
        </w:rPr>
        <w:t xml:space="preserve">Integración con DataStax</w:t>
      </w:r>
    </w:p>
    <w:p>
      <w:pPr>
        <w:pStyle w:val="ListParagraph"/>
        <w:numPr>
          <w:ilvl w:val="0"/>
          <w:numId w:val="1"/>
        </w:numPr>
        <w:spacing w:after="80" w:line="312"/>
      </w:pPr>
      <w:r>
        <w:rPr>
          <w:rFonts w:ascii="Calibri" w:eastAsia="Microsoft YaHei"/>
          <w:color w:val="2C3E50"/>
          <w:sz w:val="22"/>
          <w:szCs w:val="22"/>
        </w:rPr>
        <w:t xml:space="preserve">RAG capabilities avanzadas</w:t>
      </w:r>
    </w:p>
    <w:p>
      <w:pPr>
        <w:pStyle w:val="Heading3"/>
        <w:spacing w:after="100" w:before="200"/>
      </w:pPr>
      <w:bookmarkStart w:id="100038" w:name="_Toc100038"/>
      <w:r>
        <w:rPr>
          <w:rFonts w:ascii="Calibri" w:eastAsia="SimHei"/>
          <w:b/>
          <w:bCs/>
          <w:color w:val="2196F3"/>
          <w:sz w:val="24"/>
          <w:szCs w:val="24"/>
        </w:rPr>
        <w:t xml:space="preserve">OpenHands (OpenDevin) - Coding Agents</w:t>
      </w:r>
      <w:bookmarkEnd w:id="100038"/>
    </w:p>
    <w:p>
      <w:pPr>
        <w:spacing w:after="120" w:line="312"/>
        <w:ind w:firstLine="420"/>
        <w:jc w:val="both"/>
      </w:pPr>
      <w:r>
        <w:rPr>
          <w:rFonts w:ascii="Calibri" w:eastAsia="Microsoft YaHei"/>
          <w:color w:val="2C3E50"/>
          <w:sz w:val="22"/>
          <w:szCs w:val="22"/>
        </w:rPr>
        <w:t xml:space="preserve">OpenHands es un agente autónomo de desarrollo de software que puede planificar, codificar, ejecutar tests y desplegar aplicaciones. Es la alternativa open source a Devin.</w:t>
      </w:r>
    </w:p>
    <w:p>
      <w:pPr>
        <w:pStyle w:val="ListParagraph"/>
        <w:numPr>
          <w:ilvl w:val="0"/>
          <w:numId w:val="1"/>
        </w:numPr>
        <w:spacing w:after="80" w:line="312"/>
      </w:pPr>
      <w:r>
        <w:rPr>
          <w:rFonts w:ascii="Calibri" w:eastAsia="Microsoft YaHei"/>
          <w:color w:val="2C3E50"/>
          <w:sz w:val="22"/>
          <w:szCs w:val="22"/>
        </w:rPr>
        <w:t xml:space="preserve">Agente de desarrollo autónomo</w:t>
      </w:r>
    </w:p>
    <w:p>
      <w:pPr>
        <w:pStyle w:val="ListParagraph"/>
        <w:numPr>
          <w:ilvl w:val="0"/>
          <w:numId w:val="1"/>
        </w:numPr>
        <w:spacing w:after="80" w:line="312"/>
      </w:pPr>
      <w:r>
        <w:rPr>
          <w:rFonts w:ascii="Calibri" w:eastAsia="Microsoft YaHei"/>
          <w:color w:val="2C3E50"/>
          <w:sz w:val="22"/>
          <w:szCs w:val="22"/>
        </w:rPr>
        <w:t xml:space="preserve">Ejecución de código en sandbox</w:t>
      </w:r>
    </w:p>
    <w:p>
      <w:pPr>
        <w:pStyle w:val="ListParagraph"/>
        <w:numPr>
          <w:ilvl w:val="0"/>
          <w:numId w:val="1"/>
        </w:numPr>
        <w:spacing w:after="80" w:line="312"/>
      </w:pPr>
      <w:r>
        <w:rPr>
          <w:rFonts w:ascii="Calibri" w:eastAsia="Microsoft YaHei"/>
          <w:color w:val="2C3E50"/>
          <w:sz w:val="22"/>
          <w:szCs w:val="22"/>
        </w:rPr>
        <w:t xml:space="preserve">Integración con IDEs</w:t>
      </w:r>
    </w:p>
    <w:p>
      <w:pPr>
        <w:pStyle w:val="ListParagraph"/>
        <w:numPr>
          <w:ilvl w:val="0"/>
          <w:numId w:val="1"/>
        </w:numPr>
        <w:spacing w:after="80" w:line="312"/>
      </w:pPr>
      <w:r>
        <w:rPr>
          <w:rFonts w:ascii="Calibri" w:eastAsia="Microsoft YaHei"/>
          <w:color w:val="2C3E50"/>
          <w:sz w:val="22"/>
          <w:szCs w:val="22"/>
        </w:rPr>
        <w:t xml:space="preserve">Despliegue automático</w:t>
      </w:r>
    </w:p>
    <w:p>
      <w:pPr>
        <w:pStyle w:val="Heading2"/>
        <w:spacing w:after="150" w:before="300"/>
      </w:pPr>
      <w:bookmarkStart w:id="100039" w:name="_Toc100039"/>
      <w:r>
        <w:rPr>
          <w:rFonts w:ascii="Calibri" w:eastAsia="SimHei"/>
          <w:b/>
          <w:bCs/>
          <w:color w:val="1E3A5F"/>
          <w:sz w:val="28"/>
          <w:szCs w:val="28"/>
        </w:rPr>
        <w:t xml:space="preserve">4.3 Tendencias Clave 2024-2026</w:t>
      </w:r>
      <w:bookmarkEnd w:id="100039"/>
    </w:p>
    <w:p>
      <w:pPr>
        <w:pStyle w:val="ListParagraph"/>
        <w:numPr>
          <w:ilvl w:val="0"/>
          <w:numId w:val="1"/>
        </w:numPr>
        <w:spacing w:after="80" w:line="312"/>
      </w:pPr>
      <w:r>
        <w:rPr>
          <w:rFonts w:ascii="Calibri" w:eastAsia="Microsoft YaHei"/>
          <w:color w:val="2C3E50"/>
          <w:sz w:val="22"/>
          <w:szCs w:val="22"/>
        </w:rPr>
        <w:t xml:space="preserve">MCP Adoption: LangFlow y Dify lideran con soporte MCP completo</w:t>
      </w:r>
    </w:p>
    <w:p>
      <w:pPr>
        <w:pStyle w:val="ListParagraph"/>
        <w:numPr>
          <w:ilvl w:val="0"/>
          <w:numId w:val="1"/>
        </w:numPr>
        <w:spacing w:after="80" w:line="312"/>
      </w:pPr>
      <w:r>
        <w:rPr>
          <w:rFonts w:ascii="Calibri" w:eastAsia="Microsoft YaHei"/>
          <w:color w:val="2C3E50"/>
          <w:sz w:val="22"/>
          <w:szCs w:val="22"/>
        </w:rPr>
        <w:t xml:space="preserve">Enterprise Consolidation: Flowise→Workday, LangFlow→DataStax</w:t>
      </w:r>
    </w:p>
    <w:p>
      <w:pPr>
        <w:pStyle w:val="ListParagraph"/>
        <w:numPr>
          <w:ilvl w:val="0"/>
          <w:numId w:val="1"/>
        </w:numPr>
        <w:spacing w:after="80" w:line="312"/>
      </w:pPr>
      <w:r>
        <w:rPr>
          <w:rFonts w:ascii="Calibri" w:eastAsia="Microsoft YaHei"/>
          <w:color w:val="2C3E50"/>
          <w:sz w:val="22"/>
          <w:szCs w:val="22"/>
        </w:rPr>
        <w:t xml:space="preserve">Crecimiento multi-agent: 1,445% más consultas según Gartner</w:t>
      </w:r>
    </w:p>
    <w:p>
      <w:pPr>
        <w:pStyle w:val="ListParagraph"/>
        <w:numPr>
          <w:ilvl w:val="0"/>
          <w:numId w:val="1"/>
        </w:numPr>
        <w:spacing w:after="80" w:line="312"/>
      </w:pPr>
      <w:r>
        <w:rPr>
          <w:rFonts w:ascii="Calibri" w:eastAsia="Microsoft YaHei"/>
          <w:color w:val="2C3E50"/>
          <w:sz w:val="22"/>
          <w:szCs w:val="22"/>
        </w:rPr>
        <w:t xml:space="preserve">Observabilidad crítica: AgentOps esencial para producción</w:t>
      </w:r>
    </w:p>
    <w:p>
      <w:r>
        <w:br w:type="page"/>
      </w:r>
    </w:p>
    <w:p>
      <w:pPr>
        <w:pStyle w:val="Heading1"/>
        <w:spacing w:after="200" w:before="400"/>
      </w:pPr>
      <w:bookmarkStart w:id="100040" w:name="_Toc100040"/>
      <w:r>
        <w:rPr>
          <w:rFonts w:ascii="Calibri" w:eastAsia="SimHei"/>
          <w:b/>
          <w:bCs/>
          <w:color w:val="1E3A5F"/>
          <w:sz w:val="36"/>
          <w:szCs w:val="36"/>
        </w:rPr>
        <w:t xml:space="preserve">Recomendación Final</w:t>
      </w:r>
      <w:bookmarkEnd w:id="100040"/>
    </w:p>
    <w:p>
      <w:pPr>
        <w:pStyle w:val="Heading2"/>
        <w:spacing w:after="150" w:before="300"/>
      </w:pPr>
      <w:bookmarkStart w:id="100041" w:name="_Toc100041"/>
      <w:r>
        <w:rPr>
          <w:rFonts w:ascii="Calibri" w:eastAsia="SimHei"/>
          <w:b/>
          <w:bCs/>
          <w:color w:val="1E3A5F"/>
          <w:sz w:val="28"/>
          <w:szCs w:val="28"/>
        </w:rPr>
        <w:t xml:space="preserve">5.1 La Plataforma Ganadora: Dify</w:t>
      </w:r>
      <w:bookmarkEnd w:id="100041"/>
    </w:p>
    <w:p>
      <w:pPr>
        <w:spacing w:after="120" w:line="312"/>
        <w:ind w:firstLine="420"/>
        <w:jc w:val="both"/>
      </w:pPr>
      <w:r>
        <w:rPr>
          <w:rFonts w:ascii="Calibri" w:eastAsia="Microsoft YaHei"/>
          <w:color w:val="2C3E50"/>
          <w:sz w:val="22"/>
          <w:szCs w:val="22"/>
        </w:rPr>
        <w:t xml:space="preserve">Después de analizar más de 10 plataformas, Dify emerge como la clara ganadora para construir una plataforma de ejércitos de agentes open source y gratuita que pueda competir con las grandes compañías. Las razones son:</w:t>
      </w:r>
    </w:p>
    <w:p>
      <w:pPr>
        <w:pStyle w:val="Heading3"/>
        <w:spacing w:after="100" w:before="200"/>
      </w:pPr>
      <w:bookmarkStart w:id="100042" w:name="_Toc100042"/>
      <w:r>
        <w:rPr>
          <w:rFonts w:ascii="Calibri" w:eastAsia="SimHei"/>
          <w:b/>
          <w:bCs/>
          <w:color w:val="2196F3"/>
          <w:sz w:val="24"/>
          <w:szCs w:val="24"/>
        </w:rPr>
        <w:t xml:space="preserve">1. Ecosistema Más Grande</w:t>
      </w:r>
      <w:bookmarkEnd w:id="100042"/>
    </w:p>
    <w:p>
      <w:pPr>
        <w:pStyle w:val="ListParagraph"/>
        <w:numPr>
          <w:ilvl w:val="0"/>
          <w:numId w:val="1"/>
        </w:numPr>
        <w:spacing w:after="80" w:line="312"/>
      </w:pPr>
      <w:r>
        <w:rPr>
          <w:rFonts w:ascii="Calibri" w:eastAsia="Microsoft YaHei"/>
          <w:color w:val="2C3E50"/>
          <w:sz w:val="22"/>
          <w:szCs w:val="22"/>
        </w:rPr>
        <w:t xml:space="preserve">144,000+ estrellas en GitHub (más que cualquier alternativa)</w:t>
      </w:r>
    </w:p>
    <w:p>
      <w:pPr>
        <w:pStyle w:val="ListParagraph"/>
        <w:numPr>
          <w:ilvl w:val="0"/>
          <w:numId w:val="1"/>
        </w:numPr>
        <w:spacing w:after="80" w:line="312"/>
      </w:pPr>
      <w:r>
        <w:rPr>
          <w:rFonts w:ascii="Calibri" w:eastAsia="Microsoft YaHei"/>
          <w:color w:val="2C3E50"/>
          <w:sz w:val="22"/>
          <w:szCs w:val="22"/>
        </w:rPr>
        <w:t xml:space="preserve">Comunidad activa con desarrollo constante</w:t>
      </w:r>
    </w:p>
    <w:p>
      <w:pPr>
        <w:pStyle w:val="ListParagraph"/>
        <w:numPr>
          <w:ilvl w:val="0"/>
          <w:numId w:val="1"/>
        </w:numPr>
        <w:spacing w:after="80" w:line="312"/>
      </w:pPr>
      <w:r>
        <w:rPr>
          <w:rFonts w:ascii="Calibri" w:eastAsia="Microsoft YaHei"/>
          <w:color w:val="2C3E50"/>
          <w:sz w:val="22"/>
          <w:szCs w:val="22"/>
        </w:rPr>
        <w:t xml:space="preserve">Documentación completa en inglés y chino</w:t>
      </w:r>
    </w:p>
    <w:p>
      <w:pPr>
        <w:pStyle w:val="Heading3"/>
        <w:spacing w:after="100" w:before="200"/>
      </w:pPr>
      <w:bookmarkStart w:id="100043" w:name="_Toc100043"/>
      <w:r>
        <w:rPr>
          <w:rFonts w:ascii="Calibri" w:eastAsia="SimHei"/>
          <w:b/>
          <w:bCs/>
          <w:color w:val="2196F3"/>
          <w:sz w:val="24"/>
          <w:szCs w:val="24"/>
        </w:rPr>
        <w:t xml:space="preserve">2. Integraciones Ilimitadas vía MCP</w:t>
      </w:r>
      <w:bookmarkEnd w:id="100043"/>
    </w:p>
    <w:p>
      <w:pPr>
        <w:pStyle w:val="ListParagraph"/>
        <w:numPr>
          <w:ilvl w:val="0"/>
          <w:numId w:val="1"/>
        </w:numPr>
        <w:spacing w:after="80" w:line="312"/>
      </w:pPr>
      <w:r>
        <w:rPr>
          <w:rFonts w:ascii="Calibri" w:eastAsia="Microsoft YaHei"/>
          <w:color w:val="2C3E50"/>
          <w:sz w:val="22"/>
          <w:szCs w:val="22"/>
        </w:rPr>
        <w:t xml:space="preserve">600+ herramientas disponibles nativamente</w:t>
      </w:r>
    </w:p>
    <w:p>
      <w:pPr>
        <w:pStyle w:val="ListParagraph"/>
        <w:numPr>
          <w:ilvl w:val="0"/>
          <w:numId w:val="1"/>
        </w:numPr>
        <w:spacing w:after="80" w:line="312"/>
      </w:pPr>
      <w:r>
        <w:rPr>
          <w:rFonts w:ascii="Calibri" w:eastAsia="Microsoft YaHei"/>
          <w:color w:val="2C3E50"/>
          <w:sz w:val="22"/>
          <w:szCs w:val="22"/>
        </w:rPr>
        <w:t xml:space="preserve">Soporte MCP two-way (cliente y servidor)</w:t>
      </w:r>
    </w:p>
    <w:p>
      <w:pPr>
        <w:pStyle w:val="ListParagraph"/>
        <w:numPr>
          <w:ilvl w:val="0"/>
          <w:numId w:val="1"/>
        </w:numPr>
        <w:spacing w:after="80" w:line="312"/>
      </w:pPr>
      <w:r>
        <w:rPr>
          <w:rFonts w:ascii="Calibri" w:eastAsia="Microsoft YaHei"/>
          <w:color w:val="2C3E50"/>
          <w:sz w:val="22"/>
          <w:szCs w:val="22"/>
        </w:rPr>
        <w:t xml:space="preserve">Integración con Zapier MCP para miles de apps más</w:t>
      </w:r>
    </w:p>
    <w:p>
      <w:pPr>
        <w:pStyle w:val="ListParagraph"/>
        <w:numPr>
          <w:ilvl w:val="0"/>
          <w:numId w:val="1"/>
        </w:numPr>
        <w:spacing w:after="80" w:line="312"/>
      </w:pPr>
      <w:r>
        <w:rPr>
          <w:rFonts w:ascii="Calibri" w:eastAsia="Microsoft YaHei"/>
          <w:color w:val="2C3E50"/>
          <w:sz w:val="22"/>
          <w:szCs w:val="22"/>
        </w:rPr>
        <w:t xml:space="preserve">Capacidad de crear herramientas custom fácilmente</w:t>
      </w:r>
    </w:p>
    <w:p>
      <w:pPr>
        <w:pStyle w:val="Heading3"/>
        <w:spacing w:after="100" w:before="200"/>
      </w:pPr>
      <w:bookmarkStart w:id="100044" w:name="_Toc100044"/>
      <w:r>
        <w:rPr>
          <w:rFonts w:ascii="Calibri" w:eastAsia="SimHei"/>
          <w:b/>
          <w:bCs/>
          <w:color w:val="2196F3"/>
          <w:sz w:val="24"/>
          <w:szCs w:val="24"/>
        </w:rPr>
        <w:t xml:space="preserve">3. Orquestación Multi-Agente</w:t>
      </w:r>
      <w:bookmarkEnd w:id="100044"/>
    </w:p>
    <w:p>
      <w:pPr>
        <w:pStyle w:val="ListParagraph"/>
        <w:numPr>
          <w:ilvl w:val="0"/>
          <w:numId w:val="1"/>
        </w:numPr>
        <w:spacing w:after="80" w:line="312"/>
      </w:pPr>
      <w:r>
        <w:rPr>
          <w:rFonts w:ascii="Calibri" w:eastAsia="Microsoft YaHei"/>
          <w:color w:val="2C3E50"/>
          <w:sz w:val="22"/>
          <w:szCs w:val="22"/>
        </w:rPr>
        <w:t xml:space="preserve">Visual workflow builder production-ready</w:t>
      </w:r>
    </w:p>
    <w:p>
      <w:pPr>
        <w:pStyle w:val="ListParagraph"/>
        <w:numPr>
          <w:ilvl w:val="0"/>
          <w:numId w:val="1"/>
        </w:numPr>
        <w:spacing w:after="80" w:line="312"/>
      </w:pPr>
      <w:r>
        <w:rPr>
          <w:rFonts w:ascii="Calibri" w:eastAsia="Microsoft YaHei"/>
          <w:color w:val="2C3E50"/>
          <w:sz w:val="22"/>
          <w:szCs w:val="22"/>
        </w:rPr>
        <w:t xml:space="preserve">Agentes que deciden autónomamente</w:t>
      </w:r>
    </w:p>
    <w:p>
      <w:pPr>
        <w:pStyle w:val="ListParagraph"/>
        <w:numPr>
          <w:ilvl w:val="0"/>
          <w:numId w:val="1"/>
        </w:numPr>
        <w:spacing w:after="80" w:line="312"/>
      </w:pPr>
      <w:r>
        <w:rPr>
          <w:rFonts w:ascii="Calibri" w:eastAsia="Microsoft YaHei"/>
          <w:color w:val="2C3E50"/>
          <w:sz w:val="22"/>
          <w:szCs w:val="22"/>
        </w:rPr>
        <w:t xml:space="preserve">Soporte para patrones ReAct, function calling</w:t>
      </w:r>
    </w:p>
    <w:p>
      <w:pPr>
        <w:pStyle w:val="ListParagraph"/>
        <w:numPr>
          <w:ilvl w:val="0"/>
          <w:numId w:val="1"/>
        </w:numPr>
        <w:spacing w:after="80" w:line="312"/>
      </w:pPr>
      <w:r>
        <w:rPr>
          <w:rFonts w:ascii="Calibri" w:eastAsia="Microsoft YaHei"/>
          <w:color w:val="2C3E50"/>
          <w:sz w:val="22"/>
          <w:szCs w:val="22"/>
        </w:rPr>
        <w:t xml:space="preserve">Debugging en tiempo real</w:t>
      </w:r>
    </w:p>
    <w:p>
      <w:pPr>
        <w:pStyle w:val="Heading3"/>
        <w:spacing w:after="100" w:before="200"/>
      </w:pPr>
      <w:bookmarkStart w:id="100045" w:name="_Toc100045"/>
      <w:r>
        <w:rPr>
          <w:rFonts w:ascii="Calibri" w:eastAsia="SimHei"/>
          <w:b/>
          <w:bCs/>
          <w:color w:val="2196F3"/>
          <w:sz w:val="24"/>
          <w:szCs w:val="24"/>
        </w:rPr>
        <w:t xml:space="preserve">4. Enterprise-Ready</w:t>
      </w:r>
      <w:bookmarkEnd w:id="100045"/>
    </w:p>
    <w:p>
      <w:pPr>
        <w:pStyle w:val="ListParagraph"/>
        <w:numPr>
          <w:ilvl w:val="0"/>
          <w:numId w:val="1"/>
        </w:numPr>
        <w:spacing w:after="80" w:line="312"/>
      </w:pPr>
      <w:r>
        <w:rPr>
          <w:rFonts w:ascii="Calibri" w:eastAsia="Microsoft YaHei"/>
          <w:color w:val="2C3E50"/>
          <w:sz w:val="22"/>
          <w:szCs w:val="22"/>
        </w:rPr>
        <w:t xml:space="preserve">SSO (SAML, OIDC, OAuth2)</w:t>
      </w:r>
    </w:p>
    <w:p>
      <w:pPr>
        <w:pStyle w:val="ListParagraph"/>
        <w:numPr>
          <w:ilvl w:val="0"/>
          <w:numId w:val="1"/>
        </w:numPr>
        <w:spacing w:after="80" w:line="312"/>
      </w:pPr>
      <w:r>
        <w:rPr>
          <w:rFonts w:ascii="Calibri" w:eastAsia="Microsoft YaHei"/>
          <w:color w:val="2C3E50"/>
          <w:sz w:val="22"/>
          <w:szCs w:val="22"/>
        </w:rPr>
        <w:t xml:space="preserve">RBAC granular</w:t>
      </w:r>
    </w:p>
    <w:p>
      <w:pPr>
        <w:pStyle w:val="ListParagraph"/>
        <w:numPr>
          <w:ilvl w:val="0"/>
          <w:numId w:val="1"/>
        </w:numPr>
        <w:spacing w:after="80" w:line="312"/>
      </w:pPr>
      <w:r>
        <w:rPr>
          <w:rFonts w:ascii="Calibri" w:eastAsia="Microsoft YaHei"/>
          <w:color w:val="2C3E50"/>
          <w:sz w:val="22"/>
          <w:szCs w:val="22"/>
        </w:rPr>
        <w:t xml:space="preserve">Multi-tenant support</w:t>
      </w:r>
    </w:p>
    <w:p>
      <w:pPr>
        <w:pStyle w:val="ListParagraph"/>
        <w:numPr>
          <w:ilvl w:val="0"/>
          <w:numId w:val="1"/>
        </w:numPr>
        <w:spacing w:after="80" w:line="312"/>
      </w:pPr>
      <w:r>
        <w:rPr>
          <w:rFonts w:ascii="Calibri" w:eastAsia="Microsoft YaHei"/>
          <w:color w:val="2C3E50"/>
          <w:sz w:val="22"/>
          <w:szCs w:val="22"/>
        </w:rPr>
        <w:t xml:space="preserve">Observabilidad integrada</w:t>
      </w:r>
    </w:p>
    <w:p>
      <w:pPr>
        <w:pStyle w:val="Heading3"/>
        <w:spacing w:after="100" w:before="200"/>
      </w:pPr>
      <w:bookmarkStart w:id="100046" w:name="_Toc100046"/>
      <w:r>
        <w:rPr>
          <w:rFonts w:ascii="Calibri" w:eastAsia="SimHei"/>
          <w:b/>
          <w:bCs/>
          <w:color w:val="2196F3"/>
          <w:sz w:val="24"/>
          <w:szCs w:val="24"/>
        </w:rPr>
        <w:t xml:space="preserve">5. 100% Open Source</w:t>
      </w:r>
      <w:bookmarkEnd w:id="100046"/>
    </w:p>
    <w:p>
      <w:pPr>
        <w:pStyle w:val="ListParagraph"/>
        <w:numPr>
          <w:ilvl w:val="0"/>
          <w:numId w:val="1"/>
        </w:numPr>
        <w:spacing w:after="80" w:line="312"/>
      </w:pPr>
      <w:r>
        <w:rPr>
          <w:rFonts w:ascii="Calibri" w:eastAsia="Microsoft YaHei"/>
          <w:color w:val="2C3E50"/>
          <w:sz w:val="22"/>
          <w:szCs w:val="22"/>
        </w:rPr>
        <w:t xml:space="preserve">Licencia Apache 2.0</w:t>
      </w:r>
    </w:p>
    <w:p>
      <w:pPr>
        <w:pStyle w:val="ListParagraph"/>
        <w:numPr>
          <w:ilvl w:val="0"/>
          <w:numId w:val="1"/>
        </w:numPr>
        <w:spacing w:after="80" w:line="312"/>
      </w:pPr>
      <w:r>
        <w:rPr>
          <w:rFonts w:ascii="Calibri" w:eastAsia="Microsoft YaHei"/>
          <w:color w:val="2C3E50"/>
          <w:sz w:val="22"/>
          <w:szCs w:val="22"/>
        </w:rPr>
        <w:t xml:space="preserve">Sin costos de licenciamiento</w:t>
      </w:r>
    </w:p>
    <w:p>
      <w:pPr>
        <w:pStyle w:val="ListParagraph"/>
        <w:numPr>
          <w:ilvl w:val="0"/>
          <w:numId w:val="1"/>
        </w:numPr>
        <w:spacing w:after="80" w:line="312"/>
      </w:pPr>
      <w:r>
        <w:rPr>
          <w:rFonts w:ascii="Calibri" w:eastAsia="Microsoft YaHei"/>
          <w:color w:val="2C3E50"/>
          <w:sz w:val="22"/>
          <w:szCs w:val="22"/>
        </w:rPr>
        <w:t xml:space="preserve">Uso comercial permitido</w:t>
      </w:r>
    </w:p>
    <w:p>
      <w:pPr>
        <w:pStyle w:val="ListParagraph"/>
        <w:numPr>
          <w:ilvl w:val="0"/>
          <w:numId w:val="1"/>
        </w:numPr>
        <w:spacing w:after="80" w:line="312"/>
      </w:pPr>
      <w:r>
        <w:rPr>
          <w:rFonts w:ascii="Calibri" w:eastAsia="Microsoft YaHei"/>
          <w:color w:val="2C3E50"/>
          <w:sz w:val="22"/>
          <w:szCs w:val="22"/>
        </w:rPr>
        <w:t xml:space="preserve">Self-hosted sin restricciones</w:t>
      </w:r>
    </w:p>
    <w:p>
      <w:pPr>
        <w:pStyle w:val="Heading2"/>
        <w:spacing w:after="150" w:before="300"/>
      </w:pPr>
      <w:bookmarkStart w:id="100047" w:name="_Toc100047"/>
      <w:r>
        <w:rPr>
          <w:rFonts w:ascii="Calibri" w:eastAsia="SimHei"/>
          <w:b/>
          <w:bCs/>
          <w:color w:val="1E3A5F"/>
          <w:sz w:val="28"/>
          <w:szCs w:val="28"/>
        </w:rPr>
        <w:t xml:space="preserve">5.2 Arquitectura Recomendada</w:t>
      </w:r>
      <w:bookmarkEnd w:id="100047"/>
    </w:p>
    <w:p>
      <w:pPr>
        <w:shd w:fill="ECEFF1"/>
        <w:spacing w:after="100" w:before="100"/>
        <w:ind w:left="200" w:right="200"/>
      </w:pPr>
      <w:r>
        <w:rPr>
          <w:rFonts w:ascii="Consolas" w:eastAsia="Microsoft YaHei"/>
          <w:color w:val="1E3A5F"/>
          <w:sz w:val="18"/>
          <w:szCs w:val="18"/>
        </w:rPr>
        <w:t xml:space="preserve">┌─────────────────────────────────────────────────────────────┐
│                    PLATAFORMA RECOMENDADA                   │
├─────────────────────────────────────────────────────────────┤
│ Núcleo:              Dify (orchestrator principal)         │
│ Integraciones:       MCP nativo + Zapier MCP               │
│ Vector DB:           Qdrant (self-hosted)                  │
│ LLM:                 OpenAI/Claude + Ollama (local)        │
│ Monitoreo:           Langfuse/Opik integration             │
│ Automation:          n8n (workflows adicionales)           │
│ Development:         Cursor + GitHub Copilot               │
└─────────────────────────────────────────────────────────────┘</w:t>
      </w:r>
    </w:p>
    <w:p>
      <w:pPr>
        <w:pStyle w:val="Heading2"/>
        <w:spacing w:after="150" w:before="300"/>
      </w:pPr>
      <w:bookmarkStart w:id="100048" w:name="_Toc100048"/>
      <w:r>
        <w:rPr>
          <w:rFonts w:ascii="Calibri" w:eastAsia="SimHei"/>
          <w:b/>
          <w:bCs/>
          <w:color w:val="1E3A5F"/>
          <w:sz w:val="28"/>
          <w:szCs w:val="28"/>
        </w:rPr>
        <w:t xml:space="preserve">5.3 Presupuesto Estimado</w:t>
      </w:r>
      <w:bookmarkEnd w:id="10004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5F" w:val="clear"/>
          </w:tcPr>
          <w:p>
            <w:pPr>
              <w:jc w:val="center"/>
            </w:pPr>
            <w:r>
              <w:rPr>
                <w:rFonts w:ascii="Calibri" w:eastAsia="SimHei"/>
                <w:b/>
                <w:bCs/>
                <w:color w:val="FFFFFF"/>
                <w:sz w:val="20"/>
                <w:szCs w:val="20"/>
              </w:rPr>
              <w:t xml:space="preserve">Componente</w:t>
            </w:r>
          </w:p>
        </w:tc>
        <w:tc>
          <w:tcPr>
            <w:shd w:fill="1E3A5F" w:val="clear"/>
          </w:tcPr>
          <w:p>
            <w:pPr>
              <w:jc w:val="center"/>
            </w:pPr>
            <w:r>
              <w:rPr>
                <w:rFonts w:ascii="Calibri" w:eastAsia="SimHei"/>
                <w:b/>
                <w:bCs/>
                <w:color w:val="FFFFFF"/>
                <w:sz w:val="20"/>
                <w:szCs w:val="20"/>
              </w:rPr>
              <w:t xml:space="preserve">Opción</w:t>
            </w:r>
          </w:p>
        </w:tc>
        <w:tc>
          <w:tcPr>
            <w:shd w:fill="1E3A5F" w:val="clear"/>
          </w:tcPr>
          <w:p>
            <w:pPr>
              <w:jc w:val="center"/>
            </w:pPr>
            <w:r>
              <w:rPr>
                <w:rFonts w:ascii="Calibri" w:eastAsia="SimHei"/>
                <w:b/>
                <w:bCs/>
                <w:color w:val="FFFFFF"/>
                <w:sz w:val="20"/>
                <w:szCs w:val="20"/>
              </w:rPr>
              <w:t xml:space="preserve">Costo Mensual</w:t>
            </w:r>
          </w:p>
        </w:tc>
      </w:tr>
      <w:tr>
        <w:tc>
          <w:tcPr>
            <w:shd w:fill="E3F2FD" w:val="clear"/>
          </w:tcPr>
          <w:p>
            <w:r>
              <w:rPr>
                <w:rFonts w:ascii="Calibri" w:eastAsia="Microsoft YaHei"/>
                <w:color w:val="2C3E50"/>
                <w:sz w:val="20"/>
                <w:szCs w:val="20"/>
              </w:rPr>
              <w:t xml:space="preserve">Dify</w:t>
            </w:r>
          </w:p>
        </w:tc>
        <w:tc>
          <w:tcPr>
            <w:shd w:fill="E3F2FD" w:val="clear"/>
          </w:tcPr>
          <w:p>
            <w:r>
              <w:rPr>
                <w:rFonts w:ascii="Calibri" w:eastAsia="Microsoft YaHei"/>
                <w:color w:val="2C3E50"/>
                <w:sz w:val="20"/>
                <w:szCs w:val="20"/>
              </w:rPr>
              <w:t xml:space="preserve">Self-hosted</w:t>
            </w:r>
          </w:p>
        </w:tc>
        <w:tc>
          <w:tcPr>
            <w:shd w:fill="E3F2FD" w:val="clear"/>
          </w:tcPr>
          <w:p>
            <w:r>
              <w:rPr>
                <w:rFonts w:ascii="Calibri" w:eastAsia="Microsoft YaHei"/>
                <w:color w:val="2C3E50"/>
                <w:sz w:val="20"/>
                <w:szCs w:val="20"/>
              </w:rPr>
              <w:t xml:space="preserve">$0 (open source)</w:t>
            </w:r>
          </w:p>
        </w:tc>
      </w:tr>
      <w:tr>
        <w:tc>
          <w:p>
            <w:r>
              <w:rPr>
                <w:rFonts w:ascii="Calibri" w:eastAsia="Microsoft YaHei"/>
                <w:color w:val="2C3E50"/>
                <w:sz w:val="20"/>
                <w:szCs w:val="20"/>
              </w:rPr>
              <w:t xml:space="preserve">Vector DB</w:t>
            </w:r>
          </w:p>
        </w:tc>
        <w:tc>
          <w:p>
            <w:r>
              <w:rPr>
                <w:rFonts w:ascii="Calibri" w:eastAsia="Microsoft YaHei"/>
                <w:color w:val="2C3E50"/>
                <w:sz w:val="20"/>
                <w:szCs w:val="20"/>
              </w:rPr>
              <w:t xml:space="preserve">Qdrant self-hosted</w:t>
            </w:r>
          </w:p>
        </w:tc>
        <w:tc>
          <w:p>
            <w:r>
              <w:rPr>
                <w:rFonts w:ascii="Calibri" w:eastAsia="Microsoft YaHei"/>
                <w:color w:val="2C3E50"/>
                <w:sz w:val="20"/>
                <w:szCs w:val="20"/>
              </w:rPr>
              <w:t xml:space="preserve">$0</w:t>
            </w:r>
          </w:p>
        </w:tc>
      </w:tr>
      <w:tr>
        <w:tc>
          <w:tcPr>
            <w:shd w:fill="E3F2FD" w:val="clear"/>
          </w:tcPr>
          <w:p>
            <w:r>
              <w:rPr>
                <w:rFonts w:ascii="Calibri" w:eastAsia="Microsoft YaHei"/>
                <w:color w:val="2C3E50"/>
                <w:sz w:val="20"/>
                <w:szCs w:val="20"/>
              </w:rPr>
              <w:t xml:space="preserve">LLM API</w:t>
            </w:r>
          </w:p>
        </w:tc>
        <w:tc>
          <w:tcPr>
            <w:shd w:fill="E3F2FD" w:val="clear"/>
          </w:tcPr>
          <w:p>
            <w:r>
              <w:rPr>
                <w:rFonts w:ascii="Calibri" w:eastAsia="Microsoft YaHei"/>
                <w:color w:val="2C3E50"/>
                <w:sz w:val="20"/>
                <w:szCs w:val="20"/>
              </w:rPr>
              <w:t xml:space="preserve">OpenAI GPT-4o-mini</w:t>
            </w:r>
          </w:p>
        </w:tc>
        <w:tc>
          <w:tcPr>
            <w:shd w:fill="E3F2FD" w:val="clear"/>
          </w:tcPr>
          <w:p>
            <w:r>
              <w:rPr>
                <w:rFonts w:ascii="Calibri" w:eastAsia="Microsoft YaHei"/>
                <w:color w:val="2C3E50"/>
                <w:sz w:val="20"/>
                <w:szCs w:val="20"/>
              </w:rPr>
              <w:t xml:space="preserve">$50-200</w:t>
            </w:r>
          </w:p>
        </w:tc>
      </w:tr>
      <w:tr>
        <w:tc>
          <w:p>
            <w:r>
              <w:rPr>
                <w:rFonts w:ascii="Calibri" w:eastAsia="Microsoft YaHei"/>
                <w:color w:val="2C3E50"/>
                <w:sz w:val="20"/>
                <w:szCs w:val="20"/>
              </w:rPr>
              <w:t xml:space="preserve">Hosting</w:t>
            </w:r>
          </w:p>
        </w:tc>
        <w:tc>
          <w:p>
            <w:r>
              <w:rPr>
                <w:rFonts w:ascii="Calibri" w:eastAsia="Microsoft YaHei"/>
                <w:color w:val="2C3E50"/>
                <w:sz w:val="20"/>
                <w:szCs w:val="20"/>
              </w:rPr>
              <w:t xml:space="preserve">VPS/Cloud (8GB RAM)</w:t>
            </w:r>
          </w:p>
        </w:tc>
        <w:tc>
          <w:p>
            <w:r>
              <w:rPr>
                <w:rFonts w:ascii="Calibri" w:eastAsia="Microsoft YaHei"/>
                <w:color w:val="2C3E50"/>
                <w:sz w:val="20"/>
                <w:szCs w:val="20"/>
              </w:rPr>
              <w:t xml:space="preserve">$40-100</w:t>
            </w:r>
          </w:p>
        </w:tc>
      </w:tr>
      <w:tr>
        <w:tc>
          <w:tcPr>
            <w:shd w:fill="E3F2FD" w:val="clear"/>
          </w:tcPr>
          <w:p>
            <w:r>
              <w:rPr>
                <w:rFonts w:ascii="Calibri" w:eastAsia="Microsoft YaHei"/>
                <w:color w:val="2C3E50"/>
                <w:sz w:val="20"/>
                <w:szCs w:val="20"/>
              </w:rPr>
              <w:t xml:space="preserve">Dominio</w:t>
            </w:r>
          </w:p>
        </w:tc>
        <w:tc>
          <w:tcPr>
            <w:shd w:fill="E3F2FD" w:val="clear"/>
          </w:tcPr>
          <w:p>
            <w:r>
              <w:rPr>
                <w:rFonts w:ascii="Calibri" w:eastAsia="Microsoft YaHei"/>
                <w:color w:val="2C3E50"/>
                <w:sz w:val="20"/>
                <w:szCs w:val="20"/>
              </w:rPr>
              <w:t xml:space="preserve">Custom domain</w:t>
            </w:r>
          </w:p>
        </w:tc>
        <w:tc>
          <w:tcPr>
            <w:shd w:fill="E3F2FD" w:val="clear"/>
          </w:tcPr>
          <w:p>
            <w:r>
              <w:rPr>
                <w:rFonts w:ascii="Calibri" w:eastAsia="Microsoft YaHei"/>
                <w:color w:val="2C3E50"/>
                <w:sz w:val="20"/>
                <w:szCs w:val="20"/>
              </w:rPr>
              <w:t xml:space="preserve">$1-2</w:t>
            </w:r>
          </w:p>
        </w:tc>
      </w:tr>
      <w:tr>
        <w:tc>
          <w:p>
            <w:r>
              <w:rPr>
                <w:rFonts w:ascii="Calibri" w:eastAsia="Microsoft YaHei"/>
                <w:color w:val="2C3E50"/>
                <w:sz w:val="20"/>
                <w:szCs w:val="20"/>
              </w:rPr>
              <w:t xml:space="preserve">TOTAL</w:t>
            </w:r>
          </w:p>
        </w:tc>
        <w:tc>
          <w:p>
            <w:r>
              <w:rPr>
                <w:rFonts w:ascii="Calibri" w:eastAsia="Microsoft YaHei"/>
                <w:color w:val="2C3E50"/>
                <w:sz w:val="20"/>
                <w:szCs w:val="20"/>
              </w:rPr>
              <w:t xml:space="preserve"/>
            </w:r>
          </w:p>
        </w:tc>
        <w:tc>
          <w:p>
            <w:r>
              <w:rPr>
                <w:rFonts w:ascii="Calibri" w:eastAsia="Microsoft YaHei"/>
                <w:color w:val="2C3E50"/>
                <w:sz w:val="20"/>
                <w:szCs w:val="20"/>
              </w:rPr>
              <w:t xml:space="preserve">$91-302/mes</w:t>
            </w:r>
          </w:p>
        </w:tc>
      </w:tr>
    </w:tbl>
    <w:p>
      <w:pPr>
        <w:pStyle w:val="Heading2"/>
        <w:spacing w:after="150" w:before="300"/>
      </w:pPr>
      <w:bookmarkStart w:id="100049" w:name="_Toc100049"/>
      <w:r>
        <w:rPr>
          <w:rFonts w:ascii="Calibri" w:eastAsia="SimHei"/>
          <w:b/>
          <w:bCs/>
          <w:color w:val="1E3A5F"/>
          <w:sz w:val="28"/>
          <w:szCs w:val="28"/>
        </w:rPr>
        <w:t xml:space="preserve">5.4 Próximos Pasos</w:t>
      </w:r>
      <w:bookmarkEnd w:id="100049"/>
    </w:p>
    <w:p>
      <w:pPr>
        <w:pStyle w:val="ListParagraph"/>
        <w:numPr>
          <w:ilvl w:val="0"/>
          <w:numId w:val="1"/>
        </w:numPr>
        <w:spacing w:after="80" w:line="312"/>
      </w:pPr>
      <w:r>
        <w:rPr>
          <w:rFonts w:ascii="Calibri" w:eastAsia="Microsoft YaHei"/>
          <w:color w:val="2C3E50"/>
          <w:sz w:val="22"/>
          <w:szCs w:val="22"/>
        </w:rPr>
        <w:t xml:space="preserve">1. Clonar repositorio Dify: git clone https://github.com/langgenius/dify.git</w:t>
      </w:r>
    </w:p>
    <w:p>
      <w:pPr>
        <w:pStyle w:val="ListParagraph"/>
        <w:numPr>
          <w:ilvl w:val="0"/>
          <w:numId w:val="1"/>
        </w:numPr>
        <w:spacing w:after="80" w:line="312"/>
      </w:pPr>
      <w:r>
        <w:rPr>
          <w:rFonts w:ascii="Calibri" w:eastAsia="Microsoft YaHei"/>
          <w:color w:val="2C3E50"/>
          <w:sz w:val="22"/>
          <w:szCs w:val="22"/>
        </w:rPr>
        <w:t xml:space="preserve">2. Configurar Docker Compose para deployment local</w:t>
      </w:r>
    </w:p>
    <w:p>
      <w:pPr>
        <w:pStyle w:val="ListParagraph"/>
        <w:numPr>
          <w:ilvl w:val="0"/>
          <w:numId w:val="1"/>
        </w:numPr>
        <w:spacing w:after="80" w:line="312"/>
      </w:pPr>
      <w:r>
        <w:rPr>
          <w:rFonts w:ascii="Calibri" w:eastAsia="Microsoft YaHei"/>
          <w:color w:val="2C3E50"/>
          <w:sz w:val="22"/>
          <w:szCs w:val="22"/>
        </w:rPr>
        <w:t xml:space="preserve">3. Conectar proveedores LLM (OpenAI, Anthropic, Ollama)</w:t>
      </w:r>
    </w:p>
    <w:p>
      <w:pPr>
        <w:pStyle w:val="ListParagraph"/>
        <w:numPr>
          <w:ilvl w:val="0"/>
          <w:numId w:val="1"/>
        </w:numPr>
        <w:spacing w:after="80" w:line="312"/>
      </w:pPr>
      <w:r>
        <w:rPr>
          <w:rFonts w:ascii="Calibri" w:eastAsia="Microsoft YaHei"/>
          <w:color w:val="2C3E50"/>
          <w:sz w:val="22"/>
          <w:szCs w:val="22"/>
        </w:rPr>
        <w:t xml:space="preserve">4. Crear primer agente con workflow visual</w:t>
      </w:r>
    </w:p>
    <w:p>
      <w:pPr>
        <w:pStyle w:val="ListParagraph"/>
        <w:numPr>
          <w:ilvl w:val="0"/>
          <w:numId w:val="1"/>
        </w:numPr>
        <w:spacing w:after="80" w:line="312"/>
      </w:pPr>
      <w:r>
        <w:rPr>
          <w:rFonts w:ascii="Calibri" w:eastAsia="Microsoft YaHei"/>
          <w:color w:val="2C3E50"/>
          <w:sz w:val="22"/>
          <w:szCs w:val="22"/>
        </w:rPr>
        <w:t xml:space="preserve">5. Explorar integraciones MCP disponibles</w:t>
      </w:r>
    </w:p>
    <w:p>
      <w:pPr>
        <w:pStyle w:val="ListParagraph"/>
        <w:numPr>
          <w:ilvl w:val="0"/>
          <w:numId w:val="1"/>
        </w:numPr>
        <w:spacing w:after="80" w:line="312"/>
      </w:pPr>
      <w:r>
        <w:rPr>
          <w:rFonts w:ascii="Calibri" w:eastAsia="Microsoft YaHei"/>
          <w:color w:val="2C3E50"/>
          <w:sz w:val="22"/>
          <w:szCs w:val="22"/>
        </w:rPr>
        <w:t xml:space="preserve">6. Configurar RAG con knowledge base</w:t>
      </w:r>
    </w:p>
    <w:p>
      <w:pPr>
        <w:pStyle w:val="ListParagraph"/>
        <w:numPr>
          <w:ilvl w:val="0"/>
          <w:numId w:val="1"/>
        </w:numPr>
        <w:spacing w:after="80" w:line="312"/>
      </w:pPr>
      <w:r>
        <w:rPr>
          <w:rFonts w:ascii="Calibri" w:eastAsia="Microsoft YaHei"/>
          <w:color w:val="2C3E50"/>
          <w:sz w:val="22"/>
          <w:szCs w:val="22"/>
        </w:rPr>
        <w:t xml:space="preserve">7. Desplegar en producción con dominio propio</w:t>
      </w:r>
    </w:p>
    <w:p>
      <w:pPr>
        <w:pStyle w:val="Heading2"/>
        <w:spacing w:after="150" w:before="300"/>
      </w:pPr>
      <w:bookmarkStart w:id="100050" w:name="_Toc100050"/>
      <w:r>
        <w:rPr>
          <w:rFonts w:ascii="Calibri" w:eastAsia="SimHei"/>
          <w:b/>
          <w:bCs/>
          <w:color w:val="1E3A5F"/>
          <w:sz w:val="28"/>
          <w:szCs w:val="28"/>
        </w:rPr>
        <w:t xml:space="preserve">5.5 Alternativa: AIFlowy</w:t>
      </w:r>
      <w:bookmarkEnd w:id="100050"/>
    </w:p>
    <w:p>
      <w:pPr>
        <w:spacing w:after="120" w:line="312"/>
        <w:ind w:firstLine="420"/>
        <w:jc w:val="both"/>
      </w:pPr>
      <w:r>
        <w:rPr>
          <w:rFonts w:ascii="Calibri" w:eastAsia="Microsoft YaHei"/>
          <w:color w:val="2C3E50"/>
          <w:sz w:val="22"/>
          <w:szCs w:val="22"/>
        </w:rPr>
        <w:t xml:space="preserve">Si tu organización tiene stack Java, requisitos de compliance estrictos, o necesita deployment privado en industrias reguladas (gobierno, finanzas), AIFlowy es la alternativa recomendada. Aunque tiene menor ecosistema de integraciones, ofrece las mismas capacidades core de agentes y RAG con la ventaja de integración nativa con sistemas Java enterprise.</w:t>
      </w:r>
    </w:p>
    <w:sectPr>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46E7A"/>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46E7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2C3E5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2026-06-13T18:32:17.354Z</dcterms:created>
  <dcterms:modified xsi:type="dcterms:W3CDTF">2026-06-13T18:32:17.354Z</dcterms:modified>
</cp:coreProperties>
</file>

<file path=docProps/custom.xml><?xml version="1.0" encoding="utf-8"?>
<Properties xmlns="http://schemas.openxmlformats.org/officeDocument/2006/custom-properties" xmlns:vt="http://schemas.openxmlformats.org/officeDocument/2006/docPropsVTypes"/>
</file>