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shd w:fill="0A1628" w:val="clear"/>
          </w:tcPr>
          <w:p>
            <w:pPr>
              <w:spacing w:before="3000"/>
            </w:pPr>
          </w:p>
          <w:p>
            <w:pPr>
              <w:spacing w:after="400"/>
              <w:jc w:val="center"/>
            </w:pPr>
            <w:r>
              <w:rPr>
                <w:b/>
                <w:bCs/>
                <w:color w:val="FFFFFF"/>
                <w:sz w:val="56"/>
                <w:szCs w:val="56"/>
              </w:rPr>
              <w:t xml:space="preserve">NVIDIA AI BLUEPRINTS</w:t>
            </w:r>
          </w:p>
          <w:p>
            <w:pPr>
              <w:spacing w:after="200"/>
              <w:jc w:val="center"/>
            </w:pPr>
            <w:r>
              <w:rPr>
                <w:color w:val="5B8DB8"/>
                <w:sz w:val="36"/>
                <w:szCs w:val="36"/>
              </w:rPr>
              <w:t xml:space="preserve">PLATAFORMA DE INFRAESTRUCTURA DIGITAL AUTÓNOMA</w:t>
            </w:r>
          </w:p>
          <w:p>
            <w:pPr>
              <w:spacing w:after="600"/>
              <w:jc w:val="center"/>
            </w:pPr>
            <w:r>
              <w:rPr>
                <w:color w:val="B0B8C0"/>
                <w:sz w:val="28"/>
                <w:szCs w:val="28"/>
              </w:rPr>
              <w:t xml:space="preserve">Análisis Arquitectónico y Guía de Implementación Empresarial</w:t>
            </w:r>
          </w:p>
          <w:p>
            <w:pPr>
              <w:spacing w:before="2000"/>
            </w:pPr>
          </w:p>
          <w:p>
            <w:pPr>
              <w:jc w:val="center"/>
            </w:pPr>
            <w:r>
              <w:rPr>
                <w:color w:val="90989F"/>
                <w:sz w:val="24"/>
                <w:szCs w:val="24"/>
              </w:rPr>
              <w:t xml:space="preserve">Informe Técnico Integral</w:t>
            </w:r>
          </w:p>
          <w:p>
            <w:pPr>
              <w:jc w:val="center"/>
            </w:pPr>
            <w:r>
              <w:rPr>
                <w:color w:val="687078"/>
                <w:sz w:val="20"/>
                <w:szCs w:val="20"/>
              </w:rPr>
              <w:t xml:space="preserve">Versión 1.0 | Abril 2026</w:t>
            </w:r>
          </w:p>
        </w:tc>
      </w:tr>
    </w:tbl>
    <w:p>
      <w:pPr>
        <w:sectPr>
          <w:pgSz w:w="11906" w:h="16838" w:orient="portrait"/>
          <w:pgMar w:top="0" w:right="0" w:bottom="0" w:left="0" w:header="708" w:footer="708" w:gutter="0"/>
          <w:pgNumType/>
          <w:docGrid w:linePitch="360"/>
        </w:sectPr>
      </w:pPr>
    </w:p>
    <w:p>
      <w:r>
        <w:rPr>
          <w:b/>
          <w:bCs/>
          <w:sz w:val="32"/>
          <w:szCs w:val="32"/>
        </w:rPr>
        <w:t xml:space="preserve">Contenido</w:t>
      </w:r>
    </w:p>
    <w:sdt>
      <w:sdtPr>
        <w:alias w:val="[object Object]"/>
      </w:sdtPr>
      <w:sdtContent>
        <w:p>
          <w:r>
            <w:fldChar w:fldCharType="begin" w:dirty="true"/>
            <w:instrText xml:space="preserve">TOC</w:instrText>
            <w:fldChar w:fldCharType="separate"/>
          </w:r>
        </w:p>
        <w:p>
          <w:r>
            <w:fldChar w:fldCharType="end"/>
          </w:r>
        </w:p>
      </w:sdtContent>
    </w:sdt>
    <w:p>
      <w:r>
        <w:br w:type="page"/>
      </w:r>
    </w:p>
    <w:p>
      <w:pPr>
        <w:sectPr>
          <w:pgSz w:w="11906" w:h="16838" w:orient="portrait"/>
          <w:pgMar w:top="1440" w:right="1417" w:bottom="1440" w:left="1701" w:header="708" w:footer="708" w:gutter="0"/>
          <w:pgNumType/>
          <w:docGrid w:linePitch="360"/>
        </w:sectPr>
      </w:pPr>
    </w:p>
    <w:p>
      <w:pPr>
        <w:pStyle w:val="Heading1"/>
        <w:spacing w:after="200" w:before="400"/>
      </w:pPr>
      <w:r>
        <w:rPr>
          <w:rFonts w:ascii="Calibri" w:eastAsia="SimHei"/>
          <w:b/>
          <w:bCs/>
          <w:color w:val="0A1628"/>
          <w:sz w:val="32"/>
          <w:szCs w:val="32"/>
        </w:rPr>
        <w:t xml:space="preserve">1. Resumen Ejecutivo</w:t>
      </w:r>
    </w:p>
    <w:p>
      <w:pPr>
        <w:spacing w:line="312"/>
        <w:jc w:val="both"/>
      </w:pPr>
      <w:r>
        <w:rPr>
          <w:rFonts w:ascii="Calibri" w:eastAsia="Microsoft YaHei"/>
          <w:color w:val="1A2B40"/>
          <w:sz w:val="22"/>
          <w:szCs w:val="22"/>
        </w:rPr>
        <w:t xml:space="preserve">Este informe presenta un análisis exhaustivo de los 28 repositorios NVIDIA clonados del ecosistema de AI Blueprints, NeMo Framework, OpenShell, TensorRT y Cosmos. El objetivo es proporcionar una guía completa para la construcción de una plataforma de infraestructura digital autónoma de grado empresarial, escalable y alineada con las tendencias tecnológicas más avanzadas en inteligencia artificial generativa, agentes autónomos y computación acelerada por GPU.</w:t>
      </w:r>
    </w:p>
    <w:p>
      <w:pPr>
        <w:spacing w:line="312"/>
        <w:jc w:val="both"/>
      </w:pPr>
      <w:r>
        <w:rPr>
          <w:rFonts w:ascii="Calibri" w:eastAsia="Microsoft YaHei"/>
          <w:color w:val="1A2B40"/>
          <w:sz w:val="22"/>
          <w:szCs w:val="22"/>
        </w:rPr>
        <w:t xml:space="preserve">La arquitectura propuesta se basa en un modelo de cinco capas que integra: runtime seguro para agentes (OpenShell), framework de orquestación (NeMo Agent Toolkit), blueprints pre-construidos (AI-Q, RAG, Data Flywheel), optimización de inferencia (TensorRT, Triton) y AI física (Cosmos, Isaac). Este enfoque modular permite implementaciones progresivas y adaptación a múltiples dominios de solución.</w:t>
      </w:r>
    </w:p>
    <w:p>
      <w:pPr>
        <w:pStyle w:val="Heading1"/>
        <w:spacing w:after="200" w:before="400"/>
      </w:pPr>
      <w:r>
        <w:rPr>
          <w:rFonts w:ascii="Calibri" w:eastAsia="SimHei"/>
          <w:b/>
          <w:bCs/>
          <w:color w:val="0A1628"/>
          <w:sz w:val="32"/>
          <w:szCs w:val="32"/>
        </w:rPr>
        <w:t xml:space="preserve">2. Patrón Arquitectónico</w:t>
      </w:r>
    </w:p>
    <w:p>
      <w:pPr>
        <w:pStyle w:val="Heading2"/>
        <w:spacing w:after="150" w:before="300"/>
      </w:pPr>
      <w:r>
        <w:rPr>
          <w:rFonts w:ascii="Calibri" w:eastAsia="SimHei"/>
          <w:b/>
          <w:bCs/>
          <w:color w:val="0A1628"/>
          <w:sz w:val="28"/>
          <w:szCs w:val="28"/>
        </w:rPr>
        <w:t xml:space="preserve">2.1 Visión General</w:t>
      </w:r>
    </w:p>
    <w:p>
      <w:pPr>
        <w:spacing w:line="312"/>
        <w:jc w:val="both"/>
      </w:pPr>
      <w:r>
        <w:rPr>
          <w:rFonts w:ascii="Calibri" w:eastAsia="Microsoft YaHei"/>
          <w:color w:val="1A2B40"/>
          <w:sz w:val="22"/>
          <w:szCs w:val="22"/>
        </w:rPr>
        <w:t xml:space="preserve">NVIDIA ha diseñado un ecosistema arquitectónico cohesivo que sigue el principio de 'separation of concerns' con capas claramente definidas. Cada componente cumple una función específica mientras mantiene interoperabilidad a través de APIs estandarizadas y microservicios NIM.</w:t>
      </w:r>
    </w:p>
    <w:p>
      <w:pPr>
        <w:pStyle w:val="Heading2"/>
        <w:spacing w:after="150" w:before="300"/>
      </w:pPr>
      <w:r>
        <w:rPr>
          <w:rFonts w:ascii="Calibri" w:eastAsia="SimHei"/>
          <w:b/>
          <w:bCs/>
          <w:color w:val="0A1628"/>
          <w:sz w:val="28"/>
          <w:szCs w:val="28"/>
        </w:rPr>
        <w:t xml:space="preserve">2.2 Arquitectura en Cinco Capas</w:t>
      </w:r>
    </w:p>
    <w:p>
      <w:pPr>
        <w:pStyle w:val="Heading3"/>
        <w:spacing w:after="100" w:before="200"/>
      </w:pPr>
      <w:r>
        <w:rPr>
          <w:rFonts w:ascii="Calibri" w:eastAsia="SimHei"/>
          <w:b/>
          <w:bCs/>
          <w:color w:val="0A1628"/>
          <w:sz w:val="24"/>
          <w:szCs w:val="24"/>
        </w:rPr>
        <w:t xml:space="preserve">Capa 1: Runtime y Seguridad (OpenShell)</w:t>
      </w:r>
    </w:p>
    <w:p>
      <w:pPr>
        <w:spacing w:line="312"/>
        <w:jc w:val="both"/>
      </w:pPr>
      <w:r>
        <w:rPr>
          <w:rFonts w:ascii="Calibri" w:eastAsia="Microsoft YaHei"/>
          <w:color w:val="1A2B40"/>
          <w:sz w:val="22"/>
          <w:szCs w:val="22"/>
        </w:rPr>
        <w:t xml:space="preserve">OpenShell representa la base fundamental de la infraestructura autónoma. Proporciona entornos de ejecución aislados (sandboxed) donde los agentes AI pueden operar de manera segura sin comprometer datos sensibles o infraestructura crítica. Esta capa implementa:</w:t>
      </w:r>
    </w:p>
    <w:p>
      <w:pPr>
        <w:spacing w:line="312"/>
        <w:ind w:left="360"/>
      </w:pPr>
      <w:r>
        <w:rPr>
          <w:color w:val="5B8DB8"/>
          <w:sz w:val="22"/>
          <w:szCs w:val="22"/>
        </w:rPr>
        <w:t xml:space="preserve">• </w:t>
      </w:r>
      <w:r>
        <w:rPr>
          <w:rFonts w:ascii="Calibri" w:eastAsia="Microsoft YaHei"/>
          <w:color w:val="1A2B40"/>
          <w:sz w:val="22"/>
          <w:szCs w:val="22"/>
        </w:rPr>
        <w:t xml:space="preserve">Aislamiento de procesos mediante contenedores seguros</w:t>
      </w:r>
    </w:p>
    <w:p>
      <w:pPr>
        <w:spacing w:line="312"/>
        <w:ind w:left="360"/>
      </w:pPr>
      <w:r>
        <w:rPr>
          <w:color w:val="5B8DB8"/>
          <w:sz w:val="22"/>
          <w:szCs w:val="22"/>
        </w:rPr>
        <w:t xml:space="preserve">• </w:t>
      </w:r>
      <w:r>
        <w:rPr>
          <w:rFonts w:ascii="Calibri" w:eastAsia="Microsoft YaHei"/>
          <w:color w:val="1A2B40"/>
          <w:sz w:val="22"/>
          <w:szCs w:val="22"/>
        </w:rPr>
        <w:t xml:space="preserve">Políticas de acceso basadas en roles (RBAC)</w:t>
      </w:r>
    </w:p>
    <w:p>
      <w:pPr>
        <w:spacing w:line="312"/>
        <w:ind w:left="360"/>
      </w:pPr>
      <w:r>
        <w:rPr>
          <w:color w:val="5B8DB8"/>
          <w:sz w:val="22"/>
          <w:szCs w:val="22"/>
        </w:rPr>
        <w:t xml:space="preserve">• </w:t>
      </w:r>
      <w:r>
        <w:rPr>
          <w:rFonts w:ascii="Calibri" w:eastAsia="Microsoft YaHei"/>
          <w:color w:val="1A2B40"/>
          <w:sz w:val="22"/>
          <w:szCs w:val="22"/>
        </w:rPr>
        <w:t xml:space="preserve">Auditoría completa de acciones de agentes</w:t>
      </w:r>
    </w:p>
    <w:p>
      <w:pPr>
        <w:spacing w:line="312"/>
        <w:ind w:left="360"/>
      </w:pPr>
      <w:r>
        <w:rPr>
          <w:color w:val="5B8DB8"/>
          <w:sz w:val="22"/>
          <w:szCs w:val="22"/>
        </w:rPr>
        <w:t xml:space="preserve">• </w:t>
      </w:r>
      <w:r>
        <w:rPr>
          <w:rFonts w:ascii="Calibri" w:eastAsia="Microsoft YaHei"/>
          <w:color w:val="1A2B40"/>
          <w:sz w:val="22"/>
          <w:szCs w:val="22"/>
        </w:rPr>
        <w:t xml:space="preserve">Protección contra inyección de prompts y manipulación</w:t>
      </w:r>
    </w:p>
    <w:p>
      <w:pPr>
        <w:pStyle w:val="Heading3"/>
        <w:spacing w:after="100" w:before="200"/>
      </w:pPr>
      <w:r>
        <w:rPr>
          <w:rFonts w:ascii="Calibri" w:eastAsia="SimHei"/>
          <w:b/>
          <w:bCs/>
          <w:color w:val="0A1628"/>
          <w:sz w:val="24"/>
          <w:szCs w:val="24"/>
        </w:rPr>
        <w:t xml:space="preserve">Capa 2: Framework de Agentes (NeMo Agent Toolkit)</w:t>
      </w:r>
    </w:p>
    <w:p>
      <w:pPr>
        <w:spacing w:line="312"/>
        <w:jc w:val="both"/>
      </w:pPr>
      <w:r>
        <w:rPr>
          <w:rFonts w:ascii="Calibri" w:eastAsia="Microsoft YaHei"/>
          <w:color w:val="1A2B40"/>
          <w:sz w:val="22"/>
          <w:szCs w:val="22"/>
        </w:rPr>
        <w:t xml:space="preserve">El NeMo Agent Toolkit constituye el núcleo de orquestación de la plataforma. Implementa patrones de diseño para la coordinación de equipos de agentes, incluyendo:</w:t>
      </w:r>
    </w:p>
    <w:p>
      <w:pPr>
        <w:spacing w:line="312"/>
        <w:ind w:left="360"/>
      </w:pPr>
      <w:r>
        <w:rPr>
          <w:color w:val="5B8DB8"/>
          <w:sz w:val="22"/>
          <w:szCs w:val="22"/>
        </w:rPr>
        <w:t xml:space="preserve">• </w:t>
      </w:r>
      <w:r>
        <w:rPr>
          <w:rFonts w:ascii="Calibri" w:eastAsia="Microsoft YaHei"/>
          <w:color w:val="1A2B40"/>
          <w:sz w:val="22"/>
          <w:szCs w:val="22"/>
        </w:rPr>
        <w:t xml:space="preserve">Patrón Chain-of-Thought para razonamiento estructurado</w:t>
      </w:r>
    </w:p>
    <w:p>
      <w:pPr>
        <w:spacing w:line="312"/>
        <w:ind w:left="360"/>
      </w:pPr>
      <w:r>
        <w:rPr>
          <w:color w:val="5B8DB8"/>
          <w:sz w:val="22"/>
          <w:szCs w:val="22"/>
        </w:rPr>
        <w:t xml:space="preserve">• </w:t>
      </w:r>
      <w:r>
        <w:rPr>
          <w:rFonts w:ascii="Calibri" w:eastAsia="Microsoft YaHei"/>
          <w:color w:val="1A2B40"/>
          <w:sz w:val="22"/>
          <w:szCs w:val="22"/>
        </w:rPr>
        <w:t xml:space="preserve">Patrón ReAct para acciones con retroalimentación</w:t>
      </w:r>
    </w:p>
    <w:p>
      <w:pPr>
        <w:spacing w:line="312"/>
        <w:ind w:left="360"/>
      </w:pPr>
      <w:r>
        <w:rPr>
          <w:color w:val="5B8DB8"/>
          <w:sz w:val="22"/>
          <w:szCs w:val="22"/>
        </w:rPr>
        <w:t xml:space="preserve">• </w:t>
      </w:r>
      <w:r>
        <w:rPr>
          <w:rFonts w:ascii="Calibri" w:eastAsia="Microsoft YaHei"/>
          <w:color w:val="1A2B40"/>
          <w:sz w:val="22"/>
          <w:szCs w:val="22"/>
        </w:rPr>
        <w:t xml:space="preserve">Patrón Multi-Agent Collaboration para equipos distribuidos</w:t>
      </w:r>
    </w:p>
    <w:p>
      <w:pPr>
        <w:spacing w:line="312"/>
        <w:ind w:left="360"/>
      </w:pPr>
      <w:r>
        <w:rPr>
          <w:color w:val="5B8DB8"/>
          <w:sz w:val="22"/>
          <w:szCs w:val="22"/>
        </w:rPr>
        <w:t xml:space="preserve">• </w:t>
      </w:r>
      <w:r>
        <w:rPr>
          <w:rFonts w:ascii="Calibri" w:eastAsia="Microsoft YaHei"/>
          <w:color w:val="1A2B40"/>
          <w:sz w:val="22"/>
          <w:szCs w:val="22"/>
        </w:rPr>
        <w:t xml:space="preserve">Integración nativa con LangChain y LlamaIndex</w:t>
      </w:r>
    </w:p>
    <w:p>
      <w:pPr>
        <w:pStyle w:val="Heading3"/>
        <w:spacing w:after="100" w:before="200"/>
      </w:pPr>
      <w:r>
        <w:rPr>
          <w:rFonts w:ascii="Calibri" w:eastAsia="SimHei"/>
          <w:b/>
          <w:bCs/>
          <w:color w:val="0A1628"/>
          <w:sz w:val="24"/>
          <w:szCs w:val="24"/>
        </w:rPr>
        <w:t xml:space="preserve">Capa 3: Blueprints de Solución</w:t>
      </w:r>
    </w:p>
    <w:p>
      <w:pPr>
        <w:spacing w:line="312"/>
        <w:jc w:val="both"/>
      </w:pPr>
      <w:r>
        <w:rPr>
          <w:rFonts w:ascii="Calibri" w:eastAsia="Microsoft YaHei"/>
          <w:color w:val="1A2B40"/>
          <w:sz w:val="22"/>
          <w:szCs w:val="22"/>
        </w:rPr>
        <w:t xml:space="preserve">Los AI Blueprints proporcionan implementaciones de referencia probadas en producción para casos de uso específicos:</w:t>
      </w:r>
    </w:p>
    <w:p>
      <w:pPr>
        <w:spacing w:line="312"/>
        <w:ind w:left="360"/>
      </w:pPr>
      <w:r>
        <w:rPr>
          <w:color w:val="5B8DB8"/>
          <w:sz w:val="22"/>
          <w:szCs w:val="22"/>
        </w:rPr>
        <w:t xml:space="preserve">• </w:t>
      </w:r>
      <w:r>
        <w:rPr>
          <w:rFonts w:ascii="Calibri" w:eastAsia="Microsoft YaHei"/>
          <w:color w:val="1A2B40"/>
          <w:sz w:val="22"/>
          <w:szCs w:val="22"/>
        </w:rPr>
        <w:t xml:space="preserve">AI-Q: Agente de investigación empresarial con capacidades de razonamiento profundo</w:t>
      </w:r>
    </w:p>
    <w:p>
      <w:pPr>
        <w:spacing w:line="312"/>
        <w:ind w:left="360"/>
      </w:pPr>
      <w:r>
        <w:rPr>
          <w:color w:val="5B8DB8"/>
          <w:sz w:val="22"/>
          <w:szCs w:val="22"/>
        </w:rPr>
        <w:t xml:space="preserve">• </w:t>
      </w:r>
      <w:r>
        <w:rPr>
          <w:rFonts w:ascii="Calibri" w:eastAsia="Microsoft YaHei"/>
          <w:color w:val="1A2B40"/>
          <w:sz w:val="22"/>
          <w:szCs w:val="22"/>
        </w:rPr>
        <w:t xml:space="preserve">RAG: Pipeline de Retrieval-Augmented Generation con soporte multimodal</w:t>
      </w:r>
    </w:p>
    <w:p>
      <w:pPr>
        <w:spacing w:line="312"/>
        <w:ind w:left="360"/>
      </w:pPr>
      <w:r>
        <w:rPr>
          <w:color w:val="5B8DB8"/>
          <w:sz w:val="22"/>
          <w:szCs w:val="22"/>
        </w:rPr>
        <w:t xml:space="preserve">• </w:t>
      </w:r>
      <w:r>
        <w:rPr>
          <w:rFonts w:ascii="Calibri" w:eastAsia="Microsoft YaHei"/>
          <w:color w:val="1A2B40"/>
          <w:sz w:val="22"/>
          <w:szCs w:val="22"/>
        </w:rPr>
        <w:t xml:space="preserve">Data Flywheel: Sistema de mejora continua autónoma de modelos</w:t>
      </w:r>
    </w:p>
    <w:p>
      <w:pPr>
        <w:spacing w:line="312"/>
        <w:ind w:left="360"/>
      </w:pPr>
      <w:r>
        <w:rPr>
          <w:color w:val="5B8DB8"/>
          <w:sz w:val="22"/>
          <w:szCs w:val="22"/>
        </w:rPr>
        <w:t xml:space="preserve">• </w:t>
      </w:r>
      <w:r>
        <w:rPr>
          <w:rFonts w:ascii="Calibri" w:eastAsia="Microsoft YaHei"/>
          <w:color w:val="1A2B40"/>
          <w:sz w:val="22"/>
          <w:szCs w:val="22"/>
        </w:rPr>
        <w:t xml:space="preserve">Video Search: Análisis y búsqueda de video con agentes especializados</w:t>
      </w:r>
    </w:p>
    <w:p>
      <w:pPr>
        <w:pStyle w:val="Heading3"/>
        <w:spacing w:after="100" w:before="200"/>
      </w:pPr>
      <w:r>
        <w:rPr>
          <w:rFonts w:ascii="Calibri" w:eastAsia="SimHei"/>
          <w:b/>
          <w:bCs/>
          <w:color w:val="0A1628"/>
          <w:sz w:val="24"/>
          <w:szCs w:val="24"/>
        </w:rPr>
        <w:t xml:space="preserve">Capa 4: Inferencia y Optimización</w:t>
      </w:r>
    </w:p>
    <w:p>
      <w:pPr>
        <w:spacing w:line="312"/>
        <w:jc w:val="both"/>
      </w:pPr>
      <w:r>
        <w:rPr>
          <w:rFonts w:ascii="Calibri" w:eastAsia="Microsoft YaHei"/>
          <w:color w:val="1A2B40"/>
          <w:sz w:val="22"/>
          <w:szCs w:val="22"/>
        </w:rPr>
        <w:t xml:space="preserve">TensorRT y Triton Inference Server forman la capa de serving de modelos:</w:t>
      </w:r>
    </w:p>
    <w:p>
      <w:pPr>
        <w:spacing w:line="312"/>
        <w:ind w:left="360"/>
      </w:pPr>
      <w:r>
        <w:rPr>
          <w:color w:val="5B8DB8"/>
          <w:sz w:val="22"/>
          <w:szCs w:val="22"/>
        </w:rPr>
        <w:t xml:space="preserve">• </w:t>
      </w:r>
      <w:r>
        <w:rPr>
          <w:rFonts w:ascii="Calibri" w:eastAsia="Microsoft YaHei"/>
          <w:color w:val="1A2B40"/>
          <w:sz w:val="22"/>
          <w:szCs w:val="22"/>
        </w:rPr>
        <w:t xml:space="preserve">TensorRT-LLM: Optimización específica para modelos de lenguaje</w:t>
      </w:r>
    </w:p>
    <w:p>
      <w:pPr>
        <w:spacing w:line="312"/>
        <w:ind w:left="360"/>
      </w:pPr>
      <w:r>
        <w:rPr>
          <w:color w:val="5B8DB8"/>
          <w:sz w:val="22"/>
          <w:szCs w:val="22"/>
        </w:rPr>
        <w:t xml:space="preserve">• </w:t>
      </w:r>
      <w:r>
        <w:rPr>
          <w:rFonts w:ascii="Calibri" w:eastAsia="Microsoft YaHei"/>
          <w:color w:val="1A2B40"/>
          <w:sz w:val="22"/>
          <w:szCs w:val="22"/>
        </w:rPr>
        <w:t xml:space="preserve">Triton: Serving multi-modelo con soporte de auto-escalado</w:t>
      </w:r>
    </w:p>
    <w:p>
      <w:pPr>
        <w:spacing w:line="312"/>
        <w:ind w:left="360"/>
      </w:pPr>
      <w:r>
        <w:rPr>
          <w:color w:val="5B8DB8"/>
          <w:sz w:val="22"/>
          <w:szCs w:val="22"/>
        </w:rPr>
        <w:t xml:space="preserve">• </w:t>
      </w:r>
      <w:r>
        <w:rPr>
          <w:rFonts w:ascii="Calibri" w:eastAsia="Microsoft YaHei"/>
          <w:color w:val="1A2B40"/>
          <w:sz w:val="22"/>
          <w:szCs w:val="22"/>
        </w:rPr>
        <w:t xml:space="preserve">NIM Microservices: APIs REST estándar para inferencia</w:t>
      </w:r>
    </w:p>
    <w:p>
      <w:pPr>
        <w:pStyle w:val="Heading3"/>
        <w:spacing w:after="100" w:before="200"/>
      </w:pPr>
      <w:r>
        <w:rPr>
          <w:rFonts w:ascii="Calibri" w:eastAsia="SimHei"/>
          <w:b/>
          <w:bCs/>
          <w:color w:val="0A1628"/>
          <w:sz w:val="24"/>
          <w:szCs w:val="24"/>
        </w:rPr>
        <w:t xml:space="preserve">Capa 5: AI Física</w:t>
      </w:r>
    </w:p>
    <w:p>
      <w:pPr>
        <w:spacing w:line="312"/>
        <w:jc w:val="both"/>
      </w:pPr>
      <w:r>
        <w:rPr>
          <w:rFonts w:ascii="Calibri" w:eastAsia="Microsoft YaHei"/>
          <w:color w:val="1A2B40"/>
          <w:sz w:val="22"/>
          <w:szCs w:val="22"/>
        </w:rPr>
        <w:t xml:space="preserve">Cosmos e Isaac extienden la plataforma hacia aplicaciones físicas:</w:t>
      </w:r>
    </w:p>
    <w:p>
      <w:pPr>
        <w:spacing w:line="312"/>
        <w:ind w:left="360"/>
      </w:pPr>
      <w:r>
        <w:rPr>
          <w:color w:val="5B8DB8"/>
          <w:sz w:val="22"/>
          <w:szCs w:val="22"/>
        </w:rPr>
        <w:t xml:space="preserve">• </w:t>
      </w:r>
      <w:r>
        <w:rPr>
          <w:rFonts w:ascii="Calibri" w:eastAsia="Microsoft YaHei"/>
          <w:color w:val="1A2B40"/>
          <w:sz w:val="22"/>
          <w:szCs w:val="22"/>
        </w:rPr>
        <w:t xml:space="preserve">Cosmos Predict: World Foundation Models para simulación</w:t>
      </w:r>
    </w:p>
    <w:p>
      <w:pPr>
        <w:spacing w:line="312"/>
        <w:ind w:left="360"/>
      </w:pPr>
      <w:r>
        <w:rPr>
          <w:color w:val="5B8DB8"/>
          <w:sz w:val="22"/>
          <w:szCs w:val="22"/>
        </w:rPr>
        <w:t xml:space="preserve">• </w:t>
      </w:r>
      <w:r>
        <w:rPr>
          <w:rFonts w:ascii="Calibri" w:eastAsia="Microsoft YaHei"/>
          <w:color w:val="1A2B40"/>
          <w:sz w:val="22"/>
          <w:szCs w:val="22"/>
        </w:rPr>
        <w:t xml:space="preserve">Isaac GR00T: Modelos de fundación para robótica</w:t>
      </w:r>
    </w:p>
    <w:p>
      <w:r>
        <w:br w:type="page"/>
      </w:r>
    </w:p>
    <w:p>
      <w:pPr>
        <w:pStyle w:val="Heading1"/>
        <w:spacing w:after="200" w:before="400"/>
      </w:pPr>
      <w:r>
        <w:rPr>
          <w:rFonts w:ascii="Calibri" w:eastAsia="SimHei"/>
          <w:b/>
          <w:bCs/>
          <w:color w:val="0A1628"/>
          <w:sz w:val="32"/>
          <w:szCs w:val="32"/>
        </w:rPr>
        <w:t xml:space="preserve">3. Infraestructura Necesaria</w:t>
      </w:r>
    </w:p>
    <w:p>
      <w:pPr>
        <w:pStyle w:val="Heading2"/>
        <w:spacing w:after="150" w:before="300"/>
      </w:pPr>
      <w:r>
        <w:rPr>
          <w:rFonts w:ascii="Calibri" w:eastAsia="SimHei"/>
          <w:b/>
          <w:bCs/>
          <w:color w:val="0A1628"/>
          <w:sz w:val="28"/>
          <w:szCs w:val="28"/>
        </w:rPr>
        <w:t xml:space="preserve">3.1 Requisitos de Hardware</w:t>
      </w:r>
    </w:p>
    <w:tbl>
      <w:tblPr>
        <w:tblW w:type="pct" w:w="100%"/>
        <w:tblBorders>
          <w:top w:val="single" w:color="5B8DB8" w:sz="1"/>
          <w:left w:val="none" w:color="FFFFFF" w:sz="0"/>
          <w:bottom w:val="single" w:color="5B8DB8" w:sz="1"/>
          <w:right w:val="none" w:color="FFFFFF" w:sz="0"/>
          <w:insideH w:val="single" w:color="5B8DB8" w:sz="1"/>
          <w:insideV w:val="none" w:color="FFFFFF" w:sz="0"/>
        </w:tblBorders>
      </w:tblPr>
      <w:tblGrid>
        <w:gridCol w:w="100"/>
        <w:gridCol w:w="100"/>
        <w:gridCol w:w="100"/>
        <w:gridCol w:w="100"/>
      </w:tblGrid>
      <w:tr>
        <w:tc>
          <w:tcPr>
            <w:shd w:fill="5B8DB8" w:val="clear"/>
            <w:tcMar>
              <w:top w:type="dxa" w:w="80"/>
              <w:left w:type="dxa" w:w="120"/>
              <w:bottom w:type="dxa" w:w="80"/>
              <w:right w:type="dxa" w:w="120"/>
            </w:tcMar>
          </w:tcPr>
          <w:p>
            <w:r>
              <w:rPr>
                <w:b/>
                <w:bCs/>
                <w:color w:val="FFFFFF"/>
                <w:sz w:val="20"/>
                <w:szCs w:val="20"/>
              </w:rPr>
              <w:t xml:space="preserve">Componente</w:t>
            </w:r>
          </w:p>
        </w:tc>
        <w:tc>
          <w:tcPr>
            <w:shd w:fill="5B8DB8" w:val="clear"/>
            <w:tcMar>
              <w:top w:type="dxa" w:w="80"/>
              <w:left w:type="dxa" w:w="120"/>
              <w:bottom w:type="dxa" w:w="80"/>
              <w:right w:type="dxa" w:w="120"/>
            </w:tcMar>
          </w:tcPr>
          <w:p>
            <w:r>
              <w:rPr>
                <w:b/>
                <w:bCs/>
                <w:color w:val="FFFFFF"/>
                <w:sz w:val="20"/>
                <w:szCs w:val="20"/>
              </w:rPr>
              <w:t xml:space="preserve">Mínimo</w:t>
            </w:r>
          </w:p>
        </w:tc>
        <w:tc>
          <w:tcPr>
            <w:shd w:fill="5B8DB8" w:val="clear"/>
            <w:tcMar>
              <w:top w:type="dxa" w:w="80"/>
              <w:left w:type="dxa" w:w="120"/>
              <w:bottom w:type="dxa" w:w="80"/>
              <w:right w:type="dxa" w:w="120"/>
            </w:tcMar>
          </w:tcPr>
          <w:p>
            <w:r>
              <w:rPr>
                <w:b/>
                <w:bCs/>
                <w:color w:val="FFFFFF"/>
                <w:sz w:val="20"/>
                <w:szCs w:val="20"/>
              </w:rPr>
              <w:t xml:space="preserve">Recomendado</w:t>
            </w:r>
          </w:p>
        </w:tc>
        <w:tc>
          <w:tcPr>
            <w:shd w:fill="5B8DB8" w:val="clear"/>
            <w:tcMar>
              <w:top w:type="dxa" w:w="80"/>
              <w:left w:type="dxa" w:w="120"/>
              <w:bottom w:type="dxa" w:w="80"/>
              <w:right w:type="dxa" w:w="120"/>
            </w:tcMar>
          </w:tcPr>
          <w:p>
            <w:r>
              <w:rPr>
                <w:b/>
                <w:bCs/>
                <w:color w:val="FFFFFF"/>
                <w:sz w:val="20"/>
                <w:szCs w:val="20"/>
              </w:rPr>
              <w:t xml:space="preserve">Enterprise</w:t>
            </w:r>
          </w:p>
        </w:tc>
      </w:tr>
      <w:tr>
        <w:tc>
          <w:tcPr>
            <w:shd w:fill="F4F8FC" w:val="clear"/>
            <w:tcMar>
              <w:top w:type="dxa" w:w="60"/>
              <w:left w:type="dxa" w:w="120"/>
              <w:bottom w:type="dxa" w:w="60"/>
              <w:right w:type="dxa" w:w="120"/>
            </w:tcMar>
          </w:tcPr>
          <w:p>
            <w:r>
              <w:rPr>
                <w:color w:val="1A2B40"/>
                <w:sz w:val="20"/>
                <w:szCs w:val="20"/>
              </w:rPr>
              <w:t xml:space="preserve">GPU Compute</w:t>
            </w:r>
          </w:p>
        </w:tc>
        <w:tc>
          <w:tcPr>
            <w:shd w:fill="F4F8FC" w:val="clear"/>
            <w:tcMar>
              <w:top w:type="dxa" w:w="60"/>
              <w:left w:type="dxa" w:w="120"/>
              <w:bottom w:type="dxa" w:w="60"/>
              <w:right w:type="dxa" w:w="120"/>
            </w:tcMar>
          </w:tcPr>
          <w:p>
            <w:r>
              <w:rPr>
                <w:color w:val="1A2B40"/>
                <w:sz w:val="20"/>
                <w:szCs w:val="20"/>
              </w:rPr>
              <w:t xml:space="preserve">RTX 4090 / A10</w:t>
            </w:r>
          </w:p>
        </w:tc>
        <w:tc>
          <w:tcPr>
            <w:shd w:fill="F4F8FC" w:val="clear"/>
            <w:tcMar>
              <w:top w:type="dxa" w:w="60"/>
              <w:left w:type="dxa" w:w="120"/>
              <w:bottom w:type="dxa" w:w="60"/>
              <w:right w:type="dxa" w:w="120"/>
            </w:tcMar>
          </w:tcPr>
          <w:p>
            <w:r>
              <w:rPr>
                <w:color w:val="1A2B40"/>
                <w:sz w:val="20"/>
                <w:szCs w:val="20"/>
              </w:rPr>
              <w:t xml:space="preserve">A100 80GB</w:t>
            </w:r>
          </w:p>
        </w:tc>
        <w:tc>
          <w:tcPr>
            <w:shd w:fill="F4F8FC" w:val="clear"/>
            <w:tcMar>
              <w:top w:type="dxa" w:w="60"/>
              <w:left w:type="dxa" w:w="120"/>
              <w:bottom w:type="dxa" w:w="60"/>
              <w:right w:type="dxa" w:w="120"/>
            </w:tcMar>
          </w:tcPr>
          <w:p>
            <w:r>
              <w:rPr>
                <w:color w:val="1A2B40"/>
                <w:sz w:val="20"/>
                <w:szCs w:val="20"/>
              </w:rPr>
              <w:t xml:space="preserve">H100 NVL</w:t>
            </w:r>
          </w:p>
        </w:tc>
      </w:tr>
      <w:tr>
        <w:tc>
          <w:tcPr>
            <w:shd w:fill="FFFFFF" w:val="clear"/>
            <w:tcMar>
              <w:top w:type="dxa" w:w="60"/>
              <w:left w:type="dxa" w:w="120"/>
              <w:bottom w:type="dxa" w:w="60"/>
              <w:right w:type="dxa" w:w="120"/>
            </w:tcMar>
          </w:tcPr>
          <w:p>
            <w:r>
              <w:rPr>
                <w:color w:val="1A2B40"/>
                <w:sz w:val="20"/>
                <w:szCs w:val="20"/>
              </w:rPr>
              <w:t xml:space="preserve">VRAM</w:t>
            </w:r>
          </w:p>
        </w:tc>
        <w:tc>
          <w:tcPr>
            <w:shd w:fill="FFFFFF" w:val="clear"/>
            <w:tcMar>
              <w:top w:type="dxa" w:w="60"/>
              <w:left w:type="dxa" w:w="120"/>
              <w:bottom w:type="dxa" w:w="60"/>
              <w:right w:type="dxa" w:w="120"/>
            </w:tcMar>
          </w:tcPr>
          <w:p>
            <w:r>
              <w:rPr>
                <w:color w:val="1A2B40"/>
                <w:sz w:val="20"/>
                <w:szCs w:val="20"/>
              </w:rPr>
              <w:t xml:space="preserve">24 GB</w:t>
            </w:r>
          </w:p>
        </w:tc>
        <w:tc>
          <w:tcPr>
            <w:shd w:fill="FFFFFF" w:val="clear"/>
            <w:tcMar>
              <w:top w:type="dxa" w:w="60"/>
              <w:left w:type="dxa" w:w="120"/>
              <w:bottom w:type="dxa" w:w="60"/>
              <w:right w:type="dxa" w:w="120"/>
            </w:tcMar>
          </w:tcPr>
          <w:p>
            <w:r>
              <w:rPr>
                <w:color w:val="1A2B40"/>
                <w:sz w:val="20"/>
                <w:szCs w:val="20"/>
              </w:rPr>
              <w:t xml:space="preserve">80 GB</w:t>
            </w:r>
          </w:p>
        </w:tc>
        <w:tc>
          <w:tcPr>
            <w:shd w:fill="FFFFFF" w:val="clear"/>
            <w:tcMar>
              <w:top w:type="dxa" w:w="60"/>
              <w:left w:type="dxa" w:w="120"/>
              <w:bottom w:type="dxa" w:w="60"/>
              <w:right w:type="dxa" w:w="120"/>
            </w:tcMar>
          </w:tcPr>
          <w:p>
            <w:r>
              <w:rPr>
                <w:color w:val="1A2B40"/>
                <w:sz w:val="20"/>
                <w:szCs w:val="20"/>
              </w:rPr>
              <w:t xml:space="preserve">188 GB</w:t>
            </w:r>
          </w:p>
        </w:tc>
      </w:tr>
      <w:tr>
        <w:tc>
          <w:tcPr>
            <w:shd w:fill="F4F8FC" w:val="clear"/>
            <w:tcMar>
              <w:top w:type="dxa" w:w="60"/>
              <w:left w:type="dxa" w:w="120"/>
              <w:bottom w:type="dxa" w:w="60"/>
              <w:right w:type="dxa" w:w="120"/>
            </w:tcMar>
          </w:tcPr>
          <w:p>
            <w:r>
              <w:rPr>
                <w:color w:val="1A2B40"/>
                <w:sz w:val="20"/>
                <w:szCs w:val="20"/>
              </w:rPr>
              <w:t xml:space="preserve">CPU</w:t>
            </w:r>
          </w:p>
        </w:tc>
        <w:tc>
          <w:tcPr>
            <w:shd w:fill="F4F8FC" w:val="clear"/>
            <w:tcMar>
              <w:top w:type="dxa" w:w="60"/>
              <w:left w:type="dxa" w:w="120"/>
              <w:bottom w:type="dxa" w:w="60"/>
              <w:right w:type="dxa" w:w="120"/>
            </w:tcMar>
          </w:tcPr>
          <w:p>
            <w:r>
              <w:rPr>
                <w:color w:val="1A2B40"/>
                <w:sz w:val="20"/>
                <w:szCs w:val="20"/>
              </w:rPr>
              <w:t xml:space="preserve">16 cores</w:t>
            </w:r>
          </w:p>
        </w:tc>
        <w:tc>
          <w:tcPr>
            <w:shd w:fill="F4F8FC" w:val="clear"/>
            <w:tcMar>
              <w:top w:type="dxa" w:w="60"/>
              <w:left w:type="dxa" w:w="120"/>
              <w:bottom w:type="dxa" w:w="60"/>
              <w:right w:type="dxa" w:w="120"/>
            </w:tcMar>
          </w:tcPr>
          <w:p>
            <w:r>
              <w:rPr>
                <w:color w:val="1A2B40"/>
                <w:sz w:val="20"/>
                <w:szCs w:val="20"/>
              </w:rPr>
              <w:t xml:space="preserve">32 cores</w:t>
            </w:r>
          </w:p>
        </w:tc>
        <w:tc>
          <w:tcPr>
            <w:shd w:fill="F4F8FC" w:val="clear"/>
            <w:tcMar>
              <w:top w:type="dxa" w:w="60"/>
              <w:left w:type="dxa" w:w="120"/>
              <w:bottom w:type="dxa" w:w="60"/>
              <w:right w:type="dxa" w:w="120"/>
            </w:tcMar>
          </w:tcPr>
          <w:p>
            <w:r>
              <w:rPr>
                <w:color w:val="1A2B40"/>
                <w:sz w:val="20"/>
                <w:szCs w:val="20"/>
              </w:rPr>
              <w:t xml:space="preserve">64+ cores</w:t>
            </w:r>
          </w:p>
        </w:tc>
      </w:tr>
      <w:tr>
        <w:tc>
          <w:tcPr>
            <w:shd w:fill="FFFFFF" w:val="clear"/>
            <w:tcMar>
              <w:top w:type="dxa" w:w="60"/>
              <w:left w:type="dxa" w:w="120"/>
              <w:bottom w:type="dxa" w:w="60"/>
              <w:right w:type="dxa" w:w="120"/>
            </w:tcMar>
          </w:tcPr>
          <w:p>
            <w:r>
              <w:rPr>
                <w:color w:val="1A2B40"/>
                <w:sz w:val="20"/>
                <w:szCs w:val="20"/>
              </w:rPr>
              <w:t xml:space="preserve">RAM</w:t>
            </w:r>
          </w:p>
        </w:tc>
        <w:tc>
          <w:tcPr>
            <w:shd w:fill="FFFFFF" w:val="clear"/>
            <w:tcMar>
              <w:top w:type="dxa" w:w="60"/>
              <w:left w:type="dxa" w:w="120"/>
              <w:bottom w:type="dxa" w:w="60"/>
              <w:right w:type="dxa" w:w="120"/>
            </w:tcMar>
          </w:tcPr>
          <w:p>
            <w:r>
              <w:rPr>
                <w:color w:val="1A2B40"/>
                <w:sz w:val="20"/>
                <w:szCs w:val="20"/>
              </w:rPr>
              <w:t xml:space="preserve">64 GB</w:t>
            </w:r>
          </w:p>
        </w:tc>
        <w:tc>
          <w:tcPr>
            <w:shd w:fill="FFFFFF" w:val="clear"/>
            <w:tcMar>
              <w:top w:type="dxa" w:w="60"/>
              <w:left w:type="dxa" w:w="120"/>
              <w:bottom w:type="dxa" w:w="60"/>
              <w:right w:type="dxa" w:w="120"/>
            </w:tcMar>
          </w:tcPr>
          <w:p>
            <w:r>
              <w:rPr>
                <w:color w:val="1A2B40"/>
                <w:sz w:val="20"/>
                <w:szCs w:val="20"/>
              </w:rPr>
              <w:t xml:space="preserve">256 GB</w:t>
            </w:r>
          </w:p>
        </w:tc>
        <w:tc>
          <w:tcPr>
            <w:shd w:fill="FFFFFF" w:val="clear"/>
            <w:tcMar>
              <w:top w:type="dxa" w:w="60"/>
              <w:left w:type="dxa" w:w="120"/>
              <w:bottom w:type="dxa" w:w="60"/>
              <w:right w:type="dxa" w:w="120"/>
            </w:tcMar>
          </w:tcPr>
          <w:p>
            <w:r>
              <w:rPr>
                <w:color w:val="1A2B40"/>
                <w:sz w:val="20"/>
                <w:szCs w:val="20"/>
              </w:rPr>
              <w:t xml:space="preserve">512+ GB</w:t>
            </w:r>
          </w:p>
        </w:tc>
      </w:tr>
      <w:tr>
        <w:tc>
          <w:tcPr>
            <w:shd w:fill="F4F8FC" w:val="clear"/>
            <w:tcMar>
              <w:top w:type="dxa" w:w="60"/>
              <w:left w:type="dxa" w:w="120"/>
              <w:bottom w:type="dxa" w:w="60"/>
              <w:right w:type="dxa" w:w="120"/>
            </w:tcMar>
          </w:tcPr>
          <w:p>
            <w:r>
              <w:rPr>
                <w:color w:val="1A2B40"/>
                <w:sz w:val="20"/>
                <w:szCs w:val="20"/>
              </w:rPr>
              <w:t xml:space="preserve">Storage</w:t>
            </w:r>
          </w:p>
        </w:tc>
        <w:tc>
          <w:tcPr>
            <w:shd w:fill="F4F8FC" w:val="clear"/>
            <w:tcMar>
              <w:top w:type="dxa" w:w="60"/>
              <w:left w:type="dxa" w:w="120"/>
              <w:bottom w:type="dxa" w:w="60"/>
              <w:right w:type="dxa" w:w="120"/>
            </w:tcMar>
          </w:tcPr>
          <w:p>
            <w:r>
              <w:rPr>
                <w:color w:val="1A2B40"/>
                <w:sz w:val="20"/>
                <w:szCs w:val="20"/>
              </w:rPr>
              <w:t xml:space="preserve">2 TB NVMe</w:t>
            </w:r>
          </w:p>
        </w:tc>
        <w:tc>
          <w:tcPr>
            <w:shd w:fill="F4F8FC" w:val="clear"/>
            <w:tcMar>
              <w:top w:type="dxa" w:w="60"/>
              <w:left w:type="dxa" w:w="120"/>
              <w:bottom w:type="dxa" w:w="60"/>
              <w:right w:type="dxa" w:w="120"/>
            </w:tcMar>
          </w:tcPr>
          <w:p>
            <w:r>
              <w:rPr>
                <w:color w:val="1A2B40"/>
                <w:sz w:val="20"/>
                <w:szCs w:val="20"/>
              </w:rPr>
              <w:t xml:space="preserve">8 TB NVMe</w:t>
            </w:r>
          </w:p>
        </w:tc>
        <w:tc>
          <w:tcPr>
            <w:shd w:fill="F4F8FC" w:val="clear"/>
            <w:tcMar>
              <w:top w:type="dxa" w:w="60"/>
              <w:left w:type="dxa" w:w="120"/>
              <w:bottom w:type="dxa" w:w="60"/>
              <w:right w:type="dxa" w:w="120"/>
            </w:tcMar>
          </w:tcPr>
          <w:p>
            <w:r>
              <w:rPr>
                <w:color w:val="1A2B40"/>
                <w:sz w:val="20"/>
                <w:szCs w:val="20"/>
              </w:rPr>
              <w:t xml:space="preserve">SAN/NVMe Array</w:t>
            </w:r>
          </w:p>
        </w:tc>
      </w:tr>
      <w:tr>
        <w:tc>
          <w:tcPr>
            <w:shd w:fill="FFFFFF" w:val="clear"/>
            <w:tcMar>
              <w:top w:type="dxa" w:w="60"/>
              <w:left w:type="dxa" w:w="120"/>
              <w:bottom w:type="dxa" w:w="60"/>
              <w:right w:type="dxa" w:w="120"/>
            </w:tcMar>
          </w:tcPr>
          <w:p>
            <w:r>
              <w:rPr>
                <w:color w:val="1A2B40"/>
                <w:sz w:val="20"/>
                <w:szCs w:val="20"/>
              </w:rPr>
              <w:t xml:space="preserve">Network</w:t>
            </w:r>
          </w:p>
        </w:tc>
        <w:tc>
          <w:tcPr>
            <w:shd w:fill="FFFFFF" w:val="clear"/>
            <w:tcMar>
              <w:top w:type="dxa" w:w="60"/>
              <w:left w:type="dxa" w:w="120"/>
              <w:bottom w:type="dxa" w:w="60"/>
              <w:right w:type="dxa" w:w="120"/>
            </w:tcMar>
          </w:tcPr>
          <w:p>
            <w:r>
              <w:rPr>
                <w:color w:val="1A2B40"/>
                <w:sz w:val="20"/>
                <w:szCs w:val="20"/>
              </w:rPr>
              <w:t xml:space="preserve">10 Gbps</w:t>
            </w:r>
          </w:p>
        </w:tc>
        <w:tc>
          <w:tcPr>
            <w:shd w:fill="FFFFFF" w:val="clear"/>
            <w:tcMar>
              <w:top w:type="dxa" w:w="60"/>
              <w:left w:type="dxa" w:w="120"/>
              <w:bottom w:type="dxa" w:w="60"/>
              <w:right w:type="dxa" w:w="120"/>
            </w:tcMar>
          </w:tcPr>
          <w:p>
            <w:r>
              <w:rPr>
                <w:color w:val="1A2B40"/>
                <w:sz w:val="20"/>
                <w:szCs w:val="20"/>
              </w:rPr>
              <w:t xml:space="preserve">25 Gbps</w:t>
            </w:r>
          </w:p>
        </w:tc>
        <w:tc>
          <w:tcPr>
            <w:shd w:fill="FFFFFF" w:val="clear"/>
            <w:tcMar>
              <w:top w:type="dxa" w:w="60"/>
              <w:left w:type="dxa" w:w="120"/>
              <w:bottom w:type="dxa" w:w="60"/>
              <w:right w:type="dxa" w:w="120"/>
            </w:tcMar>
          </w:tcPr>
          <w:p>
            <w:r>
              <w:rPr>
                <w:color w:val="1A2B40"/>
                <w:sz w:val="20"/>
                <w:szCs w:val="20"/>
              </w:rPr>
              <w:t xml:space="preserve">100 Gbps InfiniBand</w:t>
            </w:r>
          </w:p>
        </w:tc>
      </w:tr>
    </w:tbl>
    <w:p>
      <w:pPr>
        <w:pStyle w:val="Heading2"/>
        <w:spacing w:after="150" w:before="300"/>
      </w:pPr>
      <w:r>
        <w:rPr>
          <w:rFonts w:ascii="Calibri" w:eastAsia="SimHei"/>
          <w:b/>
          <w:bCs/>
          <w:color w:val="0A1628"/>
          <w:sz w:val="28"/>
          <w:szCs w:val="28"/>
        </w:rPr>
        <w:t xml:space="preserve">3.2 Stack de Software</w:t>
      </w:r>
    </w:p>
    <w:tbl>
      <w:tblPr>
        <w:tblW w:type="pct" w:w="100%"/>
        <w:tblBorders>
          <w:top w:val="single" w:color="5B8DB8" w:sz="1"/>
          <w:left w:val="none" w:color="FFFFFF" w:sz="0"/>
          <w:bottom w:val="single" w:color="5B8DB8" w:sz="1"/>
          <w:right w:val="none" w:color="FFFFFF" w:sz="0"/>
          <w:insideH w:val="single" w:color="5B8DB8" w:sz="1"/>
          <w:insideV w:val="none" w:color="FFFFFF" w:sz="0"/>
        </w:tblBorders>
      </w:tblPr>
      <w:tblGrid>
        <w:gridCol w:w="100"/>
        <w:gridCol w:w="100"/>
        <w:gridCol w:w="100"/>
        <w:gridCol w:w="100"/>
      </w:tblGrid>
      <w:tr>
        <w:tc>
          <w:tcPr>
            <w:shd w:fill="5B8DB8" w:val="clear"/>
            <w:tcMar>
              <w:top w:type="dxa" w:w="80"/>
              <w:left w:type="dxa" w:w="120"/>
              <w:bottom w:type="dxa" w:w="80"/>
              <w:right w:type="dxa" w:w="120"/>
            </w:tcMar>
          </w:tcPr>
          <w:p>
            <w:r>
              <w:rPr>
                <w:b/>
                <w:bCs/>
                <w:color w:val="FFFFFF"/>
                <w:sz w:val="20"/>
                <w:szCs w:val="20"/>
              </w:rPr>
              <w:t xml:space="preserve">Capa</w:t>
            </w:r>
          </w:p>
        </w:tc>
        <w:tc>
          <w:tcPr>
            <w:shd w:fill="5B8DB8" w:val="clear"/>
            <w:tcMar>
              <w:top w:type="dxa" w:w="80"/>
              <w:left w:type="dxa" w:w="120"/>
              <w:bottom w:type="dxa" w:w="80"/>
              <w:right w:type="dxa" w:w="120"/>
            </w:tcMar>
          </w:tcPr>
          <w:p>
            <w:r>
              <w:rPr>
                <w:b/>
                <w:bCs/>
                <w:color w:val="FFFFFF"/>
                <w:sz w:val="20"/>
                <w:szCs w:val="20"/>
              </w:rPr>
              <w:t xml:space="preserve">Componente</w:t>
            </w:r>
          </w:p>
        </w:tc>
        <w:tc>
          <w:tcPr>
            <w:shd w:fill="5B8DB8" w:val="clear"/>
            <w:tcMar>
              <w:top w:type="dxa" w:w="80"/>
              <w:left w:type="dxa" w:w="120"/>
              <w:bottom w:type="dxa" w:w="80"/>
              <w:right w:type="dxa" w:w="120"/>
            </w:tcMar>
          </w:tcPr>
          <w:p>
            <w:r>
              <w:rPr>
                <w:b/>
                <w:bCs/>
                <w:color w:val="FFFFFF"/>
                <w:sz w:val="20"/>
                <w:szCs w:val="20"/>
              </w:rPr>
              <w:t xml:space="preserve">Versión</w:t>
            </w:r>
          </w:p>
        </w:tc>
        <w:tc>
          <w:tcPr>
            <w:shd w:fill="5B8DB8" w:val="clear"/>
            <w:tcMar>
              <w:top w:type="dxa" w:w="80"/>
              <w:left w:type="dxa" w:w="120"/>
              <w:bottom w:type="dxa" w:w="80"/>
              <w:right w:type="dxa" w:w="120"/>
            </w:tcMar>
          </w:tcPr>
          <w:p>
            <w:r>
              <w:rPr>
                <w:b/>
                <w:bCs/>
                <w:color w:val="FFFFFF"/>
                <w:sz w:val="20"/>
                <w:szCs w:val="20"/>
              </w:rPr>
              <w:t xml:space="preserve">Propósito</w:t>
            </w:r>
          </w:p>
        </w:tc>
      </w:tr>
      <w:tr>
        <w:tc>
          <w:tcPr>
            <w:shd w:fill="F4F8FC" w:val="clear"/>
            <w:tcMar>
              <w:top w:type="dxa" w:w="60"/>
              <w:left w:type="dxa" w:w="120"/>
              <w:bottom w:type="dxa" w:w="60"/>
              <w:right w:type="dxa" w:w="120"/>
            </w:tcMar>
          </w:tcPr>
          <w:p>
            <w:r>
              <w:rPr>
                <w:color w:val="1A2B40"/>
                <w:sz w:val="20"/>
                <w:szCs w:val="20"/>
              </w:rPr>
              <w:t xml:space="preserve">Runtime</w:t>
            </w:r>
          </w:p>
        </w:tc>
        <w:tc>
          <w:tcPr>
            <w:shd w:fill="F4F8FC" w:val="clear"/>
            <w:tcMar>
              <w:top w:type="dxa" w:w="60"/>
              <w:left w:type="dxa" w:w="120"/>
              <w:bottom w:type="dxa" w:w="60"/>
              <w:right w:type="dxa" w:w="120"/>
            </w:tcMar>
          </w:tcPr>
          <w:p>
            <w:r>
              <w:rPr>
                <w:color w:val="1A2B40"/>
                <w:sz w:val="20"/>
                <w:szCs w:val="20"/>
              </w:rPr>
              <w:t xml:space="preserve">Docker/Podman</w:t>
            </w:r>
          </w:p>
        </w:tc>
        <w:tc>
          <w:tcPr>
            <w:shd w:fill="F4F8FC" w:val="clear"/>
            <w:tcMar>
              <w:top w:type="dxa" w:w="60"/>
              <w:left w:type="dxa" w:w="120"/>
              <w:bottom w:type="dxa" w:w="60"/>
              <w:right w:type="dxa" w:w="120"/>
            </w:tcMar>
          </w:tcPr>
          <w:p>
            <w:r>
              <w:rPr>
                <w:color w:val="1A2B40"/>
                <w:sz w:val="20"/>
                <w:szCs w:val="20"/>
              </w:rPr>
              <w:t xml:space="preserve">24.0+</w:t>
            </w:r>
          </w:p>
        </w:tc>
        <w:tc>
          <w:tcPr>
            <w:shd w:fill="F4F8FC" w:val="clear"/>
            <w:tcMar>
              <w:top w:type="dxa" w:w="60"/>
              <w:left w:type="dxa" w:w="120"/>
              <w:bottom w:type="dxa" w:w="60"/>
              <w:right w:type="dxa" w:w="120"/>
            </w:tcMar>
          </w:tcPr>
          <w:p>
            <w:r>
              <w:rPr>
                <w:color w:val="1A2B40"/>
                <w:sz w:val="20"/>
                <w:szCs w:val="20"/>
              </w:rPr>
              <w:t xml:space="preserve">Contenedorización</w:t>
            </w:r>
          </w:p>
        </w:tc>
      </w:tr>
      <w:tr>
        <w:tc>
          <w:tcPr>
            <w:shd w:fill="FFFFFF" w:val="clear"/>
            <w:tcMar>
              <w:top w:type="dxa" w:w="60"/>
              <w:left w:type="dxa" w:w="120"/>
              <w:bottom w:type="dxa" w:w="60"/>
              <w:right w:type="dxa" w:w="120"/>
            </w:tcMar>
          </w:tcPr>
          <w:p>
            <w:r>
              <w:rPr>
                <w:color w:val="1A2B40"/>
                <w:sz w:val="20"/>
                <w:szCs w:val="20"/>
              </w:rPr>
              <w:t xml:space="preserve">Orquestación</w:t>
            </w:r>
          </w:p>
        </w:tc>
        <w:tc>
          <w:tcPr>
            <w:shd w:fill="FFFFFF" w:val="clear"/>
            <w:tcMar>
              <w:top w:type="dxa" w:w="60"/>
              <w:left w:type="dxa" w:w="120"/>
              <w:bottom w:type="dxa" w:w="60"/>
              <w:right w:type="dxa" w:w="120"/>
            </w:tcMar>
          </w:tcPr>
          <w:p>
            <w:r>
              <w:rPr>
                <w:color w:val="1A2B40"/>
                <w:sz w:val="20"/>
                <w:szCs w:val="20"/>
              </w:rPr>
              <w:t xml:space="preserve">Kubernetes</w:t>
            </w:r>
          </w:p>
        </w:tc>
        <w:tc>
          <w:tcPr>
            <w:shd w:fill="FFFFFF" w:val="clear"/>
            <w:tcMar>
              <w:top w:type="dxa" w:w="60"/>
              <w:left w:type="dxa" w:w="120"/>
              <w:bottom w:type="dxa" w:w="60"/>
              <w:right w:type="dxa" w:w="120"/>
            </w:tcMar>
          </w:tcPr>
          <w:p>
            <w:r>
              <w:rPr>
                <w:color w:val="1A2B40"/>
                <w:sz w:val="20"/>
                <w:szCs w:val="20"/>
              </w:rPr>
              <w:t xml:space="preserve">1.28+</w:t>
            </w:r>
          </w:p>
        </w:tc>
        <w:tc>
          <w:tcPr>
            <w:shd w:fill="FFFFFF" w:val="clear"/>
            <w:tcMar>
              <w:top w:type="dxa" w:w="60"/>
              <w:left w:type="dxa" w:w="120"/>
              <w:bottom w:type="dxa" w:w="60"/>
              <w:right w:type="dxa" w:w="120"/>
            </w:tcMar>
          </w:tcPr>
          <w:p>
            <w:r>
              <w:rPr>
                <w:color w:val="1A2B40"/>
                <w:sz w:val="20"/>
                <w:szCs w:val="20"/>
              </w:rPr>
              <w:t xml:space="preserve">Orquestación de contenedores</w:t>
            </w:r>
          </w:p>
        </w:tc>
      </w:tr>
      <w:tr>
        <w:tc>
          <w:tcPr>
            <w:shd w:fill="F4F8FC" w:val="clear"/>
            <w:tcMar>
              <w:top w:type="dxa" w:w="60"/>
              <w:left w:type="dxa" w:w="120"/>
              <w:bottom w:type="dxa" w:w="60"/>
              <w:right w:type="dxa" w:w="120"/>
            </w:tcMar>
          </w:tcPr>
          <w:p>
            <w:r>
              <w:rPr>
                <w:color w:val="1A2B40"/>
                <w:sz w:val="20"/>
                <w:szCs w:val="20"/>
              </w:rPr>
              <w:t xml:space="preserve">ML Framework</w:t>
            </w:r>
          </w:p>
        </w:tc>
        <w:tc>
          <w:tcPr>
            <w:shd w:fill="F4F8FC" w:val="clear"/>
            <w:tcMar>
              <w:top w:type="dxa" w:w="60"/>
              <w:left w:type="dxa" w:w="120"/>
              <w:bottom w:type="dxa" w:w="60"/>
              <w:right w:type="dxa" w:w="120"/>
            </w:tcMar>
          </w:tcPr>
          <w:p>
            <w:r>
              <w:rPr>
                <w:color w:val="1A2B40"/>
                <w:sz w:val="20"/>
                <w:szCs w:val="20"/>
              </w:rPr>
              <w:t xml:space="preserve">PyTorch</w:t>
            </w:r>
          </w:p>
        </w:tc>
        <w:tc>
          <w:tcPr>
            <w:shd w:fill="F4F8FC" w:val="clear"/>
            <w:tcMar>
              <w:top w:type="dxa" w:w="60"/>
              <w:left w:type="dxa" w:w="120"/>
              <w:bottom w:type="dxa" w:w="60"/>
              <w:right w:type="dxa" w:w="120"/>
            </w:tcMar>
          </w:tcPr>
          <w:p>
            <w:r>
              <w:rPr>
                <w:color w:val="1A2B40"/>
                <w:sz w:val="20"/>
                <w:szCs w:val="20"/>
              </w:rPr>
              <w:t xml:space="preserve">2.2+</w:t>
            </w:r>
          </w:p>
        </w:tc>
        <w:tc>
          <w:tcPr>
            <w:shd w:fill="F4F8FC" w:val="clear"/>
            <w:tcMar>
              <w:top w:type="dxa" w:w="60"/>
              <w:left w:type="dxa" w:w="120"/>
              <w:bottom w:type="dxa" w:w="60"/>
              <w:right w:type="dxa" w:w="120"/>
            </w:tcMar>
          </w:tcPr>
          <w:p>
            <w:r>
              <w:rPr>
                <w:color w:val="1A2B40"/>
                <w:sz w:val="20"/>
                <w:szCs w:val="20"/>
              </w:rPr>
              <w:t xml:space="preserve">Entrenamiento e inferencia</w:t>
            </w:r>
          </w:p>
        </w:tc>
      </w:tr>
      <w:tr>
        <w:tc>
          <w:tcPr>
            <w:shd w:fill="FFFFFF" w:val="clear"/>
            <w:tcMar>
              <w:top w:type="dxa" w:w="60"/>
              <w:left w:type="dxa" w:w="120"/>
              <w:bottom w:type="dxa" w:w="60"/>
              <w:right w:type="dxa" w:w="120"/>
            </w:tcMar>
          </w:tcPr>
          <w:p>
            <w:r>
              <w:rPr>
                <w:color w:val="1A2B40"/>
                <w:sz w:val="20"/>
                <w:szCs w:val="20"/>
              </w:rPr>
              <w:t xml:space="preserve">CUDA</w:t>
            </w:r>
          </w:p>
        </w:tc>
        <w:tc>
          <w:tcPr>
            <w:shd w:fill="FFFFFF" w:val="clear"/>
            <w:tcMar>
              <w:top w:type="dxa" w:w="60"/>
              <w:left w:type="dxa" w:w="120"/>
              <w:bottom w:type="dxa" w:w="60"/>
              <w:right w:type="dxa" w:w="120"/>
            </w:tcMar>
          </w:tcPr>
          <w:p>
            <w:r>
              <w:rPr>
                <w:color w:val="1A2B40"/>
                <w:sz w:val="20"/>
                <w:szCs w:val="20"/>
              </w:rPr>
              <w:t xml:space="preserve">CUDA Toolkit</w:t>
            </w:r>
          </w:p>
        </w:tc>
        <w:tc>
          <w:tcPr>
            <w:shd w:fill="FFFFFF" w:val="clear"/>
            <w:tcMar>
              <w:top w:type="dxa" w:w="60"/>
              <w:left w:type="dxa" w:w="120"/>
              <w:bottom w:type="dxa" w:w="60"/>
              <w:right w:type="dxa" w:w="120"/>
            </w:tcMar>
          </w:tcPr>
          <w:p>
            <w:r>
              <w:rPr>
                <w:color w:val="1A2B40"/>
                <w:sz w:val="20"/>
                <w:szCs w:val="20"/>
              </w:rPr>
              <w:t xml:space="preserve">12.3+</w:t>
            </w:r>
          </w:p>
        </w:tc>
        <w:tc>
          <w:tcPr>
            <w:shd w:fill="FFFFFF" w:val="clear"/>
            <w:tcMar>
              <w:top w:type="dxa" w:w="60"/>
              <w:left w:type="dxa" w:w="120"/>
              <w:bottom w:type="dxa" w:w="60"/>
              <w:right w:type="dxa" w:w="120"/>
            </w:tcMar>
          </w:tcPr>
          <w:p>
            <w:r>
              <w:rPr>
                <w:color w:val="1A2B40"/>
                <w:sz w:val="20"/>
                <w:szCs w:val="20"/>
              </w:rPr>
              <w:t xml:space="preserve">Computación GPU</w:t>
            </w:r>
          </w:p>
        </w:tc>
      </w:tr>
      <w:tr>
        <w:tc>
          <w:tcPr>
            <w:shd w:fill="F4F8FC" w:val="clear"/>
            <w:tcMar>
              <w:top w:type="dxa" w:w="60"/>
              <w:left w:type="dxa" w:w="120"/>
              <w:bottom w:type="dxa" w:w="60"/>
              <w:right w:type="dxa" w:w="120"/>
            </w:tcMar>
          </w:tcPr>
          <w:p>
            <w:r>
              <w:rPr>
                <w:color w:val="1A2B40"/>
                <w:sz w:val="20"/>
                <w:szCs w:val="20"/>
              </w:rPr>
              <w:t xml:space="preserve">Serving</w:t>
            </w:r>
          </w:p>
        </w:tc>
        <w:tc>
          <w:tcPr>
            <w:shd w:fill="F4F8FC" w:val="clear"/>
            <w:tcMar>
              <w:top w:type="dxa" w:w="60"/>
              <w:left w:type="dxa" w:w="120"/>
              <w:bottom w:type="dxa" w:w="60"/>
              <w:right w:type="dxa" w:w="120"/>
            </w:tcMar>
          </w:tcPr>
          <w:p>
            <w:r>
              <w:rPr>
                <w:color w:val="1A2B40"/>
                <w:sz w:val="20"/>
                <w:szCs w:val="20"/>
              </w:rPr>
              <w:t xml:space="preserve">Triton</w:t>
            </w:r>
          </w:p>
        </w:tc>
        <w:tc>
          <w:tcPr>
            <w:shd w:fill="F4F8FC" w:val="clear"/>
            <w:tcMar>
              <w:top w:type="dxa" w:w="60"/>
              <w:left w:type="dxa" w:w="120"/>
              <w:bottom w:type="dxa" w:w="60"/>
              <w:right w:type="dxa" w:w="120"/>
            </w:tcMar>
          </w:tcPr>
          <w:p>
            <w:r>
              <w:rPr>
                <w:color w:val="1A2B40"/>
                <w:sz w:val="20"/>
                <w:szCs w:val="20"/>
              </w:rPr>
              <w:t xml:space="preserve">2.40+</w:t>
            </w:r>
          </w:p>
        </w:tc>
        <w:tc>
          <w:tcPr>
            <w:shd w:fill="F4F8FC" w:val="clear"/>
            <w:tcMar>
              <w:top w:type="dxa" w:w="60"/>
              <w:left w:type="dxa" w:w="120"/>
              <w:bottom w:type="dxa" w:w="60"/>
              <w:right w:type="dxa" w:w="120"/>
            </w:tcMar>
          </w:tcPr>
          <w:p>
            <w:r>
              <w:rPr>
                <w:color w:val="1A2B40"/>
                <w:sz w:val="20"/>
                <w:szCs w:val="20"/>
              </w:rPr>
              <w:t xml:space="preserve">Inference server</w:t>
            </w:r>
          </w:p>
        </w:tc>
      </w:tr>
      <w:tr>
        <w:tc>
          <w:tcPr>
            <w:shd w:fill="FFFFFF" w:val="clear"/>
            <w:tcMar>
              <w:top w:type="dxa" w:w="60"/>
              <w:left w:type="dxa" w:w="120"/>
              <w:bottom w:type="dxa" w:w="60"/>
              <w:right w:type="dxa" w:w="120"/>
            </w:tcMar>
          </w:tcPr>
          <w:p>
            <w:r>
              <w:rPr>
                <w:color w:val="1A2B40"/>
                <w:sz w:val="20"/>
                <w:szCs w:val="20"/>
              </w:rPr>
              <w:t xml:space="preserve">Monitoring</w:t>
            </w:r>
          </w:p>
        </w:tc>
        <w:tc>
          <w:tcPr>
            <w:shd w:fill="FFFFFF" w:val="clear"/>
            <w:tcMar>
              <w:top w:type="dxa" w:w="60"/>
              <w:left w:type="dxa" w:w="120"/>
              <w:bottom w:type="dxa" w:w="60"/>
              <w:right w:type="dxa" w:w="120"/>
            </w:tcMar>
          </w:tcPr>
          <w:p>
            <w:r>
              <w:rPr>
                <w:color w:val="1A2B40"/>
                <w:sz w:val="20"/>
                <w:szCs w:val="20"/>
              </w:rPr>
              <w:t xml:space="preserve">Prometheus/Grafana</w:t>
            </w:r>
          </w:p>
        </w:tc>
        <w:tc>
          <w:tcPr>
            <w:shd w:fill="FFFFFF" w:val="clear"/>
            <w:tcMar>
              <w:top w:type="dxa" w:w="60"/>
              <w:left w:type="dxa" w:w="120"/>
              <w:bottom w:type="dxa" w:w="60"/>
              <w:right w:type="dxa" w:w="120"/>
            </w:tcMar>
          </w:tcPr>
          <w:p>
            <w:r>
              <w:rPr>
                <w:color w:val="1A2B40"/>
                <w:sz w:val="20"/>
                <w:szCs w:val="20"/>
              </w:rPr>
              <w:t xml:space="preserve">Latest</w:t>
            </w:r>
          </w:p>
        </w:tc>
        <w:tc>
          <w:tcPr>
            <w:shd w:fill="FFFFFF" w:val="clear"/>
            <w:tcMar>
              <w:top w:type="dxa" w:w="60"/>
              <w:left w:type="dxa" w:w="120"/>
              <w:bottom w:type="dxa" w:w="60"/>
              <w:right w:type="dxa" w:w="120"/>
            </w:tcMar>
          </w:tcPr>
          <w:p>
            <w:r>
              <w:rPr>
                <w:color w:val="1A2B40"/>
                <w:sz w:val="20"/>
                <w:szCs w:val="20"/>
              </w:rPr>
              <w:t xml:space="preserve">Observabilidad</w:t>
            </w:r>
          </w:p>
        </w:tc>
      </w:tr>
    </w:tbl>
    <w:p>
      <w:pPr>
        <w:pStyle w:val="Heading2"/>
        <w:spacing w:after="150" w:before="300"/>
      </w:pPr>
      <w:r>
        <w:rPr>
          <w:rFonts w:ascii="Calibri" w:eastAsia="SimHei"/>
          <w:b/>
          <w:bCs/>
          <w:color w:val="0A1628"/>
          <w:sz w:val="28"/>
          <w:szCs w:val="28"/>
        </w:rPr>
        <w:t xml:space="preserve">3.3 Arquitectura de Despliegue</w:t>
      </w:r>
    </w:p>
    <w:p>
      <w:pPr>
        <w:spacing w:line="312"/>
        <w:jc w:val="both"/>
      </w:pPr>
      <w:r>
        <w:rPr>
          <w:rFonts w:ascii="Calibri" w:eastAsia="Microsoft YaHei"/>
          <w:color w:val="1A2B40"/>
          <w:sz w:val="22"/>
          <w:szCs w:val="22"/>
        </w:rPr>
        <w:t xml:space="preserve">Se recomienda una arquitectura de microservicios desplegada en Kubernetes con los siguientes componentes:</w:t>
      </w:r>
    </w:p>
    <w:p>
      <w:pPr>
        <w:spacing w:line="312"/>
        <w:ind w:left="360"/>
      </w:pPr>
      <w:r>
        <w:rPr>
          <w:color w:val="5B8DB8"/>
          <w:sz w:val="22"/>
          <w:szCs w:val="22"/>
        </w:rPr>
        <w:t xml:space="preserve">• </w:t>
      </w:r>
      <w:r>
        <w:rPr>
          <w:rFonts w:ascii="Calibri" w:eastAsia="Microsoft YaHei"/>
          <w:color w:val="1A2B40"/>
          <w:sz w:val="22"/>
          <w:szCs w:val="22"/>
        </w:rPr>
        <w:t xml:space="preserve">Namespace dedicado para cada blueprint (aislamiento lógico)</w:t>
      </w:r>
    </w:p>
    <w:p>
      <w:pPr>
        <w:spacing w:line="312"/>
        <w:ind w:left="360"/>
      </w:pPr>
      <w:r>
        <w:rPr>
          <w:color w:val="5B8DB8"/>
          <w:sz w:val="22"/>
          <w:szCs w:val="22"/>
        </w:rPr>
        <w:t xml:space="preserve">• </w:t>
      </w:r>
      <w:r>
        <w:rPr>
          <w:rFonts w:ascii="Calibri" w:eastAsia="Microsoft YaHei"/>
          <w:color w:val="1A2B40"/>
          <w:sz w:val="22"/>
          <w:szCs w:val="22"/>
        </w:rPr>
        <w:t xml:space="preserve">GPU Operator de NVIDIA para gestión de recursos GPU</w:t>
      </w:r>
    </w:p>
    <w:p>
      <w:pPr>
        <w:spacing w:line="312"/>
        <w:ind w:left="360"/>
      </w:pPr>
      <w:r>
        <w:rPr>
          <w:color w:val="5B8DB8"/>
          <w:sz w:val="22"/>
          <w:szCs w:val="22"/>
        </w:rPr>
        <w:t xml:space="preserve">• </w:t>
      </w:r>
      <w:r>
        <w:rPr>
          <w:rFonts w:ascii="Calibri" w:eastAsia="Microsoft YaHei"/>
          <w:color w:val="1A2B40"/>
          <w:sz w:val="22"/>
          <w:szCs w:val="22"/>
        </w:rPr>
        <w:t xml:space="preserve">Network Policies para segmentación de red</w:t>
      </w:r>
    </w:p>
    <w:p>
      <w:pPr>
        <w:spacing w:line="312"/>
        <w:ind w:left="360"/>
      </w:pPr>
      <w:r>
        <w:rPr>
          <w:color w:val="5B8DB8"/>
          <w:sz w:val="22"/>
          <w:szCs w:val="22"/>
        </w:rPr>
        <w:t xml:space="preserve">• </w:t>
      </w:r>
      <w:r>
        <w:rPr>
          <w:rFonts w:ascii="Calibri" w:eastAsia="Microsoft YaHei"/>
          <w:color w:val="1A2B40"/>
          <w:sz w:val="22"/>
          <w:szCs w:val="22"/>
        </w:rPr>
        <w:t xml:space="preserve">Persistent Volumes para almacenamiento de modelos y datos</w:t>
      </w:r>
    </w:p>
    <w:p>
      <w:pPr>
        <w:spacing w:line="312"/>
        <w:ind w:left="360"/>
      </w:pPr>
      <w:r>
        <w:rPr>
          <w:color w:val="5B8DB8"/>
          <w:sz w:val="22"/>
          <w:szCs w:val="22"/>
        </w:rPr>
        <w:t xml:space="preserve">• </w:t>
      </w:r>
      <w:r>
        <w:rPr>
          <w:rFonts w:ascii="Calibri" w:eastAsia="Microsoft YaHei"/>
          <w:color w:val="1A2B40"/>
          <w:sz w:val="22"/>
          <w:szCs w:val="22"/>
        </w:rPr>
        <w:t xml:space="preserve">Horizontal Pod Autoscaler para escalado automático</w:t>
      </w:r>
    </w:p>
    <w:p>
      <w:r>
        <w:br w:type="page"/>
      </w:r>
    </w:p>
    <w:p>
      <w:pPr>
        <w:pStyle w:val="Heading1"/>
        <w:spacing w:after="200" w:before="400"/>
      </w:pPr>
      <w:r>
        <w:rPr>
          <w:rFonts w:ascii="Calibri" w:eastAsia="SimHei"/>
          <w:b/>
          <w:bCs/>
          <w:color w:val="0A1628"/>
          <w:sz w:val="32"/>
          <w:szCs w:val="32"/>
        </w:rPr>
        <w:t xml:space="preserve">4. Dominios de Solución</w:t>
      </w:r>
    </w:p>
    <w:p>
      <w:pPr>
        <w:pStyle w:val="Heading2"/>
        <w:spacing w:after="150" w:before="300"/>
      </w:pPr>
      <w:r>
        <w:rPr>
          <w:rFonts w:ascii="Calibri" w:eastAsia="SimHei"/>
          <w:b/>
          <w:bCs/>
          <w:color w:val="0A1628"/>
          <w:sz w:val="28"/>
          <w:szCs w:val="28"/>
        </w:rPr>
        <w:t xml:space="preserve">4.1 Healthcare y Biomedical</w:t>
      </w:r>
    </w:p>
    <w:p>
      <w:pPr>
        <w:pStyle w:val="Heading3"/>
        <w:spacing w:after="100" w:before="200"/>
      </w:pPr>
      <w:r>
        <w:rPr>
          <w:rFonts w:ascii="Calibri" w:eastAsia="SimHei"/>
          <w:b/>
          <w:bCs/>
          <w:color w:val="0A1628"/>
          <w:sz w:val="24"/>
          <w:szCs w:val="24"/>
        </w:rPr>
        <w:t xml:space="preserve">Repositorios Aplicables</w:t>
      </w:r>
    </w:p>
    <w:p>
      <w:pPr>
        <w:spacing w:line="312"/>
        <w:ind w:left="360"/>
      </w:pPr>
      <w:r>
        <w:rPr>
          <w:color w:val="5B8DB8"/>
          <w:sz w:val="22"/>
          <w:szCs w:val="22"/>
        </w:rPr>
        <w:t xml:space="preserve">• </w:t>
      </w:r>
      <w:r>
        <w:rPr>
          <w:rFonts w:ascii="Calibri" w:eastAsia="Microsoft YaHei"/>
          <w:color w:val="1A2B40"/>
          <w:sz w:val="22"/>
          <w:szCs w:val="22"/>
        </w:rPr>
        <w:t xml:space="preserve">ambient-healthcare-agents: Generación automática de notas SOAP, transcripción médica con Riva</w:t>
      </w:r>
    </w:p>
    <w:p>
      <w:pPr>
        <w:spacing w:line="312"/>
        <w:ind w:left="360"/>
      </w:pPr>
      <w:r>
        <w:rPr>
          <w:color w:val="5B8DB8"/>
          <w:sz w:val="22"/>
          <w:szCs w:val="22"/>
        </w:rPr>
        <w:t xml:space="preserve">• </w:t>
      </w:r>
      <w:r>
        <w:rPr>
          <w:rFonts w:ascii="Calibri" w:eastAsia="Microsoft YaHei"/>
          <w:color w:val="1A2B40"/>
          <w:sz w:val="22"/>
          <w:szCs w:val="22"/>
        </w:rPr>
        <w:t xml:space="preserve">biomedical-aiq-research-agent: Investigación biomédica, screening virtual de fármacos</w:t>
      </w:r>
    </w:p>
    <w:p>
      <w:pPr>
        <w:spacing w:line="312"/>
        <w:ind w:left="360"/>
      </w:pPr>
      <w:r>
        <w:rPr>
          <w:color w:val="5B8DB8"/>
          <w:sz w:val="22"/>
          <w:szCs w:val="22"/>
        </w:rPr>
        <w:t xml:space="preserve">• </w:t>
      </w:r>
      <w:r>
        <w:rPr>
          <w:rFonts w:ascii="Calibri" w:eastAsia="Microsoft YaHei"/>
          <w:color w:val="1A2B40"/>
          <w:sz w:val="22"/>
          <w:szCs w:val="22"/>
        </w:rPr>
        <w:t xml:space="preserve">ai-virtual-assistant: Asistente virtual para pacientes y personal médico</w:t>
      </w:r>
    </w:p>
    <w:p>
      <w:pPr>
        <w:pStyle w:val="Heading3"/>
        <w:spacing w:after="100" w:before="200"/>
      </w:pPr>
      <w:r>
        <w:rPr>
          <w:rFonts w:ascii="Calibri" w:eastAsia="SimHei"/>
          <w:b/>
          <w:bCs/>
          <w:color w:val="0A1628"/>
          <w:sz w:val="24"/>
          <w:szCs w:val="24"/>
        </w:rPr>
        <w:t xml:space="preserve">Arquitectura de Solución</w:t>
      </w:r>
    </w:p>
    <w:p>
      <w:pPr>
        <w:spacing w:line="312"/>
        <w:jc w:val="both"/>
      </w:pPr>
      <w:r>
        <w:rPr>
          <w:rFonts w:ascii="Calibri" w:eastAsia="Microsoft YaHei"/>
          <w:color w:val="1A2B40"/>
          <w:sz w:val="22"/>
          <w:szCs w:val="22"/>
        </w:rPr>
        <w:t xml:space="preserve">Para implementar una solución de healthcare, se recomienda:</w:t>
      </w:r>
    </w:p>
    <w:p>
      <w:pPr>
        <w:spacing w:line="312"/>
        <w:ind w:left="360"/>
      </w:pPr>
      <w:r>
        <w:rPr>
          <w:color w:val="5B8DB8"/>
          <w:sz w:val="22"/>
          <w:szCs w:val="22"/>
        </w:rPr>
        <w:t xml:space="preserve">• </w:t>
      </w:r>
      <w:r>
        <w:rPr>
          <w:rFonts w:ascii="Calibri" w:eastAsia="Microsoft YaHei"/>
          <w:color w:val="1A2B40"/>
          <w:sz w:val="22"/>
          <w:szCs w:val="22"/>
        </w:rPr>
        <w:t xml:space="preserve">Capa de entrada: Digital Human para interfaz conversacional empática</w:t>
      </w:r>
    </w:p>
    <w:p>
      <w:pPr>
        <w:spacing w:line="312"/>
        <w:ind w:left="360"/>
      </w:pPr>
      <w:r>
        <w:rPr>
          <w:color w:val="5B8DB8"/>
          <w:sz w:val="22"/>
          <w:szCs w:val="22"/>
        </w:rPr>
        <w:t xml:space="preserve">• </w:t>
      </w:r>
      <w:r>
        <w:rPr>
          <w:rFonts w:ascii="Calibri" w:eastAsia="Microsoft YaHei"/>
          <w:color w:val="1A2B40"/>
          <w:sz w:val="22"/>
          <w:szCs w:val="22"/>
        </w:rPr>
        <w:t xml:space="preserve">Procesamiento: Riva para ASR/TTS en tiempo real</w:t>
      </w:r>
    </w:p>
    <w:p>
      <w:pPr>
        <w:spacing w:line="312"/>
        <w:ind w:left="360"/>
      </w:pPr>
      <w:r>
        <w:rPr>
          <w:color w:val="5B8DB8"/>
          <w:sz w:val="22"/>
          <w:szCs w:val="22"/>
        </w:rPr>
        <w:t xml:space="preserve">• </w:t>
      </w:r>
      <w:r>
        <w:rPr>
          <w:rFonts w:ascii="Calibri" w:eastAsia="Microsoft YaHei"/>
          <w:color w:val="1A2B40"/>
          <w:sz w:val="22"/>
          <w:szCs w:val="22"/>
        </w:rPr>
        <w:t xml:space="preserve">Agentes: ambient-healthcare-agents para documentación clínica</w:t>
      </w:r>
    </w:p>
    <w:p>
      <w:pPr>
        <w:spacing w:line="312"/>
        <w:ind w:left="360"/>
      </w:pPr>
      <w:r>
        <w:rPr>
          <w:color w:val="5B8DB8"/>
          <w:sz w:val="22"/>
          <w:szCs w:val="22"/>
        </w:rPr>
        <w:t xml:space="preserve">• </w:t>
      </w:r>
      <w:r>
        <w:rPr>
          <w:rFonts w:ascii="Calibri" w:eastAsia="Microsoft YaHei"/>
          <w:color w:val="1A2B40"/>
          <w:sz w:val="22"/>
          <w:szCs w:val="22"/>
        </w:rPr>
        <w:t xml:space="preserve">Knowledge Base: RAG con datos médicos actualizados (PubMed, guías clínicas)</w:t>
      </w:r>
    </w:p>
    <w:p>
      <w:pPr>
        <w:spacing w:line="312"/>
        <w:ind w:left="360"/>
      </w:pPr>
      <w:r>
        <w:rPr>
          <w:color w:val="5B8DB8"/>
          <w:sz w:val="22"/>
          <w:szCs w:val="22"/>
        </w:rPr>
        <w:t xml:space="preserve">• </w:t>
      </w:r>
      <w:r>
        <w:rPr>
          <w:rFonts w:ascii="Calibri" w:eastAsia="Microsoft YaHei"/>
          <w:color w:val="1A2B40"/>
          <w:sz w:val="22"/>
          <w:szCs w:val="22"/>
        </w:rPr>
        <w:t xml:space="preserve">Compliance: OpenShell para auditoría y cumplimiento HIPAA</w:t>
      </w:r>
    </w:p>
    <w:p>
      <w:pPr>
        <w:pStyle w:val="Heading2"/>
        <w:spacing w:after="150" w:before="300"/>
      </w:pPr>
      <w:r>
        <w:rPr>
          <w:rFonts w:ascii="Calibri" w:eastAsia="SimHei"/>
          <w:b/>
          <w:bCs/>
          <w:color w:val="0A1628"/>
          <w:sz w:val="28"/>
          <w:szCs w:val="28"/>
        </w:rPr>
        <w:t xml:space="preserve">4.2 Warehouse y Logística</w:t>
      </w:r>
    </w:p>
    <w:p>
      <w:pPr>
        <w:pStyle w:val="Heading3"/>
        <w:spacing w:after="100" w:before="200"/>
      </w:pPr>
      <w:r>
        <w:rPr>
          <w:rFonts w:ascii="Calibri" w:eastAsia="SimHei"/>
          <w:b/>
          <w:bCs/>
          <w:color w:val="0A1628"/>
          <w:sz w:val="24"/>
          <w:szCs w:val="24"/>
        </w:rPr>
        <w:t xml:space="preserve">Repositorios Aplicables</w:t>
      </w:r>
    </w:p>
    <w:p>
      <w:pPr>
        <w:spacing w:line="312"/>
        <w:ind w:left="360"/>
      </w:pPr>
      <w:r>
        <w:rPr>
          <w:color w:val="5B8DB8"/>
          <w:sz w:val="22"/>
          <w:szCs w:val="22"/>
        </w:rPr>
        <w:t xml:space="preserve">• </w:t>
      </w:r>
      <w:r>
        <w:rPr>
          <w:rFonts w:ascii="Calibri" w:eastAsia="Microsoft YaHei"/>
          <w:color w:val="1A2B40"/>
          <w:sz w:val="22"/>
          <w:szCs w:val="22"/>
        </w:rPr>
        <w:t xml:space="preserve">Multi-Agent-Intelligent-Warehouse: Sistema multi-agente para operaciones de almacén</w:t>
      </w:r>
    </w:p>
    <w:p>
      <w:pPr>
        <w:spacing w:line="312"/>
        <w:ind w:left="360"/>
      </w:pPr>
      <w:r>
        <w:rPr>
          <w:color w:val="5B8DB8"/>
          <w:sz w:val="22"/>
          <w:szCs w:val="22"/>
        </w:rPr>
        <w:t xml:space="preserve">• </w:t>
      </w:r>
      <w:r>
        <w:rPr>
          <w:rFonts w:ascii="Calibri" w:eastAsia="Microsoft YaHei"/>
          <w:color w:val="1A2B40"/>
          <w:sz w:val="22"/>
          <w:szCs w:val="22"/>
        </w:rPr>
        <w:t xml:space="preserve">video-search-and-summarization: Monitoreo de operaciones por video</w:t>
      </w:r>
    </w:p>
    <w:p>
      <w:pPr>
        <w:pStyle w:val="Heading3"/>
        <w:spacing w:after="100" w:before="200"/>
      </w:pPr>
      <w:r>
        <w:rPr>
          <w:rFonts w:ascii="Calibri" w:eastAsia="SimHei"/>
          <w:b/>
          <w:bCs/>
          <w:color w:val="0A1628"/>
          <w:sz w:val="24"/>
          <w:szCs w:val="24"/>
        </w:rPr>
        <w:t xml:space="preserve">Arquitectura de Solución</w:t>
      </w:r>
    </w:p>
    <w:p>
      <w:pPr>
        <w:spacing w:line="312"/>
        <w:ind w:left="360"/>
      </w:pPr>
      <w:r>
        <w:rPr>
          <w:color w:val="5B8DB8"/>
          <w:sz w:val="22"/>
          <w:szCs w:val="22"/>
        </w:rPr>
        <w:t xml:space="preserve">• </w:t>
      </w:r>
      <w:r>
        <w:rPr>
          <w:rFonts w:ascii="Calibri" w:eastAsia="Microsoft YaHei"/>
          <w:color w:val="1A2B40"/>
          <w:sz w:val="22"/>
          <w:szCs w:val="22"/>
        </w:rPr>
        <w:t xml:space="preserve">Perception: Video analytics para conteo, detección de anomalías</w:t>
      </w:r>
    </w:p>
    <w:p>
      <w:pPr>
        <w:spacing w:line="312"/>
        <w:ind w:left="360"/>
      </w:pPr>
      <w:r>
        <w:rPr>
          <w:color w:val="5B8DB8"/>
          <w:sz w:val="22"/>
          <w:szCs w:val="22"/>
        </w:rPr>
        <w:t xml:space="preserve">• </w:t>
      </w:r>
      <w:r>
        <w:rPr>
          <w:rFonts w:ascii="Calibri" w:eastAsia="Microsoft YaHei"/>
          <w:color w:val="1A2B40"/>
          <w:sz w:val="22"/>
          <w:szCs w:val="22"/>
        </w:rPr>
        <w:t xml:space="preserve">Planning: Agentes de optimización de rutas y ubicación</w:t>
      </w:r>
    </w:p>
    <w:p>
      <w:pPr>
        <w:spacing w:line="312"/>
        <w:ind w:left="360"/>
      </w:pPr>
      <w:r>
        <w:rPr>
          <w:color w:val="5B8DB8"/>
          <w:sz w:val="22"/>
          <w:szCs w:val="22"/>
        </w:rPr>
        <w:t xml:space="preserve">• </w:t>
      </w:r>
      <w:r>
        <w:rPr>
          <w:rFonts w:ascii="Calibri" w:eastAsia="Microsoft YaHei"/>
          <w:color w:val="1A2B40"/>
          <w:sz w:val="22"/>
          <w:szCs w:val="22"/>
        </w:rPr>
        <w:t xml:space="preserve">Execution: Control de robots y sistemas de picking</w:t>
      </w:r>
    </w:p>
    <w:p>
      <w:pPr>
        <w:spacing w:line="312"/>
        <w:ind w:left="360"/>
      </w:pPr>
      <w:r>
        <w:rPr>
          <w:color w:val="5B8DB8"/>
          <w:sz w:val="22"/>
          <w:szCs w:val="22"/>
        </w:rPr>
        <w:t xml:space="preserve">• </w:t>
      </w:r>
      <w:r>
        <w:rPr>
          <w:rFonts w:ascii="Calibri" w:eastAsia="Microsoft YaHei"/>
          <w:color w:val="1A2B40"/>
          <w:sz w:val="22"/>
          <w:szCs w:val="22"/>
        </w:rPr>
        <w:t xml:space="preserve">Integration: APIs con WMS existentes (SAP, Oracle)</w:t>
      </w:r>
    </w:p>
    <w:p>
      <w:pPr>
        <w:pStyle w:val="Heading2"/>
        <w:spacing w:after="150" w:before="300"/>
      </w:pPr>
      <w:r>
        <w:rPr>
          <w:rFonts w:ascii="Calibri" w:eastAsia="SimHei"/>
          <w:b/>
          <w:bCs/>
          <w:color w:val="0A1628"/>
          <w:sz w:val="28"/>
          <w:szCs w:val="28"/>
        </w:rPr>
        <w:t xml:space="preserve">4.3 3D y Digital Twins</w:t>
      </w:r>
    </w:p>
    <w:p>
      <w:pPr>
        <w:pStyle w:val="Heading3"/>
        <w:spacing w:after="100" w:before="200"/>
      </w:pPr>
      <w:r>
        <w:rPr>
          <w:rFonts w:ascii="Calibri" w:eastAsia="SimHei"/>
          <w:b/>
          <w:bCs/>
          <w:color w:val="0A1628"/>
          <w:sz w:val="24"/>
          <w:szCs w:val="24"/>
        </w:rPr>
        <w:t xml:space="preserve">Repositorios Aplicables</w:t>
      </w:r>
    </w:p>
    <w:p>
      <w:pPr>
        <w:spacing w:line="312"/>
        <w:ind w:left="360"/>
      </w:pPr>
      <w:r>
        <w:rPr>
          <w:color w:val="5B8DB8"/>
          <w:sz w:val="22"/>
          <w:szCs w:val="22"/>
        </w:rPr>
        <w:t xml:space="preserve">• </w:t>
      </w:r>
      <w:r>
        <w:rPr>
          <w:rFonts w:ascii="Calibri" w:eastAsia="Microsoft YaHei"/>
          <w:color w:val="1A2B40"/>
          <w:sz w:val="22"/>
          <w:szCs w:val="22"/>
        </w:rPr>
        <w:t xml:space="preserve">digital-human: Avatares 3D para interacción humana</w:t>
      </w:r>
    </w:p>
    <w:p>
      <w:pPr>
        <w:spacing w:line="312"/>
        <w:ind w:left="360"/>
      </w:pPr>
      <w:r>
        <w:rPr>
          <w:color w:val="5B8DB8"/>
          <w:sz w:val="22"/>
          <w:szCs w:val="22"/>
        </w:rPr>
        <w:t xml:space="preserve">• </w:t>
      </w:r>
      <w:r>
        <w:rPr>
          <w:rFonts w:ascii="Calibri" w:eastAsia="Microsoft YaHei"/>
          <w:color w:val="1A2B40"/>
          <w:sz w:val="22"/>
          <w:szCs w:val="22"/>
        </w:rPr>
        <w:t xml:space="preserve">cosmos-predict2.5: Simulación física realista</w:t>
      </w:r>
    </w:p>
    <w:p>
      <w:pPr>
        <w:spacing w:line="312"/>
        <w:ind w:left="360"/>
      </w:pPr>
      <w:r>
        <w:rPr>
          <w:color w:val="5B8DB8"/>
          <w:sz w:val="22"/>
          <w:szCs w:val="22"/>
        </w:rPr>
        <w:t xml:space="preserve">• </w:t>
      </w:r>
      <w:r>
        <w:rPr>
          <w:rFonts w:ascii="Calibri" w:eastAsia="Microsoft YaHei"/>
          <w:color w:val="1A2B40"/>
          <w:sz w:val="22"/>
          <w:szCs w:val="22"/>
        </w:rPr>
        <w:t xml:space="preserve">Isaac-GR00T: Modelos para robótica y manipulación</w:t>
      </w:r>
    </w:p>
    <w:p>
      <w:pPr>
        <w:pStyle w:val="Heading3"/>
        <w:spacing w:after="100" w:before="200"/>
      </w:pPr>
      <w:r>
        <w:rPr>
          <w:rFonts w:ascii="Calibri" w:eastAsia="SimHei"/>
          <w:b/>
          <w:bCs/>
          <w:color w:val="0A1628"/>
          <w:sz w:val="24"/>
          <w:szCs w:val="24"/>
        </w:rPr>
        <w:t xml:space="preserve">Arquitectura de Solución</w:t>
      </w:r>
    </w:p>
    <w:p>
      <w:pPr>
        <w:spacing w:line="312"/>
        <w:ind w:left="360"/>
      </w:pPr>
      <w:r>
        <w:rPr>
          <w:color w:val="5B8DB8"/>
          <w:sz w:val="22"/>
          <w:szCs w:val="22"/>
        </w:rPr>
        <w:t xml:space="preserve">• </w:t>
      </w:r>
      <w:r>
        <w:rPr>
          <w:rFonts w:ascii="Calibri" w:eastAsia="Microsoft YaHei"/>
          <w:color w:val="1A2B40"/>
          <w:sz w:val="22"/>
          <w:szCs w:val="22"/>
        </w:rPr>
        <w:t xml:space="preserve">Asset Generation: NeMo para generación de texturas y modelos</w:t>
      </w:r>
    </w:p>
    <w:p>
      <w:pPr>
        <w:spacing w:line="312"/>
        <w:ind w:left="360"/>
      </w:pPr>
      <w:r>
        <w:rPr>
          <w:color w:val="5B8DB8"/>
          <w:sz w:val="22"/>
          <w:szCs w:val="22"/>
        </w:rPr>
        <w:t xml:space="preserve">• </w:t>
      </w:r>
      <w:r>
        <w:rPr>
          <w:rFonts w:ascii="Calibri" w:eastAsia="Microsoft YaHei"/>
          <w:color w:val="1A2B40"/>
          <w:sz w:val="22"/>
          <w:szCs w:val="22"/>
        </w:rPr>
        <w:t xml:space="preserve">Animation: Digital Human para movimiento natural</w:t>
      </w:r>
    </w:p>
    <w:p>
      <w:pPr>
        <w:spacing w:line="312"/>
        <w:ind w:left="360"/>
      </w:pPr>
      <w:r>
        <w:rPr>
          <w:color w:val="5B8DB8"/>
          <w:sz w:val="22"/>
          <w:szCs w:val="22"/>
        </w:rPr>
        <w:t xml:space="preserve">• </w:t>
      </w:r>
      <w:r>
        <w:rPr>
          <w:rFonts w:ascii="Calibri" w:eastAsia="Microsoft YaHei"/>
          <w:color w:val="1A2B40"/>
          <w:sz w:val="22"/>
          <w:szCs w:val="22"/>
        </w:rPr>
        <w:t xml:space="preserve">Physics: Cosmos para simulación de física realista</w:t>
      </w:r>
    </w:p>
    <w:p>
      <w:pPr>
        <w:spacing w:line="312"/>
        <w:ind w:left="360"/>
      </w:pPr>
      <w:r>
        <w:rPr>
          <w:color w:val="5B8DB8"/>
          <w:sz w:val="22"/>
          <w:szCs w:val="22"/>
        </w:rPr>
        <w:t xml:space="preserve">• </w:t>
      </w:r>
      <w:r>
        <w:rPr>
          <w:rFonts w:ascii="Calibri" w:eastAsia="Microsoft YaHei"/>
          <w:color w:val="1A2B40"/>
          <w:sz w:val="22"/>
          <w:szCs w:val="22"/>
        </w:rPr>
        <w:t xml:space="preserve">Rendering: Omniverse para visualización en tiempo real</w:t>
      </w:r>
    </w:p>
    <w:p>
      <w:pPr>
        <w:pStyle w:val="Heading2"/>
        <w:spacing w:after="150" w:before="300"/>
      </w:pPr>
      <w:r>
        <w:rPr>
          <w:rFonts w:ascii="Calibri" w:eastAsia="SimHei"/>
          <w:b/>
          <w:bCs/>
          <w:color w:val="0A1628"/>
          <w:sz w:val="28"/>
          <w:szCs w:val="28"/>
        </w:rPr>
        <w:t xml:space="preserve">4.4 Agricultura</w:t>
      </w:r>
    </w:p>
    <w:p>
      <w:pPr>
        <w:pStyle w:val="Heading3"/>
        <w:spacing w:after="100" w:before="200"/>
      </w:pPr>
      <w:r>
        <w:rPr>
          <w:rFonts w:ascii="Calibri" w:eastAsia="SimHei"/>
          <w:b/>
          <w:bCs/>
          <w:color w:val="0A1628"/>
          <w:sz w:val="24"/>
          <w:szCs w:val="24"/>
        </w:rPr>
        <w:t xml:space="preserve">Repositorios Aplicables</w:t>
      </w:r>
    </w:p>
    <w:p>
      <w:pPr>
        <w:spacing w:line="312"/>
        <w:ind w:left="360"/>
      </w:pPr>
      <w:r>
        <w:rPr>
          <w:color w:val="5B8DB8"/>
          <w:sz w:val="22"/>
          <w:szCs w:val="22"/>
        </w:rPr>
        <w:t xml:space="preserve">• </w:t>
      </w:r>
      <w:r>
        <w:rPr>
          <w:rFonts w:ascii="Calibri" w:eastAsia="Microsoft YaHei"/>
          <w:color w:val="1A2B40"/>
          <w:sz w:val="22"/>
          <w:szCs w:val="22"/>
        </w:rPr>
        <w:t xml:space="preserve">video-search-and-summarization: Análisis de imágenes de cultivos</w:t>
      </w:r>
    </w:p>
    <w:p>
      <w:pPr>
        <w:spacing w:line="312"/>
        <w:ind w:left="360"/>
      </w:pPr>
      <w:r>
        <w:rPr>
          <w:color w:val="5B8DB8"/>
          <w:sz w:val="22"/>
          <w:szCs w:val="22"/>
        </w:rPr>
        <w:t xml:space="preserve">• </w:t>
      </w:r>
      <w:r>
        <w:rPr>
          <w:rFonts w:ascii="Calibri" w:eastAsia="Microsoft YaHei"/>
          <w:color w:val="1A2B40"/>
          <w:sz w:val="22"/>
          <w:szCs w:val="22"/>
        </w:rPr>
        <w:t xml:space="preserve">data-flywheel: Mejora continua de modelos de detección</w:t>
      </w:r>
    </w:p>
    <w:p>
      <w:pPr>
        <w:spacing w:line="312"/>
        <w:ind w:left="360"/>
      </w:pPr>
      <w:r>
        <w:rPr>
          <w:color w:val="5B8DB8"/>
          <w:sz w:val="22"/>
          <w:szCs w:val="22"/>
        </w:rPr>
        <w:t xml:space="preserve">• </w:t>
      </w:r>
      <w:r>
        <w:rPr>
          <w:rFonts w:ascii="Calibri" w:eastAsia="Microsoft YaHei"/>
          <w:color w:val="1A2B40"/>
          <w:sz w:val="22"/>
          <w:szCs w:val="22"/>
        </w:rPr>
        <w:t xml:space="preserve">RAG: Knowledge base de prácticas agrícolas</w:t>
      </w:r>
    </w:p>
    <w:p>
      <w:pPr>
        <w:pStyle w:val="Heading3"/>
        <w:spacing w:after="100" w:before="200"/>
      </w:pPr>
      <w:r>
        <w:rPr>
          <w:rFonts w:ascii="Calibri" w:eastAsia="SimHei"/>
          <w:b/>
          <w:bCs/>
          <w:color w:val="0A1628"/>
          <w:sz w:val="24"/>
          <w:szCs w:val="24"/>
        </w:rPr>
        <w:t xml:space="preserve">Arquitectura de Solución</w:t>
      </w:r>
    </w:p>
    <w:p>
      <w:pPr>
        <w:spacing w:line="312"/>
        <w:ind w:left="360"/>
      </w:pPr>
      <w:r>
        <w:rPr>
          <w:color w:val="5B8DB8"/>
          <w:sz w:val="22"/>
          <w:szCs w:val="22"/>
        </w:rPr>
        <w:t xml:space="preserve">• </w:t>
      </w:r>
      <w:r>
        <w:rPr>
          <w:rFonts w:ascii="Calibri" w:eastAsia="Microsoft YaHei"/>
          <w:color w:val="1A2B40"/>
          <w:sz w:val="22"/>
          <w:szCs w:val="22"/>
        </w:rPr>
        <w:t xml:space="preserve">Data Collection: Drones y sensores IoT</w:t>
      </w:r>
    </w:p>
    <w:p>
      <w:pPr>
        <w:spacing w:line="312"/>
        <w:ind w:left="360"/>
      </w:pPr>
      <w:r>
        <w:rPr>
          <w:color w:val="5B8DB8"/>
          <w:sz w:val="22"/>
          <w:szCs w:val="22"/>
        </w:rPr>
        <w:t xml:space="preserve">• </w:t>
      </w:r>
      <w:r>
        <w:rPr>
          <w:rFonts w:ascii="Calibri" w:eastAsia="Microsoft YaHei"/>
          <w:color w:val="1A2B40"/>
          <w:sz w:val="22"/>
          <w:szCs w:val="22"/>
        </w:rPr>
        <w:t xml:space="preserve">Analysis: Video analytics para detección de plagas y enfermedades</w:t>
      </w:r>
    </w:p>
    <w:p>
      <w:pPr>
        <w:spacing w:line="312"/>
        <w:ind w:left="360"/>
      </w:pPr>
      <w:r>
        <w:rPr>
          <w:color w:val="5B8DB8"/>
          <w:sz w:val="22"/>
          <w:szCs w:val="22"/>
        </w:rPr>
        <w:t xml:space="preserve">• </w:t>
      </w:r>
      <w:r>
        <w:rPr>
          <w:rFonts w:ascii="Calibri" w:eastAsia="Microsoft YaHei"/>
          <w:color w:val="1A2B40"/>
          <w:sz w:val="22"/>
          <w:szCs w:val="22"/>
        </w:rPr>
        <w:t xml:space="preserve">Prediction: Modelos de rendimiento de cultivos</w:t>
      </w:r>
    </w:p>
    <w:p>
      <w:pPr>
        <w:spacing w:line="312"/>
        <w:ind w:left="360"/>
      </w:pPr>
      <w:r>
        <w:rPr>
          <w:color w:val="5B8DB8"/>
          <w:sz w:val="22"/>
          <w:szCs w:val="22"/>
        </w:rPr>
        <w:t xml:space="preserve">• </w:t>
      </w:r>
      <w:r>
        <w:rPr>
          <w:rFonts w:ascii="Calibri" w:eastAsia="Microsoft YaHei"/>
          <w:color w:val="1A2B40"/>
          <w:sz w:val="22"/>
          <w:szCs w:val="22"/>
        </w:rPr>
        <w:t xml:space="preserve">Decision Support: Agentes de recomendación para agricultores</w:t>
      </w:r>
    </w:p>
    <w:p>
      <w:pPr>
        <w:pStyle w:val="Heading2"/>
        <w:spacing w:after="150" w:before="300"/>
      </w:pPr>
      <w:r>
        <w:rPr>
          <w:rFonts w:ascii="Calibri" w:eastAsia="SimHei"/>
          <w:b/>
          <w:bCs/>
          <w:color w:val="0A1628"/>
          <w:sz w:val="28"/>
          <w:szCs w:val="28"/>
        </w:rPr>
        <w:t xml:space="preserve">4.5 IoT e Industrial</w:t>
      </w:r>
    </w:p>
    <w:p>
      <w:pPr>
        <w:pStyle w:val="Heading3"/>
        <w:spacing w:after="100" w:before="200"/>
      </w:pPr>
      <w:r>
        <w:rPr>
          <w:rFonts w:ascii="Calibri" w:eastAsia="SimHei"/>
          <w:b/>
          <w:bCs/>
          <w:color w:val="0A1628"/>
          <w:sz w:val="24"/>
          <w:szCs w:val="24"/>
        </w:rPr>
        <w:t xml:space="preserve">Repositorios Aplicables</w:t>
      </w:r>
    </w:p>
    <w:p>
      <w:pPr>
        <w:spacing w:line="312"/>
        <w:ind w:left="360"/>
      </w:pPr>
      <w:r>
        <w:rPr>
          <w:color w:val="5B8DB8"/>
          <w:sz w:val="22"/>
          <w:szCs w:val="22"/>
        </w:rPr>
        <w:t xml:space="preserve">• </w:t>
      </w:r>
      <w:r>
        <w:rPr>
          <w:rFonts w:ascii="Calibri" w:eastAsia="Microsoft YaHei"/>
          <w:color w:val="1A2B40"/>
          <w:sz w:val="22"/>
          <w:szCs w:val="22"/>
        </w:rPr>
        <w:t xml:space="preserve">data-flywheel: Procesamiento continuo de datos de sensores</w:t>
      </w:r>
    </w:p>
    <w:p>
      <w:pPr>
        <w:spacing w:line="312"/>
        <w:ind w:left="360"/>
      </w:pPr>
      <w:r>
        <w:rPr>
          <w:color w:val="5B8DB8"/>
          <w:sz w:val="22"/>
          <w:szCs w:val="22"/>
        </w:rPr>
        <w:t xml:space="preserve">• </w:t>
      </w:r>
      <w:r>
        <w:rPr>
          <w:rFonts w:ascii="Calibri" w:eastAsia="Microsoft YaHei"/>
          <w:color w:val="1A2B40"/>
          <w:sz w:val="22"/>
          <w:szCs w:val="22"/>
        </w:rPr>
        <w:t xml:space="preserve">OSMO: Orquestación de workflows de datos</w:t>
      </w:r>
    </w:p>
    <w:p>
      <w:pPr>
        <w:spacing w:line="312"/>
        <w:ind w:left="360"/>
      </w:pPr>
      <w:r>
        <w:rPr>
          <w:color w:val="5B8DB8"/>
          <w:sz w:val="22"/>
          <w:szCs w:val="22"/>
        </w:rPr>
        <w:t xml:space="preserve">• </w:t>
      </w:r>
      <w:r>
        <w:rPr>
          <w:rFonts w:ascii="Calibri" w:eastAsia="Microsoft YaHei"/>
          <w:color w:val="1A2B40"/>
          <w:sz w:val="22"/>
          <w:szCs w:val="22"/>
        </w:rPr>
        <w:t xml:space="preserve">aiq: Análisis de causa raíz y diagnóstico</w:t>
      </w:r>
    </w:p>
    <w:p>
      <w:pPr>
        <w:pStyle w:val="Heading3"/>
        <w:spacing w:after="100" w:before="200"/>
      </w:pPr>
      <w:r>
        <w:rPr>
          <w:rFonts w:ascii="Calibri" w:eastAsia="SimHei"/>
          <w:b/>
          <w:bCs/>
          <w:color w:val="0A1628"/>
          <w:sz w:val="24"/>
          <w:szCs w:val="24"/>
        </w:rPr>
        <w:t xml:space="preserve">Arquitectura de Solución</w:t>
      </w:r>
    </w:p>
    <w:p>
      <w:pPr>
        <w:spacing w:line="312"/>
        <w:ind w:left="360"/>
      </w:pPr>
      <w:r>
        <w:rPr>
          <w:color w:val="5B8DB8"/>
          <w:sz w:val="22"/>
          <w:szCs w:val="22"/>
        </w:rPr>
        <w:t xml:space="preserve">• </w:t>
      </w:r>
      <w:r>
        <w:rPr>
          <w:rFonts w:ascii="Calibri" w:eastAsia="Microsoft YaHei"/>
          <w:color w:val="1A2B40"/>
          <w:sz w:val="22"/>
          <w:szCs w:val="22"/>
        </w:rPr>
        <w:t xml:space="preserve">Edge: Inferencia en dispositivos Jetson</w:t>
      </w:r>
    </w:p>
    <w:p>
      <w:pPr>
        <w:spacing w:line="312"/>
        <w:ind w:left="360"/>
      </w:pPr>
      <w:r>
        <w:rPr>
          <w:color w:val="5B8DB8"/>
          <w:sz w:val="22"/>
          <w:szCs w:val="22"/>
        </w:rPr>
        <w:t xml:space="preserve">• </w:t>
      </w:r>
      <w:r>
        <w:rPr>
          <w:rFonts w:ascii="Calibri" w:eastAsia="Microsoft YaHei"/>
          <w:color w:val="1A2B40"/>
          <w:sz w:val="22"/>
          <w:szCs w:val="22"/>
        </w:rPr>
        <w:t xml:space="preserve">Streaming: Kafka para ingestión de datos</w:t>
      </w:r>
    </w:p>
    <w:p>
      <w:pPr>
        <w:spacing w:line="312"/>
        <w:ind w:left="360"/>
      </w:pPr>
      <w:r>
        <w:rPr>
          <w:color w:val="5B8DB8"/>
          <w:sz w:val="22"/>
          <w:szCs w:val="22"/>
        </w:rPr>
        <w:t xml:space="preserve">• </w:t>
      </w:r>
      <w:r>
        <w:rPr>
          <w:rFonts w:ascii="Calibri" w:eastAsia="Microsoft YaHei"/>
          <w:color w:val="1A2B40"/>
          <w:sz w:val="22"/>
          <w:szCs w:val="22"/>
        </w:rPr>
        <w:t xml:space="preserve">Processing: OSMO para pipelines de datos</w:t>
      </w:r>
    </w:p>
    <w:p>
      <w:pPr>
        <w:spacing w:line="312"/>
        <w:ind w:left="360"/>
      </w:pPr>
      <w:r>
        <w:rPr>
          <w:color w:val="5B8DB8"/>
          <w:sz w:val="22"/>
          <w:szCs w:val="22"/>
        </w:rPr>
        <w:t xml:space="preserve">• </w:t>
      </w:r>
      <w:r>
        <w:rPr>
          <w:rFonts w:ascii="Calibri" w:eastAsia="Microsoft YaHei"/>
          <w:color w:val="1A2B40"/>
          <w:sz w:val="22"/>
          <w:szCs w:val="22"/>
        </w:rPr>
        <w:t xml:space="preserve">Analytics: AI-Q para insights automatizados</w:t>
      </w:r>
    </w:p>
    <w:p>
      <w:pPr>
        <w:pStyle w:val="Heading2"/>
        <w:spacing w:after="150" w:before="300"/>
      </w:pPr>
      <w:r>
        <w:rPr>
          <w:rFonts w:ascii="Calibri" w:eastAsia="SimHei"/>
          <w:b/>
          <w:bCs/>
          <w:color w:val="0A1628"/>
          <w:sz w:val="28"/>
          <w:szCs w:val="28"/>
        </w:rPr>
        <w:t xml:space="preserve">4.6 Research y Academia</w:t>
      </w:r>
    </w:p>
    <w:p>
      <w:pPr>
        <w:pStyle w:val="Heading3"/>
        <w:spacing w:after="100" w:before="200"/>
      </w:pPr>
      <w:r>
        <w:rPr>
          <w:rFonts w:ascii="Calibri" w:eastAsia="SimHei"/>
          <w:b/>
          <w:bCs/>
          <w:color w:val="0A1628"/>
          <w:sz w:val="24"/>
          <w:szCs w:val="24"/>
        </w:rPr>
        <w:t xml:space="preserve">Repositorios Aplicables</w:t>
      </w:r>
    </w:p>
    <w:p>
      <w:pPr>
        <w:spacing w:line="312"/>
        <w:ind w:left="360"/>
      </w:pPr>
      <w:r>
        <w:rPr>
          <w:color w:val="5B8DB8"/>
          <w:sz w:val="22"/>
          <w:szCs w:val="22"/>
        </w:rPr>
        <w:t xml:space="preserve">• </w:t>
      </w:r>
      <w:r>
        <w:rPr>
          <w:rFonts w:ascii="Calibri" w:eastAsia="Microsoft YaHei"/>
          <w:color w:val="1A2B40"/>
          <w:sz w:val="22"/>
          <w:szCs w:val="22"/>
        </w:rPr>
        <w:t xml:space="preserve">aiq: Agente de investigación empresarial</w:t>
      </w:r>
    </w:p>
    <w:p>
      <w:pPr>
        <w:spacing w:line="312"/>
        <w:ind w:left="360"/>
      </w:pPr>
      <w:r>
        <w:rPr>
          <w:color w:val="5B8DB8"/>
          <w:sz w:val="22"/>
          <w:szCs w:val="22"/>
        </w:rPr>
        <w:t xml:space="preserve">• </w:t>
      </w:r>
      <w:r>
        <w:rPr>
          <w:rFonts w:ascii="Calibri" w:eastAsia="Microsoft YaHei"/>
          <w:color w:val="1A2B40"/>
          <w:sz w:val="22"/>
          <w:szCs w:val="22"/>
        </w:rPr>
        <w:t xml:space="preserve">biomedical-aiq-research-agent: Investigación biomédica especializada</w:t>
      </w:r>
    </w:p>
    <w:p>
      <w:pPr>
        <w:spacing w:line="312"/>
        <w:ind w:left="360"/>
      </w:pPr>
      <w:r>
        <w:rPr>
          <w:color w:val="5B8DB8"/>
          <w:sz w:val="22"/>
          <w:szCs w:val="22"/>
        </w:rPr>
        <w:t xml:space="preserve">• </w:t>
      </w:r>
      <w:r>
        <w:rPr>
          <w:rFonts w:ascii="Calibri" w:eastAsia="Microsoft YaHei"/>
          <w:color w:val="1A2B40"/>
          <w:sz w:val="22"/>
          <w:szCs w:val="22"/>
        </w:rPr>
        <w:t xml:space="preserve">rag: Búsqueda en literatura científica</w:t>
      </w:r>
    </w:p>
    <w:p>
      <w:pPr>
        <w:pStyle w:val="Heading3"/>
        <w:spacing w:after="100" w:before="200"/>
      </w:pPr>
      <w:r>
        <w:rPr>
          <w:rFonts w:ascii="Calibri" w:eastAsia="SimHei"/>
          <w:b/>
          <w:bCs/>
          <w:color w:val="0A1628"/>
          <w:sz w:val="24"/>
          <w:szCs w:val="24"/>
        </w:rPr>
        <w:t xml:space="preserve">Arquitectura de Solución</w:t>
      </w:r>
    </w:p>
    <w:p>
      <w:pPr>
        <w:spacing w:line="312"/>
        <w:ind w:left="360"/>
      </w:pPr>
      <w:r>
        <w:rPr>
          <w:color w:val="5B8DB8"/>
          <w:sz w:val="22"/>
          <w:szCs w:val="22"/>
        </w:rPr>
        <w:t xml:space="preserve">• </w:t>
      </w:r>
      <w:r>
        <w:rPr>
          <w:rFonts w:ascii="Calibri" w:eastAsia="Microsoft YaHei"/>
          <w:color w:val="1A2B40"/>
          <w:sz w:val="22"/>
          <w:szCs w:val="22"/>
        </w:rPr>
        <w:t xml:space="preserve">Literature Mining: RAG con bases de datos científicas</w:t>
      </w:r>
    </w:p>
    <w:p>
      <w:pPr>
        <w:spacing w:line="312"/>
        <w:ind w:left="360"/>
      </w:pPr>
      <w:r>
        <w:rPr>
          <w:color w:val="5B8DB8"/>
          <w:sz w:val="22"/>
          <w:szCs w:val="22"/>
        </w:rPr>
        <w:t xml:space="preserve">• </w:t>
      </w:r>
      <w:r>
        <w:rPr>
          <w:rFonts w:ascii="Calibri" w:eastAsia="Microsoft YaHei"/>
          <w:color w:val="1A2B40"/>
          <w:sz w:val="22"/>
          <w:szCs w:val="22"/>
        </w:rPr>
        <w:t xml:space="preserve">Hypothesis Generation: AI-Q para propuestas de investigación</w:t>
      </w:r>
    </w:p>
    <w:p>
      <w:pPr>
        <w:spacing w:line="312"/>
        <w:ind w:left="360"/>
      </w:pPr>
      <w:r>
        <w:rPr>
          <w:color w:val="5B8DB8"/>
          <w:sz w:val="22"/>
          <w:szCs w:val="22"/>
        </w:rPr>
        <w:t xml:space="preserve">• </w:t>
      </w:r>
      <w:r>
        <w:rPr>
          <w:rFonts w:ascii="Calibri" w:eastAsia="Microsoft YaHei"/>
          <w:color w:val="1A2B40"/>
          <w:sz w:val="22"/>
          <w:szCs w:val="22"/>
        </w:rPr>
        <w:t xml:space="preserve">Experiment Design: Agentes especializados por dominio</w:t>
      </w:r>
    </w:p>
    <w:p>
      <w:pPr>
        <w:pStyle w:val="Heading2"/>
        <w:spacing w:after="150" w:before="300"/>
      </w:pPr>
      <w:r>
        <w:rPr>
          <w:rFonts w:ascii="Calibri" w:eastAsia="SimHei"/>
          <w:b/>
          <w:bCs/>
          <w:color w:val="0A1628"/>
          <w:sz w:val="28"/>
          <w:szCs w:val="28"/>
        </w:rPr>
        <w:t xml:space="preserve">4.7 Video y Media</w:t>
      </w:r>
    </w:p>
    <w:p>
      <w:pPr>
        <w:pStyle w:val="Heading3"/>
        <w:spacing w:after="100" w:before="200"/>
      </w:pPr>
      <w:r>
        <w:rPr>
          <w:rFonts w:ascii="Calibri" w:eastAsia="SimHei"/>
          <w:b/>
          <w:bCs/>
          <w:color w:val="0A1628"/>
          <w:sz w:val="24"/>
          <w:szCs w:val="24"/>
        </w:rPr>
        <w:t xml:space="preserve">Repositorios Aplicables</w:t>
      </w:r>
    </w:p>
    <w:p>
      <w:pPr>
        <w:spacing w:line="312"/>
        <w:ind w:left="360"/>
      </w:pPr>
      <w:r>
        <w:rPr>
          <w:color w:val="5B8DB8"/>
          <w:sz w:val="22"/>
          <w:szCs w:val="22"/>
        </w:rPr>
        <w:t xml:space="preserve">• </w:t>
      </w:r>
      <w:r>
        <w:rPr>
          <w:rFonts w:ascii="Calibri" w:eastAsia="Microsoft YaHei"/>
          <w:color w:val="1A2B40"/>
          <w:sz w:val="22"/>
          <w:szCs w:val="22"/>
        </w:rPr>
        <w:t xml:space="preserve">video-search-and-summarization: Análisis y resumen de video</w:t>
      </w:r>
    </w:p>
    <w:p>
      <w:pPr>
        <w:spacing w:line="312"/>
        <w:ind w:left="360"/>
      </w:pPr>
      <w:r>
        <w:rPr>
          <w:color w:val="5B8DB8"/>
          <w:sz w:val="22"/>
          <w:szCs w:val="22"/>
        </w:rPr>
        <w:t xml:space="preserve">• </w:t>
      </w:r>
      <w:r>
        <w:rPr>
          <w:rFonts w:ascii="Calibri" w:eastAsia="Microsoft YaHei"/>
          <w:color w:val="1A2B40"/>
          <w:sz w:val="22"/>
          <w:szCs w:val="22"/>
        </w:rPr>
        <w:t xml:space="preserve">digital-human: Avatares para contenido</w:t>
      </w:r>
    </w:p>
    <w:p>
      <w:pPr>
        <w:spacing w:line="312"/>
        <w:ind w:left="360"/>
      </w:pPr>
      <w:r>
        <w:rPr>
          <w:color w:val="5B8DB8"/>
          <w:sz w:val="22"/>
          <w:szCs w:val="22"/>
        </w:rPr>
        <w:t xml:space="preserve">• </w:t>
      </w:r>
      <w:r>
        <w:rPr>
          <w:rFonts w:ascii="Calibri" w:eastAsia="Microsoft YaHei"/>
          <w:color w:val="1A2B40"/>
          <w:sz w:val="22"/>
          <w:szCs w:val="22"/>
        </w:rPr>
        <w:t xml:space="preserve">ai-virtual-assistant: Asistentes para plataformas de streaming</w:t>
      </w:r>
    </w:p>
    <w:p>
      <w:pPr>
        <w:pStyle w:val="Heading3"/>
        <w:spacing w:after="100" w:before="200"/>
      </w:pPr>
      <w:r>
        <w:rPr>
          <w:rFonts w:ascii="Calibri" w:eastAsia="SimHei"/>
          <w:b/>
          <w:bCs/>
          <w:color w:val="0A1628"/>
          <w:sz w:val="24"/>
          <w:szCs w:val="24"/>
        </w:rPr>
        <w:t xml:space="preserve">Arquitectura de Solución</w:t>
      </w:r>
    </w:p>
    <w:p>
      <w:pPr>
        <w:spacing w:line="312"/>
        <w:ind w:left="360"/>
      </w:pPr>
      <w:r>
        <w:rPr>
          <w:color w:val="5B8DB8"/>
          <w:sz w:val="22"/>
          <w:szCs w:val="22"/>
        </w:rPr>
        <w:t xml:space="preserve">• </w:t>
      </w:r>
      <w:r>
        <w:rPr>
          <w:rFonts w:ascii="Calibri" w:eastAsia="Microsoft YaHei"/>
          <w:color w:val="1A2B40"/>
          <w:sz w:val="22"/>
          <w:szCs w:val="22"/>
        </w:rPr>
        <w:t xml:space="preserve">Ingest: Streaming de video en tiempo real</w:t>
      </w:r>
    </w:p>
    <w:p>
      <w:pPr>
        <w:spacing w:line="312"/>
        <w:ind w:left="360"/>
      </w:pPr>
      <w:r>
        <w:rPr>
          <w:color w:val="5B8DB8"/>
          <w:sz w:val="22"/>
          <w:szCs w:val="22"/>
        </w:rPr>
        <w:t xml:space="preserve">• </w:t>
      </w:r>
      <w:r>
        <w:rPr>
          <w:rFonts w:ascii="Calibri" w:eastAsia="Microsoft YaHei"/>
          <w:color w:val="1A2B40"/>
          <w:sz w:val="22"/>
          <w:szCs w:val="22"/>
        </w:rPr>
        <w:t xml:space="preserve">Processing: Detección de objetos, escenas, texto</w:t>
      </w:r>
    </w:p>
    <w:p>
      <w:pPr>
        <w:spacing w:line="312"/>
        <w:ind w:left="360"/>
      </w:pPr>
      <w:r>
        <w:rPr>
          <w:color w:val="5B8DB8"/>
          <w:sz w:val="22"/>
          <w:szCs w:val="22"/>
        </w:rPr>
        <w:t xml:space="preserve">• </w:t>
      </w:r>
      <w:r>
        <w:rPr>
          <w:rFonts w:ascii="Calibri" w:eastAsia="Microsoft YaHei"/>
          <w:color w:val="1A2B40"/>
          <w:sz w:val="22"/>
          <w:szCs w:val="22"/>
        </w:rPr>
        <w:t xml:space="preserve">Indexing: Búsqueda semántica en contenido</w:t>
      </w:r>
    </w:p>
    <w:p>
      <w:pPr>
        <w:spacing w:line="312"/>
        <w:ind w:left="360"/>
      </w:pPr>
      <w:r>
        <w:rPr>
          <w:color w:val="5B8DB8"/>
          <w:sz w:val="22"/>
          <w:szCs w:val="22"/>
        </w:rPr>
        <w:t xml:space="preserve">• </w:t>
      </w:r>
      <w:r>
        <w:rPr>
          <w:rFonts w:ascii="Calibri" w:eastAsia="Microsoft YaHei"/>
          <w:color w:val="1A2B40"/>
          <w:sz w:val="22"/>
          <w:szCs w:val="22"/>
        </w:rPr>
        <w:t xml:space="preserve">Generation: Resúmenes automáticos y highlights</w:t>
      </w:r>
    </w:p>
    <w:p>
      <w:r>
        <w:br w:type="page"/>
      </w:r>
    </w:p>
    <w:p>
      <w:pPr>
        <w:pStyle w:val="Heading1"/>
        <w:spacing w:after="200" w:before="400"/>
      </w:pPr>
      <w:r>
        <w:rPr>
          <w:rFonts w:ascii="Calibri" w:eastAsia="SimHei"/>
          <w:b/>
          <w:bCs/>
          <w:color w:val="0A1628"/>
          <w:sz w:val="32"/>
          <w:szCs w:val="32"/>
        </w:rPr>
        <w:t xml:space="preserve">5. Análisis Detallado por Repositorio</w:t>
      </w:r>
    </w:p>
    <w:p>
      <w:pPr>
        <w:pStyle w:val="Heading2"/>
        <w:spacing w:after="150" w:before="300"/>
      </w:pPr>
      <w:r>
        <w:rPr>
          <w:rFonts w:ascii="Calibri" w:eastAsia="SimHei"/>
          <w:b/>
          <w:bCs/>
          <w:color w:val="0A1628"/>
          <w:sz w:val="28"/>
          <w:szCs w:val="28"/>
        </w:rPr>
        <w:t xml:space="preserve">5.1 AI-Q (Enterprise Research Agent)</w:t>
      </w:r>
    </w:p>
    <w:p>
      <w:pPr>
        <w:pStyle w:val="Heading3"/>
        <w:spacing w:after="100" w:before="200"/>
      </w:pPr>
      <w:r>
        <w:rPr>
          <w:rFonts w:ascii="Calibri" w:eastAsia="SimHei"/>
          <w:b/>
          <w:bCs/>
          <w:color w:val="0A1628"/>
          <w:sz w:val="24"/>
          <w:szCs w:val="24"/>
        </w:rPr>
        <w:t xml:space="preserve">Descripción</w:t>
      </w:r>
    </w:p>
    <w:p>
      <w:pPr>
        <w:spacing w:line="312"/>
        <w:jc w:val="both"/>
      </w:pPr>
      <w:r>
        <w:rPr>
          <w:rFonts w:ascii="Calibri" w:eastAsia="Microsoft YaHei"/>
          <w:color w:val="1A2B40"/>
          <w:sz w:val="22"/>
          <w:szCs w:val="22"/>
        </w:rPr>
        <w:t xml:space="preserve">AI-Q es un agente de investigación empresarial construido sobre NeMo Agent Toolkit que utiliza LangChain Deep Agents para proporcionar capacidades de razonamiento avanzado. El sistema puede conectarse a datos empresariales, razonar sobre ellos y generar insights accionables.</w:t>
      </w:r>
    </w:p>
    <w:p>
      <w:pPr>
        <w:pStyle w:val="Heading3"/>
        <w:spacing w:after="100" w:before="200"/>
      </w:pPr>
      <w:r>
        <w:rPr>
          <w:rFonts w:ascii="Calibri" w:eastAsia="SimHei"/>
          <w:b/>
          <w:bCs/>
          <w:color w:val="0A1628"/>
          <w:sz w:val="24"/>
          <w:szCs w:val="24"/>
        </w:rPr>
        <w:t xml:space="preserve">Características Principales</w:t>
      </w:r>
    </w:p>
    <w:p>
      <w:pPr>
        <w:spacing w:line="312"/>
        <w:ind w:left="360"/>
      </w:pPr>
      <w:r>
        <w:rPr>
          <w:color w:val="5B8DB8"/>
          <w:sz w:val="22"/>
          <w:szCs w:val="22"/>
        </w:rPr>
        <w:t xml:space="preserve">• </w:t>
      </w:r>
      <w:r>
        <w:rPr>
          <w:rFonts w:ascii="Calibri" w:eastAsia="Microsoft YaHei"/>
          <w:color w:val="1A2B40"/>
          <w:sz w:val="22"/>
          <w:szCs w:val="22"/>
        </w:rPr>
        <w:t xml:space="preserve">Integración con múltiples fuentes de datos empresariales</w:t>
      </w:r>
    </w:p>
    <w:p>
      <w:pPr>
        <w:spacing w:line="312"/>
        <w:ind w:left="360"/>
      </w:pPr>
      <w:r>
        <w:rPr>
          <w:color w:val="5B8DB8"/>
          <w:sz w:val="22"/>
          <w:szCs w:val="22"/>
        </w:rPr>
        <w:t xml:space="preserve">• </w:t>
      </w:r>
      <w:r>
        <w:rPr>
          <w:rFonts w:ascii="Calibri" w:eastAsia="Microsoft YaHei"/>
          <w:color w:val="1A2B40"/>
          <w:sz w:val="22"/>
          <w:szCs w:val="22"/>
        </w:rPr>
        <w:t xml:space="preserve">Razonamiento multi-paso con verificación de hipótesis</w:t>
      </w:r>
    </w:p>
    <w:p>
      <w:pPr>
        <w:spacing w:line="312"/>
        <w:ind w:left="360"/>
      </w:pPr>
      <w:r>
        <w:rPr>
          <w:color w:val="5B8DB8"/>
          <w:sz w:val="22"/>
          <w:szCs w:val="22"/>
        </w:rPr>
        <w:t xml:space="preserve">• </w:t>
      </w:r>
      <w:r>
        <w:rPr>
          <w:rFonts w:ascii="Calibri" w:eastAsia="Microsoft YaHei"/>
          <w:color w:val="1A2B40"/>
          <w:sz w:val="22"/>
          <w:szCs w:val="22"/>
        </w:rPr>
        <w:t xml:space="preserve">Generación de reportes automatizados</w:t>
      </w:r>
    </w:p>
    <w:p>
      <w:pPr>
        <w:spacing w:line="312"/>
        <w:ind w:left="360"/>
      </w:pPr>
      <w:r>
        <w:rPr>
          <w:color w:val="5B8DB8"/>
          <w:sz w:val="22"/>
          <w:szCs w:val="22"/>
        </w:rPr>
        <w:t xml:space="preserve">• </w:t>
      </w:r>
      <w:r>
        <w:rPr>
          <w:rFonts w:ascii="Calibri" w:eastAsia="Microsoft YaHei"/>
          <w:color w:val="1A2B40"/>
          <w:sz w:val="22"/>
          <w:szCs w:val="22"/>
        </w:rPr>
        <w:t xml:space="preserve">APIs REST para integración con sistemas existentes</w:t>
      </w:r>
    </w:p>
    <w:p>
      <w:pPr>
        <w:pStyle w:val="Heading3"/>
        <w:spacing w:after="100" w:before="200"/>
      </w:pPr>
      <w:r>
        <w:rPr>
          <w:rFonts w:ascii="Calibri" w:eastAsia="SimHei"/>
          <w:b/>
          <w:bCs/>
          <w:color w:val="0A1628"/>
          <w:sz w:val="24"/>
          <w:szCs w:val="24"/>
        </w:rPr>
        <w:t xml:space="preserve">Casos de Uso Recomendados</w:t>
      </w:r>
    </w:p>
    <w:p>
      <w:pPr>
        <w:spacing w:line="312"/>
        <w:ind w:left="360"/>
      </w:pPr>
      <w:r>
        <w:rPr>
          <w:color w:val="5B8DB8"/>
          <w:sz w:val="22"/>
          <w:szCs w:val="22"/>
        </w:rPr>
        <w:t xml:space="preserve">• </w:t>
      </w:r>
      <w:r>
        <w:rPr>
          <w:rFonts w:ascii="Calibri" w:eastAsia="Microsoft YaHei"/>
          <w:color w:val="1A2B40"/>
          <w:sz w:val="22"/>
          <w:szCs w:val="22"/>
        </w:rPr>
        <w:t xml:space="preserve">Investigación de mercado competitiva</w:t>
      </w:r>
    </w:p>
    <w:p>
      <w:pPr>
        <w:spacing w:line="312"/>
        <w:ind w:left="360"/>
      </w:pPr>
      <w:r>
        <w:rPr>
          <w:color w:val="5B8DB8"/>
          <w:sz w:val="22"/>
          <w:szCs w:val="22"/>
        </w:rPr>
        <w:t xml:space="preserve">• </w:t>
      </w:r>
      <w:r>
        <w:rPr>
          <w:rFonts w:ascii="Calibri" w:eastAsia="Microsoft YaHei"/>
          <w:color w:val="1A2B40"/>
          <w:sz w:val="22"/>
          <w:szCs w:val="22"/>
        </w:rPr>
        <w:t xml:space="preserve">Análisis de tendencias financieras</w:t>
      </w:r>
    </w:p>
    <w:p>
      <w:pPr>
        <w:spacing w:line="312"/>
        <w:ind w:left="360"/>
      </w:pPr>
      <w:r>
        <w:rPr>
          <w:color w:val="5B8DB8"/>
          <w:sz w:val="22"/>
          <w:szCs w:val="22"/>
        </w:rPr>
        <w:t xml:space="preserve">• </w:t>
      </w:r>
      <w:r>
        <w:rPr>
          <w:rFonts w:ascii="Calibri" w:eastAsia="Microsoft YaHei"/>
          <w:color w:val="1A2B40"/>
          <w:sz w:val="22"/>
          <w:szCs w:val="22"/>
        </w:rPr>
        <w:t xml:space="preserve">Due diligence automatizada</w:t>
      </w:r>
    </w:p>
    <w:p>
      <w:pPr>
        <w:spacing w:line="312"/>
        <w:ind w:left="360"/>
      </w:pPr>
      <w:r>
        <w:rPr>
          <w:color w:val="5B8DB8"/>
          <w:sz w:val="22"/>
          <w:szCs w:val="22"/>
        </w:rPr>
        <w:t xml:space="preserve">• </w:t>
      </w:r>
      <w:r>
        <w:rPr>
          <w:rFonts w:ascii="Calibri" w:eastAsia="Microsoft YaHei"/>
          <w:color w:val="1A2B40"/>
          <w:sz w:val="22"/>
          <w:szCs w:val="22"/>
        </w:rPr>
        <w:t xml:space="preserve">Monitoreo de reputación de marca</w:t>
      </w:r>
    </w:p>
    <w:p>
      <w:pPr>
        <w:pStyle w:val="Heading2"/>
        <w:spacing w:after="150" w:before="300"/>
      </w:pPr>
      <w:r>
        <w:rPr>
          <w:rFonts w:ascii="Calibri" w:eastAsia="SimHei"/>
          <w:b/>
          <w:bCs/>
          <w:color w:val="0A1628"/>
          <w:sz w:val="28"/>
          <w:szCs w:val="28"/>
        </w:rPr>
        <w:t xml:space="preserve">5.2 Data Flywheel</w:t>
      </w:r>
    </w:p>
    <w:p>
      <w:pPr>
        <w:pStyle w:val="Heading3"/>
        <w:spacing w:after="100" w:before="200"/>
      </w:pPr>
      <w:r>
        <w:rPr>
          <w:rFonts w:ascii="Calibri" w:eastAsia="SimHei"/>
          <w:b/>
          <w:bCs/>
          <w:color w:val="0A1628"/>
          <w:sz w:val="24"/>
          <w:szCs w:val="24"/>
        </w:rPr>
        <w:t xml:space="preserve">Descripción</w:t>
      </w:r>
    </w:p>
    <w:p>
      <w:pPr>
        <w:spacing w:line="312"/>
        <w:jc w:val="both"/>
      </w:pPr>
      <w:r>
        <w:rPr>
          <w:rFonts w:ascii="Calibri" w:eastAsia="Microsoft YaHei"/>
          <w:color w:val="1A2B40"/>
          <w:sz w:val="22"/>
          <w:szCs w:val="22"/>
        </w:rPr>
        <w:t xml:space="preserve">Data Flywheel implementa un sistema de mejora continua autónoma que utiliza el ciclo: datos → entrenamiento → inferencia → evaluación → más datos. Este patrón permite que los modelos mejoren automáticamente con el uso.</w:t>
      </w:r>
    </w:p>
    <w:p>
      <w:pPr>
        <w:pStyle w:val="Heading3"/>
        <w:spacing w:after="100" w:before="200"/>
      </w:pPr>
      <w:r>
        <w:rPr>
          <w:rFonts w:ascii="Calibri" w:eastAsia="SimHei"/>
          <w:b/>
          <w:bCs/>
          <w:color w:val="0A1628"/>
          <w:sz w:val="24"/>
          <w:szCs w:val="24"/>
        </w:rPr>
        <w:t xml:space="preserve">Características Principales</w:t>
      </w:r>
    </w:p>
    <w:p>
      <w:pPr>
        <w:spacing w:line="312"/>
        <w:ind w:left="360"/>
      </w:pPr>
      <w:r>
        <w:rPr>
          <w:color w:val="5B8DB8"/>
          <w:sz w:val="22"/>
          <w:szCs w:val="22"/>
        </w:rPr>
        <w:t xml:space="preserve">• </w:t>
      </w:r>
      <w:r>
        <w:rPr>
          <w:rFonts w:ascii="Calibri" w:eastAsia="Microsoft YaHei"/>
          <w:color w:val="1A2B40"/>
          <w:sz w:val="22"/>
          <w:szCs w:val="22"/>
        </w:rPr>
        <w:t xml:space="preserve">Detección automática de drift en datos</w:t>
      </w:r>
    </w:p>
    <w:p>
      <w:pPr>
        <w:spacing w:line="312"/>
        <w:ind w:left="360"/>
      </w:pPr>
      <w:r>
        <w:rPr>
          <w:color w:val="5B8DB8"/>
          <w:sz w:val="22"/>
          <w:szCs w:val="22"/>
        </w:rPr>
        <w:t xml:space="preserve">• </w:t>
      </w:r>
      <w:r>
        <w:rPr>
          <w:rFonts w:ascii="Calibri" w:eastAsia="Microsoft YaHei"/>
          <w:color w:val="1A2B40"/>
          <w:sz w:val="22"/>
          <w:szCs w:val="22"/>
        </w:rPr>
        <w:t xml:space="preserve">Reentrenamiento incremental de modelos</w:t>
      </w:r>
    </w:p>
    <w:p>
      <w:pPr>
        <w:spacing w:line="312"/>
        <w:ind w:left="360"/>
      </w:pPr>
      <w:r>
        <w:rPr>
          <w:color w:val="5B8DB8"/>
          <w:sz w:val="22"/>
          <w:szCs w:val="22"/>
        </w:rPr>
        <w:t xml:space="preserve">• </w:t>
      </w:r>
      <w:r>
        <w:rPr>
          <w:rFonts w:ascii="Calibri" w:eastAsia="Microsoft YaHei"/>
          <w:color w:val="1A2B40"/>
          <w:sz w:val="22"/>
          <w:szCs w:val="22"/>
        </w:rPr>
        <w:t xml:space="preserve">Evaluación continua de calidad</w:t>
      </w:r>
    </w:p>
    <w:p>
      <w:pPr>
        <w:spacing w:line="312"/>
        <w:ind w:left="360"/>
      </w:pPr>
      <w:r>
        <w:rPr>
          <w:color w:val="5B8DB8"/>
          <w:sz w:val="22"/>
          <w:szCs w:val="22"/>
        </w:rPr>
        <w:t xml:space="preserve">• </w:t>
      </w:r>
      <w:r>
        <w:rPr>
          <w:rFonts w:ascii="Calibri" w:eastAsia="Microsoft YaHei"/>
          <w:color w:val="1A2B40"/>
          <w:sz w:val="22"/>
          <w:szCs w:val="22"/>
        </w:rPr>
        <w:t xml:space="preserve">Versionado automático de modelos</w:t>
      </w:r>
    </w:p>
    <w:p>
      <w:pPr>
        <w:pStyle w:val="Heading3"/>
        <w:spacing w:after="100" w:before="200"/>
      </w:pPr>
      <w:r>
        <w:rPr>
          <w:rFonts w:ascii="Calibri" w:eastAsia="SimHei"/>
          <w:b/>
          <w:bCs/>
          <w:color w:val="0A1628"/>
          <w:sz w:val="24"/>
          <w:szCs w:val="24"/>
        </w:rPr>
        <w:t xml:space="preserve">Casos de Uso Recomendados</w:t>
      </w:r>
    </w:p>
    <w:p>
      <w:pPr>
        <w:spacing w:line="312"/>
        <w:ind w:left="360"/>
      </w:pPr>
      <w:r>
        <w:rPr>
          <w:color w:val="5B8DB8"/>
          <w:sz w:val="22"/>
          <w:szCs w:val="22"/>
        </w:rPr>
        <w:t xml:space="preserve">• </w:t>
      </w:r>
      <w:r>
        <w:rPr>
          <w:rFonts w:ascii="Calibri" w:eastAsia="Microsoft YaHei"/>
          <w:color w:val="1A2B40"/>
          <w:sz w:val="22"/>
          <w:szCs w:val="22"/>
        </w:rPr>
        <w:t xml:space="preserve">Sistemas de recomendación personalizados</w:t>
      </w:r>
    </w:p>
    <w:p>
      <w:pPr>
        <w:spacing w:line="312"/>
        <w:ind w:left="360"/>
      </w:pPr>
      <w:r>
        <w:rPr>
          <w:color w:val="5B8DB8"/>
          <w:sz w:val="22"/>
          <w:szCs w:val="22"/>
        </w:rPr>
        <w:t xml:space="preserve">• </w:t>
      </w:r>
      <w:r>
        <w:rPr>
          <w:rFonts w:ascii="Calibri" w:eastAsia="Microsoft YaHei"/>
          <w:color w:val="1A2B40"/>
          <w:sz w:val="22"/>
          <w:szCs w:val="22"/>
        </w:rPr>
        <w:t xml:space="preserve">Detección de fraude adaptativa</w:t>
      </w:r>
    </w:p>
    <w:p>
      <w:pPr>
        <w:spacing w:line="312"/>
        <w:ind w:left="360"/>
      </w:pPr>
      <w:r>
        <w:rPr>
          <w:color w:val="5B8DB8"/>
          <w:sz w:val="22"/>
          <w:szCs w:val="22"/>
        </w:rPr>
        <w:t xml:space="preserve">• </w:t>
      </w:r>
      <w:r>
        <w:rPr>
          <w:rFonts w:ascii="Calibri" w:eastAsia="Microsoft YaHei"/>
          <w:color w:val="1A2B40"/>
          <w:sz w:val="22"/>
          <w:szCs w:val="22"/>
        </w:rPr>
        <w:t xml:space="preserve">Modelos predictivos de demanda</w:t>
      </w:r>
    </w:p>
    <w:p>
      <w:pPr>
        <w:spacing w:line="312"/>
        <w:ind w:left="360"/>
      </w:pPr>
      <w:r>
        <w:rPr>
          <w:color w:val="5B8DB8"/>
          <w:sz w:val="22"/>
          <w:szCs w:val="22"/>
        </w:rPr>
        <w:t xml:space="preserve">• </w:t>
      </w:r>
      <w:r>
        <w:rPr>
          <w:rFonts w:ascii="Calibri" w:eastAsia="Microsoft YaHei"/>
          <w:color w:val="1A2B40"/>
          <w:sz w:val="22"/>
          <w:szCs w:val="22"/>
        </w:rPr>
        <w:t xml:space="preserve">Personalización de contenido</w:t>
      </w:r>
    </w:p>
    <w:p>
      <w:pPr>
        <w:pStyle w:val="Heading2"/>
        <w:spacing w:after="150" w:before="300"/>
      </w:pPr>
      <w:r>
        <w:rPr>
          <w:rFonts w:ascii="Calibri" w:eastAsia="SimHei"/>
          <w:b/>
          <w:bCs/>
          <w:color w:val="0A1628"/>
          <w:sz w:val="28"/>
          <w:szCs w:val="28"/>
        </w:rPr>
        <w:t xml:space="preserve">5.3 RAG Blueprint</w:t>
      </w:r>
    </w:p>
    <w:p>
      <w:pPr>
        <w:pStyle w:val="Heading3"/>
        <w:spacing w:after="100" w:before="200"/>
      </w:pPr>
      <w:r>
        <w:rPr>
          <w:rFonts w:ascii="Calibri" w:eastAsia="SimHei"/>
          <w:b/>
          <w:bCs/>
          <w:color w:val="0A1628"/>
          <w:sz w:val="24"/>
          <w:szCs w:val="24"/>
        </w:rPr>
        <w:t xml:space="preserve">Descripción</w:t>
      </w:r>
    </w:p>
    <w:p>
      <w:pPr>
        <w:spacing w:line="312"/>
        <w:jc w:val="both"/>
      </w:pPr>
      <w:r>
        <w:rPr>
          <w:rFonts w:ascii="Calibri" w:eastAsia="Microsoft YaHei"/>
          <w:color w:val="1A2B40"/>
          <w:sz w:val="22"/>
          <w:szCs w:val="22"/>
        </w:rPr>
        <w:t xml:space="preserve">El blueprint RAG proporciona una implementación completa de Retrieval-Augmented Generation con soporte para múltiples modalidades (texto, imágenes, tablas). Incluye pipelines de ingestión, indexación y recuperación optimizados.</w:t>
      </w:r>
    </w:p>
    <w:p>
      <w:pPr>
        <w:pStyle w:val="Heading3"/>
        <w:spacing w:after="100" w:before="200"/>
      </w:pPr>
      <w:r>
        <w:rPr>
          <w:rFonts w:ascii="Calibri" w:eastAsia="SimHei"/>
          <w:b/>
          <w:bCs/>
          <w:color w:val="0A1628"/>
          <w:sz w:val="24"/>
          <w:szCs w:val="24"/>
        </w:rPr>
        <w:t xml:space="preserve">Características Principales</w:t>
      </w:r>
    </w:p>
    <w:p>
      <w:pPr>
        <w:spacing w:line="312"/>
        <w:ind w:left="360"/>
      </w:pPr>
      <w:r>
        <w:rPr>
          <w:color w:val="5B8DB8"/>
          <w:sz w:val="22"/>
          <w:szCs w:val="22"/>
        </w:rPr>
        <w:t xml:space="preserve">• </w:t>
      </w:r>
      <w:r>
        <w:rPr>
          <w:rFonts w:ascii="Calibri" w:eastAsia="Microsoft YaHei"/>
          <w:color w:val="1A2B40"/>
          <w:sz w:val="22"/>
          <w:szCs w:val="22"/>
        </w:rPr>
        <w:t xml:space="preserve">Soporte multimodal nativo</w:t>
      </w:r>
    </w:p>
    <w:p>
      <w:pPr>
        <w:spacing w:line="312"/>
        <w:ind w:left="360"/>
      </w:pPr>
      <w:r>
        <w:rPr>
          <w:color w:val="5B8DB8"/>
          <w:sz w:val="22"/>
          <w:szCs w:val="22"/>
        </w:rPr>
        <w:t xml:space="preserve">• </w:t>
      </w:r>
      <w:r>
        <w:rPr>
          <w:rFonts w:ascii="Calibri" w:eastAsia="Microsoft YaHei"/>
          <w:color w:val="1A2B40"/>
          <w:sz w:val="22"/>
          <w:szCs w:val="22"/>
        </w:rPr>
        <w:t xml:space="preserve">Chunking inteligente adaptativo</w:t>
      </w:r>
    </w:p>
    <w:p>
      <w:pPr>
        <w:spacing w:line="312"/>
        <w:ind w:left="360"/>
      </w:pPr>
      <w:r>
        <w:rPr>
          <w:color w:val="5B8DB8"/>
          <w:sz w:val="22"/>
          <w:szCs w:val="22"/>
        </w:rPr>
        <w:t xml:space="preserve">• </w:t>
      </w:r>
      <w:r>
        <w:rPr>
          <w:rFonts w:ascii="Calibri" w:eastAsia="Microsoft YaHei"/>
          <w:color w:val="1A2B40"/>
          <w:sz w:val="22"/>
          <w:szCs w:val="22"/>
        </w:rPr>
        <w:t xml:space="preserve">Reranking con modelos especializados</w:t>
      </w:r>
    </w:p>
    <w:p>
      <w:pPr>
        <w:spacing w:line="312"/>
        <w:ind w:left="360"/>
      </w:pPr>
      <w:r>
        <w:rPr>
          <w:color w:val="5B8DB8"/>
          <w:sz w:val="22"/>
          <w:szCs w:val="22"/>
        </w:rPr>
        <w:t xml:space="preserve">• </w:t>
      </w:r>
      <w:r>
        <w:rPr>
          <w:rFonts w:ascii="Calibri" w:eastAsia="Microsoft YaHei"/>
          <w:color w:val="1A2B40"/>
          <w:sz w:val="22"/>
          <w:szCs w:val="22"/>
        </w:rPr>
        <w:t xml:space="preserve">Caching para optimización de latencia</w:t>
      </w:r>
    </w:p>
    <w:p>
      <w:pPr>
        <w:pStyle w:val="Heading3"/>
        <w:spacing w:after="100" w:before="200"/>
      </w:pPr>
      <w:r>
        <w:rPr>
          <w:rFonts w:ascii="Calibri" w:eastAsia="SimHei"/>
          <w:b/>
          <w:bCs/>
          <w:color w:val="0A1628"/>
          <w:sz w:val="24"/>
          <w:szCs w:val="24"/>
        </w:rPr>
        <w:t xml:space="preserve">Casos de Uso Recomendados</w:t>
      </w:r>
    </w:p>
    <w:p>
      <w:pPr>
        <w:spacing w:line="312"/>
        <w:ind w:left="360"/>
      </w:pPr>
      <w:r>
        <w:rPr>
          <w:color w:val="5B8DB8"/>
          <w:sz w:val="22"/>
          <w:szCs w:val="22"/>
        </w:rPr>
        <w:t xml:space="preserve">• </w:t>
      </w:r>
      <w:r>
        <w:rPr>
          <w:rFonts w:ascii="Calibri" w:eastAsia="Microsoft YaHei"/>
          <w:color w:val="1A2B40"/>
          <w:sz w:val="22"/>
          <w:szCs w:val="22"/>
        </w:rPr>
        <w:t xml:space="preserve">Asistentes de conocimiento empresarial</w:t>
      </w:r>
    </w:p>
    <w:p>
      <w:pPr>
        <w:spacing w:line="312"/>
        <w:ind w:left="360"/>
      </w:pPr>
      <w:r>
        <w:rPr>
          <w:color w:val="5B8DB8"/>
          <w:sz w:val="22"/>
          <w:szCs w:val="22"/>
        </w:rPr>
        <w:t xml:space="preserve">• </w:t>
      </w:r>
      <w:r>
        <w:rPr>
          <w:rFonts w:ascii="Calibri" w:eastAsia="Microsoft YaHei"/>
          <w:color w:val="1A2B40"/>
          <w:sz w:val="22"/>
          <w:szCs w:val="22"/>
        </w:rPr>
        <w:t xml:space="preserve">Búsqueda en documentación técnica</w:t>
      </w:r>
    </w:p>
    <w:p>
      <w:pPr>
        <w:spacing w:line="312"/>
        <w:ind w:left="360"/>
      </w:pPr>
      <w:r>
        <w:rPr>
          <w:color w:val="5B8DB8"/>
          <w:sz w:val="22"/>
          <w:szCs w:val="22"/>
        </w:rPr>
        <w:t xml:space="preserve">• </w:t>
      </w:r>
      <w:r>
        <w:rPr>
          <w:rFonts w:ascii="Calibri" w:eastAsia="Microsoft YaHei"/>
          <w:color w:val="1A2B40"/>
          <w:sz w:val="22"/>
          <w:szCs w:val="22"/>
        </w:rPr>
        <w:t xml:space="preserve">Sistemas de Q&amp;A para clientes</w:t>
      </w:r>
    </w:p>
    <w:p>
      <w:pPr>
        <w:spacing w:line="312"/>
        <w:ind w:left="360"/>
      </w:pPr>
      <w:r>
        <w:rPr>
          <w:color w:val="5B8DB8"/>
          <w:sz w:val="22"/>
          <w:szCs w:val="22"/>
        </w:rPr>
        <w:t xml:space="preserve">• </w:t>
      </w:r>
      <w:r>
        <w:rPr>
          <w:rFonts w:ascii="Calibri" w:eastAsia="Microsoft YaHei"/>
          <w:color w:val="1A2B40"/>
          <w:sz w:val="22"/>
          <w:szCs w:val="22"/>
        </w:rPr>
        <w:t xml:space="preserve">Base de conocimiento legal</w:t>
      </w:r>
    </w:p>
    <w:p>
      <w:pPr>
        <w:pStyle w:val="Heading2"/>
        <w:spacing w:after="150" w:before="300"/>
      </w:pPr>
      <w:r>
        <w:rPr>
          <w:rFonts w:ascii="Calibri" w:eastAsia="SimHei"/>
          <w:b/>
          <w:bCs/>
          <w:color w:val="0A1628"/>
          <w:sz w:val="28"/>
          <w:szCs w:val="28"/>
        </w:rPr>
        <w:t xml:space="preserve">5.4 Video Search and Summarization</w:t>
      </w:r>
    </w:p>
    <w:p>
      <w:pPr>
        <w:pStyle w:val="Heading3"/>
        <w:spacing w:after="100" w:before="200"/>
      </w:pPr>
      <w:r>
        <w:rPr>
          <w:rFonts w:ascii="Calibri" w:eastAsia="SimHei"/>
          <w:b/>
          <w:bCs/>
          <w:color w:val="0A1628"/>
          <w:sz w:val="24"/>
          <w:szCs w:val="24"/>
        </w:rPr>
        <w:t xml:space="preserve">Descripción</w:t>
      </w:r>
    </w:p>
    <w:p>
      <w:pPr>
        <w:spacing w:line="312"/>
        <w:jc w:val="both"/>
      </w:pPr>
      <w:r>
        <w:rPr>
          <w:rFonts w:ascii="Calibri" w:eastAsia="Microsoft YaHei"/>
          <w:color w:val="1A2B40"/>
          <w:sz w:val="22"/>
          <w:szCs w:val="22"/>
        </w:rPr>
        <w:t xml:space="preserve">Este blueprint implementa un sistema completo de análisis de video que permite búsqueda semántica, generación de resúmenes y Q&amp;A sobre contenido de video. Utiliza modelos de visión-lenguaje para comprensión multimodal.</w:t>
      </w:r>
    </w:p>
    <w:p>
      <w:pPr>
        <w:pStyle w:val="Heading3"/>
        <w:spacing w:after="100" w:before="200"/>
      </w:pPr>
      <w:r>
        <w:rPr>
          <w:rFonts w:ascii="Calibri" w:eastAsia="SimHei"/>
          <w:b/>
          <w:bCs/>
          <w:color w:val="0A1628"/>
          <w:sz w:val="24"/>
          <w:szCs w:val="24"/>
        </w:rPr>
        <w:t xml:space="preserve">Características Principales</w:t>
      </w:r>
    </w:p>
    <w:p>
      <w:pPr>
        <w:spacing w:line="312"/>
        <w:ind w:left="360"/>
      </w:pPr>
      <w:r>
        <w:rPr>
          <w:color w:val="5B8DB8"/>
          <w:sz w:val="22"/>
          <w:szCs w:val="22"/>
        </w:rPr>
        <w:t xml:space="preserve">• </w:t>
      </w:r>
      <w:r>
        <w:rPr>
          <w:rFonts w:ascii="Calibri" w:eastAsia="Microsoft YaHei"/>
          <w:color w:val="1A2B40"/>
          <w:sz w:val="22"/>
          <w:szCs w:val="22"/>
        </w:rPr>
        <w:t xml:space="preserve">Indexación de video a escala</w:t>
      </w:r>
    </w:p>
    <w:p>
      <w:pPr>
        <w:spacing w:line="312"/>
        <w:ind w:left="360"/>
      </w:pPr>
      <w:r>
        <w:rPr>
          <w:color w:val="5B8DB8"/>
          <w:sz w:val="22"/>
          <w:szCs w:val="22"/>
        </w:rPr>
        <w:t xml:space="preserve">• </w:t>
      </w:r>
      <w:r>
        <w:rPr>
          <w:rFonts w:ascii="Calibri" w:eastAsia="Microsoft YaHei"/>
          <w:color w:val="1A2B40"/>
          <w:sz w:val="22"/>
          <w:szCs w:val="22"/>
        </w:rPr>
        <w:t xml:space="preserve">Búsqueda por texto, imagen o similaridad</w:t>
      </w:r>
    </w:p>
    <w:p>
      <w:pPr>
        <w:spacing w:line="312"/>
        <w:ind w:left="360"/>
      </w:pPr>
      <w:r>
        <w:rPr>
          <w:color w:val="5B8DB8"/>
          <w:sz w:val="22"/>
          <w:szCs w:val="22"/>
        </w:rPr>
        <w:t xml:space="preserve">• </w:t>
      </w:r>
      <w:r>
        <w:rPr>
          <w:rFonts w:ascii="Calibri" w:eastAsia="Microsoft YaHei"/>
          <w:color w:val="1A2B40"/>
          <w:sz w:val="22"/>
          <w:szCs w:val="22"/>
        </w:rPr>
        <w:t xml:space="preserve">Generación de resúmenes temporales</w:t>
      </w:r>
    </w:p>
    <w:p>
      <w:pPr>
        <w:spacing w:line="312"/>
        <w:ind w:left="360"/>
      </w:pPr>
      <w:r>
        <w:rPr>
          <w:color w:val="5B8DB8"/>
          <w:sz w:val="22"/>
          <w:szCs w:val="22"/>
        </w:rPr>
        <w:t xml:space="preserve">• </w:t>
      </w:r>
      <w:r>
        <w:rPr>
          <w:rFonts w:ascii="Calibri" w:eastAsia="Microsoft YaHei"/>
          <w:color w:val="1A2B40"/>
          <w:sz w:val="22"/>
          <w:szCs w:val="22"/>
        </w:rPr>
        <w:t xml:space="preserve">Detección de eventos y objetos</w:t>
      </w:r>
    </w:p>
    <w:p>
      <w:pPr>
        <w:pStyle w:val="Heading3"/>
        <w:spacing w:after="100" w:before="200"/>
      </w:pPr>
      <w:r>
        <w:rPr>
          <w:rFonts w:ascii="Calibri" w:eastAsia="SimHei"/>
          <w:b/>
          <w:bCs/>
          <w:color w:val="0A1628"/>
          <w:sz w:val="24"/>
          <w:szCs w:val="24"/>
        </w:rPr>
        <w:t xml:space="preserve">Casos de Uso Recomendados</w:t>
      </w:r>
    </w:p>
    <w:p>
      <w:pPr>
        <w:spacing w:line="312"/>
        <w:ind w:left="360"/>
      </w:pPr>
      <w:r>
        <w:rPr>
          <w:color w:val="5B8DB8"/>
          <w:sz w:val="22"/>
          <w:szCs w:val="22"/>
        </w:rPr>
        <w:t xml:space="preserve">• </w:t>
      </w:r>
      <w:r>
        <w:rPr>
          <w:rFonts w:ascii="Calibri" w:eastAsia="Microsoft YaHei"/>
          <w:color w:val="1A2B40"/>
          <w:sz w:val="22"/>
          <w:szCs w:val="22"/>
        </w:rPr>
        <w:t xml:space="preserve">Monitoreo de seguridad</w:t>
      </w:r>
    </w:p>
    <w:p>
      <w:pPr>
        <w:spacing w:line="312"/>
        <w:ind w:left="360"/>
      </w:pPr>
      <w:r>
        <w:rPr>
          <w:color w:val="5B8DB8"/>
          <w:sz w:val="22"/>
          <w:szCs w:val="22"/>
        </w:rPr>
        <w:t xml:space="preserve">• </w:t>
      </w:r>
      <w:r>
        <w:rPr>
          <w:rFonts w:ascii="Calibri" w:eastAsia="Microsoft YaHei"/>
          <w:color w:val="1A2B40"/>
          <w:sz w:val="22"/>
          <w:szCs w:val="22"/>
        </w:rPr>
        <w:t xml:space="preserve">Análisis de contenido deportivo</w:t>
      </w:r>
    </w:p>
    <w:p>
      <w:pPr>
        <w:spacing w:line="312"/>
        <w:ind w:left="360"/>
      </w:pPr>
      <w:r>
        <w:rPr>
          <w:color w:val="5B8DB8"/>
          <w:sz w:val="22"/>
          <w:szCs w:val="22"/>
        </w:rPr>
        <w:t xml:space="preserve">• </w:t>
      </w:r>
      <w:r>
        <w:rPr>
          <w:rFonts w:ascii="Calibri" w:eastAsia="Microsoft YaHei"/>
          <w:color w:val="1A2B40"/>
          <w:sz w:val="22"/>
          <w:szCs w:val="22"/>
        </w:rPr>
        <w:t xml:space="preserve">Indexación de reuniones grabadas</w:t>
      </w:r>
    </w:p>
    <w:p>
      <w:pPr>
        <w:spacing w:line="312"/>
        <w:ind w:left="360"/>
      </w:pPr>
      <w:r>
        <w:rPr>
          <w:color w:val="5B8DB8"/>
          <w:sz w:val="22"/>
          <w:szCs w:val="22"/>
        </w:rPr>
        <w:t xml:space="preserve">• </w:t>
      </w:r>
      <w:r>
        <w:rPr>
          <w:rFonts w:ascii="Calibri" w:eastAsia="Microsoft YaHei"/>
          <w:color w:val="1A2B40"/>
          <w:sz w:val="22"/>
          <w:szCs w:val="22"/>
        </w:rPr>
        <w:t xml:space="preserve">Moderación de contenido</w:t>
      </w:r>
    </w:p>
    <w:p>
      <w:pPr>
        <w:pStyle w:val="Heading2"/>
        <w:spacing w:after="150" w:before="300"/>
      </w:pPr>
      <w:r>
        <w:rPr>
          <w:rFonts w:ascii="Calibri" w:eastAsia="SimHei"/>
          <w:b/>
          <w:bCs/>
          <w:color w:val="0A1628"/>
          <w:sz w:val="28"/>
          <w:szCs w:val="28"/>
        </w:rPr>
        <w:t xml:space="preserve">5.5 AI Virtual Assistant</w:t>
      </w:r>
    </w:p>
    <w:p>
      <w:pPr>
        <w:pStyle w:val="Heading3"/>
        <w:spacing w:after="100" w:before="200"/>
      </w:pPr>
      <w:r>
        <w:rPr>
          <w:rFonts w:ascii="Calibri" w:eastAsia="SimHei"/>
          <w:b/>
          <w:bCs/>
          <w:color w:val="0A1628"/>
          <w:sz w:val="24"/>
          <w:szCs w:val="24"/>
        </w:rPr>
        <w:t xml:space="preserve">Descripción</w:t>
      </w:r>
    </w:p>
    <w:p>
      <w:pPr>
        <w:spacing w:line="312"/>
        <w:jc w:val="both"/>
      </w:pPr>
      <w:r>
        <w:rPr>
          <w:rFonts w:ascii="Calibri" w:eastAsia="Microsoft YaHei"/>
          <w:color w:val="1A2B40"/>
          <w:sz w:val="22"/>
          <w:szCs w:val="22"/>
        </w:rPr>
        <w:t xml:space="preserve">Blueprint completo para asistentes virtuales conversacionales con capacidades de understanding de intenciones, gestión de contexto multi-turno y ejecución de acciones.</w:t>
      </w:r>
    </w:p>
    <w:p>
      <w:pPr>
        <w:pStyle w:val="Heading3"/>
        <w:spacing w:after="100" w:before="200"/>
      </w:pPr>
      <w:r>
        <w:rPr>
          <w:rFonts w:ascii="Calibri" w:eastAsia="SimHei"/>
          <w:b/>
          <w:bCs/>
          <w:color w:val="0A1628"/>
          <w:sz w:val="24"/>
          <w:szCs w:val="24"/>
        </w:rPr>
        <w:t xml:space="preserve">Características Principales</w:t>
      </w:r>
    </w:p>
    <w:p>
      <w:pPr>
        <w:spacing w:line="312"/>
        <w:ind w:left="360"/>
      </w:pPr>
      <w:r>
        <w:rPr>
          <w:color w:val="5B8DB8"/>
          <w:sz w:val="22"/>
          <w:szCs w:val="22"/>
        </w:rPr>
        <w:t xml:space="preserve">• </w:t>
      </w:r>
      <w:r>
        <w:rPr>
          <w:rFonts w:ascii="Calibri" w:eastAsia="Microsoft YaHei"/>
          <w:color w:val="1A2B40"/>
          <w:sz w:val="22"/>
          <w:szCs w:val="22"/>
        </w:rPr>
        <w:t xml:space="preserve">NLU/NLG integrado con NIM</w:t>
      </w:r>
    </w:p>
    <w:p>
      <w:pPr>
        <w:spacing w:line="312"/>
        <w:ind w:left="360"/>
      </w:pPr>
      <w:r>
        <w:rPr>
          <w:color w:val="5B8DB8"/>
          <w:sz w:val="22"/>
          <w:szCs w:val="22"/>
        </w:rPr>
        <w:t xml:space="preserve">• </w:t>
      </w:r>
      <w:r>
        <w:rPr>
          <w:rFonts w:ascii="Calibri" w:eastAsia="Microsoft YaHei"/>
          <w:color w:val="1A2B40"/>
          <w:sz w:val="22"/>
          <w:szCs w:val="22"/>
        </w:rPr>
        <w:t xml:space="preserve">Gestión de contexto conversacional</w:t>
      </w:r>
    </w:p>
    <w:p>
      <w:pPr>
        <w:spacing w:line="312"/>
        <w:ind w:left="360"/>
      </w:pPr>
      <w:r>
        <w:rPr>
          <w:color w:val="5B8DB8"/>
          <w:sz w:val="22"/>
          <w:szCs w:val="22"/>
        </w:rPr>
        <w:t xml:space="preserve">• </w:t>
      </w:r>
      <w:r>
        <w:rPr>
          <w:rFonts w:ascii="Calibri" w:eastAsia="Microsoft YaHei"/>
          <w:color w:val="1A2B40"/>
          <w:sz w:val="22"/>
          <w:szCs w:val="22"/>
        </w:rPr>
        <w:t xml:space="preserve">Integración con sistemas de tickets</w:t>
      </w:r>
    </w:p>
    <w:p>
      <w:pPr>
        <w:spacing w:line="312"/>
        <w:ind w:left="360"/>
      </w:pPr>
      <w:r>
        <w:rPr>
          <w:color w:val="5B8DB8"/>
          <w:sz w:val="22"/>
          <w:szCs w:val="22"/>
        </w:rPr>
        <w:t xml:space="preserve">• </w:t>
      </w:r>
      <w:r>
        <w:rPr>
          <w:rFonts w:ascii="Calibri" w:eastAsia="Microsoft YaHei"/>
          <w:color w:val="1A2B40"/>
          <w:sz w:val="22"/>
          <w:szCs w:val="22"/>
        </w:rPr>
        <w:t xml:space="preserve">Análisis de sentimiento en tiempo real</w:t>
      </w:r>
    </w:p>
    <w:p>
      <w:pPr>
        <w:pStyle w:val="Heading3"/>
        <w:spacing w:after="100" w:before="200"/>
      </w:pPr>
      <w:r>
        <w:rPr>
          <w:rFonts w:ascii="Calibri" w:eastAsia="SimHei"/>
          <w:b/>
          <w:bCs/>
          <w:color w:val="0A1628"/>
          <w:sz w:val="24"/>
          <w:szCs w:val="24"/>
        </w:rPr>
        <w:t xml:space="preserve">Casos de Uso Recomendados</w:t>
      </w:r>
    </w:p>
    <w:p>
      <w:pPr>
        <w:spacing w:line="312"/>
        <w:ind w:left="360"/>
      </w:pPr>
      <w:r>
        <w:rPr>
          <w:color w:val="5B8DB8"/>
          <w:sz w:val="22"/>
          <w:szCs w:val="22"/>
        </w:rPr>
        <w:t xml:space="preserve">• </w:t>
      </w:r>
      <w:r>
        <w:rPr>
          <w:rFonts w:ascii="Calibri" w:eastAsia="Microsoft YaHei"/>
          <w:color w:val="1A2B40"/>
          <w:sz w:val="22"/>
          <w:szCs w:val="22"/>
        </w:rPr>
        <w:t xml:space="preserve">Soporte al cliente 24/7</w:t>
      </w:r>
    </w:p>
    <w:p>
      <w:pPr>
        <w:spacing w:line="312"/>
        <w:ind w:left="360"/>
      </w:pPr>
      <w:r>
        <w:rPr>
          <w:color w:val="5B8DB8"/>
          <w:sz w:val="22"/>
          <w:szCs w:val="22"/>
        </w:rPr>
        <w:t xml:space="preserve">• </w:t>
      </w:r>
      <w:r>
        <w:rPr>
          <w:rFonts w:ascii="Calibri" w:eastAsia="Microsoft YaHei"/>
          <w:color w:val="1A2B40"/>
          <w:sz w:val="22"/>
          <w:szCs w:val="22"/>
        </w:rPr>
        <w:t xml:space="preserve">Asistentes de recursos humanos</w:t>
      </w:r>
    </w:p>
    <w:p>
      <w:pPr>
        <w:spacing w:line="312"/>
        <w:ind w:left="360"/>
      </w:pPr>
      <w:r>
        <w:rPr>
          <w:color w:val="5B8DB8"/>
          <w:sz w:val="22"/>
          <w:szCs w:val="22"/>
        </w:rPr>
        <w:t xml:space="preserve">• </w:t>
      </w:r>
      <w:r>
        <w:rPr>
          <w:rFonts w:ascii="Calibri" w:eastAsia="Microsoft YaHei"/>
          <w:color w:val="1A2B40"/>
          <w:sz w:val="22"/>
          <w:szCs w:val="22"/>
        </w:rPr>
        <w:t xml:space="preserve">Guías interactivas de productos</w:t>
      </w:r>
    </w:p>
    <w:p>
      <w:pPr>
        <w:spacing w:line="312"/>
        <w:ind w:left="360"/>
      </w:pPr>
      <w:r>
        <w:rPr>
          <w:color w:val="5B8DB8"/>
          <w:sz w:val="22"/>
          <w:szCs w:val="22"/>
        </w:rPr>
        <w:t xml:space="preserve">• </w:t>
      </w:r>
      <w:r>
        <w:rPr>
          <w:rFonts w:ascii="Calibri" w:eastAsia="Microsoft YaHei"/>
          <w:color w:val="1A2B40"/>
          <w:sz w:val="22"/>
          <w:szCs w:val="22"/>
        </w:rPr>
        <w:t xml:space="preserve">Onboarding de empleados</w:t>
      </w:r>
    </w:p>
    <w:p>
      <w:pPr>
        <w:pStyle w:val="Heading2"/>
        <w:spacing w:after="150" w:before="300"/>
      </w:pPr>
      <w:r>
        <w:rPr>
          <w:rFonts w:ascii="Calibri" w:eastAsia="SimHei"/>
          <w:b/>
          <w:bCs/>
          <w:color w:val="0A1628"/>
          <w:sz w:val="28"/>
          <w:szCs w:val="28"/>
        </w:rPr>
        <w:t xml:space="preserve">5.6 Digital Human</w:t>
      </w:r>
    </w:p>
    <w:p>
      <w:pPr>
        <w:pStyle w:val="Heading3"/>
        <w:spacing w:after="100" w:before="200"/>
      </w:pPr>
      <w:r>
        <w:rPr>
          <w:rFonts w:ascii="Calibri" w:eastAsia="SimHei"/>
          <w:b/>
          <w:bCs/>
          <w:color w:val="0A1628"/>
          <w:sz w:val="24"/>
          <w:szCs w:val="24"/>
        </w:rPr>
        <w:t xml:space="preserve">Descripción</w:t>
      </w:r>
    </w:p>
    <w:p>
      <w:pPr>
        <w:spacing w:line="312"/>
        <w:jc w:val="both"/>
      </w:pPr>
      <w:r>
        <w:rPr>
          <w:rFonts w:ascii="Calibri" w:eastAsia="Microsoft YaHei"/>
          <w:color w:val="1A2B40"/>
          <w:sz w:val="22"/>
          <w:szCs w:val="22"/>
        </w:rPr>
        <w:t xml:space="preserve">Tokkio Digital Human proporciona una interfaz de avatar 3D animado para interacciones más naturales y empáticas. Combina síntesis de voz, animación facial y respuesta en tiempo real.</w:t>
      </w:r>
    </w:p>
    <w:p>
      <w:pPr>
        <w:pStyle w:val="Heading3"/>
        <w:spacing w:after="100" w:before="200"/>
      </w:pPr>
      <w:r>
        <w:rPr>
          <w:rFonts w:ascii="Calibri" w:eastAsia="SimHei"/>
          <w:b/>
          <w:bCs/>
          <w:color w:val="0A1628"/>
          <w:sz w:val="24"/>
          <w:szCs w:val="24"/>
        </w:rPr>
        <w:t xml:space="preserve">Características Principales</w:t>
      </w:r>
    </w:p>
    <w:p>
      <w:pPr>
        <w:spacing w:line="312"/>
        <w:ind w:left="360"/>
      </w:pPr>
      <w:r>
        <w:rPr>
          <w:color w:val="5B8DB8"/>
          <w:sz w:val="22"/>
          <w:szCs w:val="22"/>
        </w:rPr>
        <w:t xml:space="preserve">• </w:t>
      </w:r>
      <w:r>
        <w:rPr>
          <w:rFonts w:ascii="Calibri" w:eastAsia="Microsoft YaHei"/>
          <w:color w:val="1A2B40"/>
          <w:sz w:val="22"/>
          <w:szCs w:val="22"/>
        </w:rPr>
        <w:t xml:space="preserve">Avatar 3D con animación facial sincronizada</w:t>
      </w:r>
    </w:p>
    <w:p>
      <w:pPr>
        <w:spacing w:line="312"/>
        <w:ind w:left="360"/>
      </w:pPr>
      <w:r>
        <w:rPr>
          <w:color w:val="5B8DB8"/>
          <w:sz w:val="22"/>
          <w:szCs w:val="22"/>
        </w:rPr>
        <w:t xml:space="preserve">• </w:t>
      </w:r>
      <w:r>
        <w:rPr>
          <w:rFonts w:ascii="Calibri" w:eastAsia="Microsoft YaHei"/>
          <w:color w:val="1A2B40"/>
          <w:sz w:val="22"/>
          <w:szCs w:val="22"/>
        </w:rPr>
        <w:t xml:space="preserve">Integración con Audio2Face de NVIDIA</w:t>
      </w:r>
    </w:p>
    <w:p>
      <w:pPr>
        <w:spacing w:line="312"/>
        <w:ind w:left="360"/>
      </w:pPr>
      <w:r>
        <w:rPr>
          <w:color w:val="5B8DB8"/>
          <w:sz w:val="22"/>
          <w:szCs w:val="22"/>
        </w:rPr>
        <w:t xml:space="preserve">• </w:t>
      </w:r>
      <w:r>
        <w:rPr>
          <w:rFonts w:ascii="Calibri" w:eastAsia="Microsoft YaHei"/>
          <w:color w:val="1A2B40"/>
          <w:sz w:val="22"/>
          <w:szCs w:val="22"/>
        </w:rPr>
        <w:t xml:space="preserve">Múltiples personajes personalizables</w:t>
      </w:r>
    </w:p>
    <w:p>
      <w:pPr>
        <w:spacing w:line="312"/>
        <w:ind w:left="360"/>
      </w:pPr>
      <w:r>
        <w:rPr>
          <w:color w:val="5B8DB8"/>
          <w:sz w:val="22"/>
          <w:szCs w:val="22"/>
        </w:rPr>
        <w:t xml:space="preserve">• </w:t>
      </w:r>
      <w:r>
        <w:rPr>
          <w:rFonts w:ascii="Calibri" w:eastAsia="Microsoft YaHei"/>
          <w:color w:val="1A2B40"/>
          <w:sz w:val="22"/>
          <w:szCs w:val="22"/>
        </w:rPr>
        <w:t xml:space="preserve">Latencia de respuesta optimizada</w:t>
      </w:r>
    </w:p>
    <w:p>
      <w:pPr>
        <w:pStyle w:val="Heading3"/>
        <w:spacing w:after="100" w:before="200"/>
      </w:pPr>
      <w:r>
        <w:rPr>
          <w:rFonts w:ascii="Calibri" w:eastAsia="SimHei"/>
          <w:b/>
          <w:bCs/>
          <w:color w:val="0A1628"/>
          <w:sz w:val="24"/>
          <w:szCs w:val="24"/>
        </w:rPr>
        <w:t xml:space="preserve">Casos de Uso Recomendados</w:t>
      </w:r>
    </w:p>
    <w:p>
      <w:pPr>
        <w:spacing w:line="312"/>
        <w:ind w:left="360"/>
      </w:pPr>
      <w:r>
        <w:rPr>
          <w:color w:val="5B8DB8"/>
          <w:sz w:val="22"/>
          <w:szCs w:val="22"/>
        </w:rPr>
        <w:t xml:space="preserve">• </w:t>
      </w:r>
      <w:r>
        <w:rPr>
          <w:rFonts w:ascii="Calibri" w:eastAsia="Microsoft YaHei"/>
          <w:color w:val="1A2B40"/>
          <w:sz w:val="22"/>
          <w:szCs w:val="22"/>
        </w:rPr>
        <w:t xml:space="preserve">Kioscos de atención al cliente</w:t>
      </w:r>
    </w:p>
    <w:p>
      <w:pPr>
        <w:spacing w:line="312"/>
        <w:ind w:left="360"/>
      </w:pPr>
      <w:r>
        <w:rPr>
          <w:color w:val="5B8DB8"/>
          <w:sz w:val="22"/>
          <w:szCs w:val="22"/>
        </w:rPr>
        <w:t xml:space="preserve">• </w:t>
      </w:r>
      <w:r>
        <w:rPr>
          <w:rFonts w:ascii="Calibri" w:eastAsia="Microsoft YaHei"/>
          <w:color w:val="1A2B40"/>
          <w:sz w:val="22"/>
          <w:szCs w:val="22"/>
        </w:rPr>
        <w:t xml:space="preserve">Entrenamiento y simulación</w:t>
      </w:r>
    </w:p>
    <w:p>
      <w:pPr>
        <w:spacing w:line="312"/>
        <w:ind w:left="360"/>
      </w:pPr>
      <w:r>
        <w:rPr>
          <w:color w:val="5B8DB8"/>
          <w:sz w:val="22"/>
          <w:szCs w:val="22"/>
        </w:rPr>
        <w:t xml:space="preserve">• </w:t>
      </w:r>
      <w:r>
        <w:rPr>
          <w:rFonts w:ascii="Calibri" w:eastAsia="Microsoft YaHei"/>
          <w:color w:val="1A2B40"/>
          <w:sz w:val="22"/>
          <w:szCs w:val="22"/>
        </w:rPr>
        <w:t xml:space="preserve">Presentaciones virtuales</w:t>
      </w:r>
    </w:p>
    <w:p>
      <w:pPr>
        <w:spacing w:line="312"/>
        <w:ind w:left="360"/>
      </w:pPr>
      <w:r>
        <w:rPr>
          <w:color w:val="5B8DB8"/>
          <w:sz w:val="22"/>
          <w:szCs w:val="22"/>
        </w:rPr>
        <w:t xml:space="preserve">• </w:t>
      </w:r>
      <w:r>
        <w:rPr>
          <w:rFonts w:ascii="Calibri" w:eastAsia="Microsoft YaHei"/>
          <w:color w:val="1A2B40"/>
          <w:sz w:val="22"/>
          <w:szCs w:val="22"/>
        </w:rPr>
        <w:t xml:space="preserve">Asistentes de marca</w:t>
      </w:r>
    </w:p>
    <w:p>
      <w:pPr>
        <w:pStyle w:val="Heading2"/>
        <w:spacing w:after="150" w:before="300"/>
      </w:pPr>
      <w:r>
        <w:rPr>
          <w:rFonts w:ascii="Calibri" w:eastAsia="SimHei"/>
          <w:b/>
          <w:bCs/>
          <w:color w:val="0A1628"/>
          <w:sz w:val="28"/>
          <w:szCs w:val="28"/>
        </w:rPr>
        <w:t xml:space="preserve">5.7 Ambient Healthcare Agents</w:t>
      </w:r>
    </w:p>
    <w:p>
      <w:pPr>
        <w:pStyle w:val="Heading3"/>
        <w:spacing w:after="100" w:before="200"/>
      </w:pPr>
      <w:r>
        <w:rPr>
          <w:rFonts w:ascii="Calibri" w:eastAsia="SimHei"/>
          <w:b/>
          <w:bCs/>
          <w:color w:val="0A1628"/>
          <w:sz w:val="24"/>
          <w:szCs w:val="24"/>
        </w:rPr>
        <w:t xml:space="preserve">Descripción</w:t>
      </w:r>
    </w:p>
    <w:p>
      <w:pPr>
        <w:spacing w:line="312"/>
        <w:jc w:val="both"/>
      </w:pPr>
      <w:r>
        <w:rPr>
          <w:rFonts w:ascii="Calibri" w:eastAsia="Microsoft YaHei"/>
          <w:color w:val="1A2B40"/>
          <w:sz w:val="22"/>
          <w:szCs w:val="22"/>
        </w:rPr>
        <w:t xml:space="preserve">Sistema especializado para generación automática de documentación clínica mediante escucha ambiental de consultas médicas. Cumple con estándares de privacidad healthcare.</w:t>
      </w:r>
    </w:p>
    <w:p>
      <w:pPr>
        <w:pStyle w:val="Heading3"/>
        <w:spacing w:after="100" w:before="200"/>
      </w:pPr>
      <w:r>
        <w:rPr>
          <w:rFonts w:ascii="Calibri" w:eastAsia="SimHei"/>
          <w:b/>
          <w:bCs/>
          <w:color w:val="0A1628"/>
          <w:sz w:val="24"/>
          <w:szCs w:val="24"/>
        </w:rPr>
        <w:t xml:space="preserve">Características Principales</w:t>
      </w:r>
    </w:p>
    <w:p>
      <w:pPr>
        <w:spacing w:line="312"/>
        <w:ind w:left="360"/>
      </w:pPr>
      <w:r>
        <w:rPr>
          <w:color w:val="5B8DB8"/>
          <w:sz w:val="22"/>
          <w:szCs w:val="22"/>
        </w:rPr>
        <w:t xml:space="preserve">• </w:t>
      </w:r>
      <w:r>
        <w:rPr>
          <w:rFonts w:ascii="Calibri" w:eastAsia="Microsoft YaHei"/>
          <w:color w:val="1A2B40"/>
          <w:sz w:val="22"/>
          <w:szCs w:val="22"/>
        </w:rPr>
        <w:t xml:space="preserve">Transcripción médica especializada con Riva</w:t>
      </w:r>
    </w:p>
    <w:p>
      <w:pPr>
        <w:spacing w:line="312"/>
        <w:ind w:left="360"/>
      </w:pPr>
      <w:r>
        <w:rPr>
          <w:color w:val="5B8DB8"/>
          <w:sz w:val="22"/>
          <w:szCs w:val="22"/>
        </w:rPr>
        <w:t xml:space="preserve">• </w:t>
      </w:r>
      <w:r>
        <w:rPr>
          <w:rFonts w:ascii="Calibri" w:eastAsia="Microsoft YaHei"/>
          <w:color w:val="1A2B40"/>
          <w:sz w:val="22"/>
          <w:szCs w:val="22"/>
        </w:rPr>
        <w:t xml:space="preserve">Extracción de entidades médicas (SNOMED, ICD-10)</w:t>
      </w:r>
    </w:p>
    <w:p>
      <w:pPr>
        <w:spacing w:line="312"/>
        <w:ind w:left="360"/>
      </w:pPr>
      <w:r>
        <w:rPr>
          <w:color w:val="5B8DB8"/>
          <w:sz w:val="22"/>
          <w:szCs w:val="22"/>
        </w:rPr>
        <w:t xml:space="preserve">• </w:t>
      </w:r>
      <w:r>
        <w:rPr>
          <w:rFonts w:ascii="Calibri" w:eastAsia="Microsoft YaHei"/>
          <w:color w:val="1A2B40"/>
          <w:sz w:val="22"/>
          <w:szCs w:val="22"/>
        </w:rPr>
        <w:t xml:space="preserve">Generación de notas SOAP estructuradas</w:t>
      </w:r>
    </w:p>
    <w:p>
      <w:pPr>
        <w:spacing w:line="312"/>
        <w:ind w:left="360"/>
      </w:pPr>
      <w:r>
        <w:rPr>
          <w:color w:val="5B8DB8"/>
          <w:sz w:val="22"/>
          <w:szCs w:val="22"/>
        </w:rPr>
        <w:t xml:space="preserve">• </w:t>
      </w:r>
      <w:r>
        <w:rPr>
          <w:rFonts w:ascii="Calibri" w:eastAsia="Microsoft YaHei"/>
          <w:color w:val="1A2B40"/>
          <w:sz w:val="22"/>
          <w:szCs w:val="22"/>
        </w:rPr>
        <w:t xml:space="preserve">Cumplimiento HIPAA integrado</w:t>
      </w:r>
    </w:p>
    <w:p>
      <w:pPr>
        <w:pStyle w:val="Heading3"/>
        <w:spacing w:after="100" w:before="200"/>
      </w:pPr>
      <w:r>
        <w:rPr>
          <w:rFonts w:ascii="Calibri" w:eastAsia="SimHei"/>
          <w:b/>
          <w:bCs/>
          <w:color w:val="0A1628"/>
          <w:sz w:val="24"/>
          <w:szCs w:val="24"/>
        </w:rPr>
        <w:t xml:space="preserve">Casos de Uso Recomendados</w:t>
      </w:r>
    </w:p>
    <w:p>
      <w:pPr>
        <w:spacing w:line="312"/>
        <w:ind w:left="360"/>
      </w:pPr>
      <w:r>
        <w:rPr>
          <w:color w:val="5B8DB8"/>
          <w:sz w:val="22"/>
          <w:szCs w:val="22"/>
        </w:rPr>
        <w:t xml:space="preserve">• </w:t>
      </w:r>
      <w:r>
        <w:rPr>
          <w:rFonts w:ascii="Calibri" w:eastAsia="Microsoft YaHei"/>
          <w:color w:val="1A2B40"/>
          <w:sz w:val="22"/>
          <w:szCs w:val="22"/>
        </w:rPr>
        <w:t xml:space="preserve">Documentación clínica automatizada</w:t>
      </w:r>
    </w:p>
    <w:p>
      <w:pPr>
        <w:spacing w:line="312"/>
        <w:ind w:left="360"/>
      </w:pPr>
      <w:r>
        <w:rPr>
          <w:color w:val="5B8DB8"/>
          <w:sz w:val="22"/>
          <w:szCs w:val="22"/>
        </w:rPr>
        <w:t xml:space="preserve">• </w:t>
      </w:r>
      <w:r>
        <w:rPr>
          <w:rFonts w:ascii="Calibri" w:eastAsia="Microsoft YaHei"/>
          <w:color w:val="1A2B40"/>
          <w:sz w:val="22"/>
          <w:szCs w:val="22"/>
        </w:rPr>
        <w:t xml:space="preserve">Resúmenes de consulta</w:t>
      </w:r>
    </w:p>
    <w:p>
      <w:pPr>
        <w:spacing w:line="312"/>
        <w:ind w:left="360"/>
      </w:pPr>
      <w:r>
        <w:rPr>
          <w:color w:val="5B8DB8"/>
          <w:sz w:val="22"/>
          <w:szCs w:val="22"/>
        </w:rPr>
        <w:t xml:space="preserve">• </w:t>
      </w:r>
      <w:r>
        <w:rPr>
          <w:rFonts w:ascii="Calibri" w:eastAsia="Microsoft YaHei"/>
          <w:color w:val="1A2B40"/>
          <w:sz w:val="22"/>
          <w:szCs w:val="22"/>
        </w:rPr>
        <w:t xml:space="preserve">Codificación de diagnósticos</w:t>
      </w:r>
    </w:p>
    <w:p>
      <w:pPr>
        <w:spacing w:line="312"/>
        <w:ind w:left="360"/>
      </w:pPr>
      <w:r>
        <w:rPr>
          <w:color w:val="5B8DB8"/>
          <w:sz w:val="22"/>
          <w:szCs w:val="22"/>
        </w:rPr>
        <w:t xml:space="preserve">• </w:t>
      </w:r>
      <w:r>
        <w:rPr>
          <w:rFonts w:ascii="Calibri" w:eastAsia="Microsoft YaHei"/>
          <w:color w:val="1A2B40"/>
          <w:sz w:val="22"/>
          <w:szCs w:val="22"/>
        </w:rPr>
        <w:t xml:space="preserve">Transcripción quirúrgica</w:t>
      </w:r>
    </w:p>
    <w:p>
      <w:pPr>
        <w:pStyle w:val="Heading2"/>
        <w:spacing w:after="150" w:before="300"/>
      </w:pPr>
      <w:r>
        <w:rPr>
          <w:rFonts w:ascii="Calibri" w:eastAsia="SimHei"/>
          <w:b/>
          <w:bCs/>
          <w:color w:val="0A1628"/>
          <w:sz w:val="28"/>
          <w:szCs w:val="28"/>
        </w:rPr>
        <w:t xml:space="preserve">5.8 Biomedical AI-Q Research Agent</w:t>
      </w:r>
    </w:p>
    <w:p>
      <w:pPr>
        <w:pStyle w:val="Heading3"/>
        <w:spacing w:after="100" w:before="200"/>
      </w:pPr>
      <w:r>
        <w:rPr>
          <w:rFonts w:ascii="Calibri" w:eastAsia="SimHei"/>
          <w:b/>
          <w:bCs/>
          <w:color w:val="0A1628"/>
          <w:sz w:val="24"/>
          <w:szCs w:val="24"/>
        </w:rPr>
        <w:t xml:space="preserve">Descripción</w:t>
      </w:r>
    </w:p>
    <w:p>
      <w:pPr>
        <w:spacing w:line="312"/>
        <w:jc w:val="both"/>
      </w:pPr>
      <w:r>
        <w:rPr>
          <w:rFonts w:ascii="Calibri" w:eastAsia="Microsoft YaHei"/>
          <w:color w:val="1A2B40"/>
          <w:sz w:val="22"/>
          <w:szCs w:val="22"/>
        </w:rPr>
        <w:t xml:space="preserve">Agente especializado en investigación biomédica con capacidades de screening virtual de compuestos, análisis de literatura científica y generación de hipótesis.</w:t>
      </w:r>
    </w:p>
    <w:p>
      <w:pPr>
        <w:pStyle w:val="Heading3"/>
        <w:spacing w:after="100" w:before="200"/>
      </w:pPr>
      <w:r>
        <w:rPr>
          <w:rFonts w:ascii="Calibri" w:eastAsia="SimHei"/>
          <w:b/>
          <w:bCs/>
          <w:color w:val="0A1628"/>
          <w:sz w:val="24"/>
          <w:szCs w:val="24"/>
        </w:rPr>
        <w:t xml:space="preserve">Características Principales</w:t>
      </w:r>
    </w:p>
    <w:p>
      <w:pPr>
        <w:spacing w:line="312"/>
        <w:ind w:left="360"/>
      </w:pPr>
      <w:r>
        <w:rPr>
          <w:color w:val="5B8DB8"/>
          <w:sz w:val="22"/>
          <w:szCs w:val="22"/>
        </w:rPr>
        <w:t xml:space="preserve">• </w:t>
      </w:r>
      <w:r>
        <w:rPr>
          <w:rFonts w:ascii="Calibri" w:eastAsia="Microsoft YaHei"/>
          <w:color w:val="1A2B40"/>
          <w:sz w:val="22"/>
          <w:szCs w:val="22"/>
        </w:rPr>
        <w:t xml:space="preserve">Screening virtual de fármacos</w:t>
      </w:r>
    </w:p>
    <w:p>
      <w:pPr>
        <w:spacing w:line="312"/>
        <w:ind w:left="360"/>
      </w:pPr>
      <w:r>
        <w:rPr>
          <w:color w:val="5B8DB8"/>
          <w:sz w:val="22"/>
          <w:szCs w:val="22"/>
        </w:rPr>
        <w:t xml:space="preserve">• </w:t>
      </w:r>
      <w:r>
        <w:rPr>
          <w:rFonts w:ascii="Calibri" w:eastAsia="Microsoft YaHei"/>
          <w:color w:val="1A2B40"/>
          <w:sz w:val="22"/>
          <w:szCs w:val="22"/>
        </w:rPr>
        <w:t xml:space="preserve">Análisis de interacciones moleculares</w:t>
      </w:r>
    </w:p>
    <w:p>
      <w:pPr>
        <w:spacing w:line="312"/>
        <w:ind w:left="360"/>
      </w:pPr>
      <w:r>
        <w:rPr>
          <w:color w:val="5B8DB8"/>
          <w:sz w:val="22"/>
          <w:szCs w:val="22"/>
        </w:rPr>
        <w:t xml:space="preserve">• </w:t>
      </w:r>
      <w:r>
        <w:rPr>
          <w:rFonts w:ascii="Calibri" w:eastAsia="Microsoft YaHei"/>
          <w:color w:val="1A2B40"/>
          <w:sz w:val="22"/>
          <w:szCs w:val="22"/>
        </w:rPr>
        <w:t xml:space="preserve">Mining de literatura biomédica</w:t>
      </w:r>
    </w:p>
    <w:p>
      <w:pPr>
        <w:spacing w:line="312"/>
        <w:ind w:left="360"/>
      </w:pPr>
      <w:r>
        <w:rPr>
          <w:color w:val="5B8DB8"/>
          <w:sz w:val="22"/>
          <w:szCs w:val="22"/>
        </w:rPr>
        <w:t xml:space="preserve">• </w:t>
      </w:r>
      <w:r>
        <w:rPr>
          <w:rFonts w:ascii="Calibri" w:eastAsia="Microsoft YaHei"/>
          <w:color w:val="1A2B40"/>
          <w:sz w:val="22"/>
          <w:szCs w:val="22"/>
        </w:rPr>
        <w:t xml:space="preserve">Generación de hipótesis de investigación</w:t>
      </w:r>
    </w:p>
    <w:p>
      <w:pPr>
        <w:pStyle w:val="Heading3"/>
        <w:spacing w:after="100" w:before="200"/>
      </w:pPr>
      <w:r>
        <w:rPr>
          <w:rFonts w:ascii="Calibri" w:eastAsia="SimHei"/>
          <w:b/>
          <w:bCs/>
          <w:color w:val="0A1628"/>
          <w:sz w:val="24"/>
          <w:szCs w:val="24"/>
        </w:rPr>
        <w:t xml:space="preserve">Casos de Uso Recomendados</w:t>
      </w:r>
    </w:p>
    <w:p>
      <w:pPr>
        <w:spacing w:line="312"/>
        <w:ind w:left="360"/>
      </w:pPr>
      <w:r>
        <w:rPr>
          <w:color w:val="5B8DB8"/>
          <w:sz w:val="22"/>
          <w:szCs w:val="22"/>
        </w:rPr>
        <w:t xml:space="preserve">• </w:t>
      </w:r>
      <w:r>
        <w:rPr>
          <w:rFonts w:ascii="Calibri" w:eastAsia="Microsoft YaHei"/>
          <w:color w:val="1A2B40"/>
          <w:sz w:val="22"/>
          <w:szCs w:val="22"/>
        </w:rPr>
        <w:t xml:space="preserve">Descubrimiento de fármacos</w:t>
      </w:r>
    </w:p>
    <w:p>
      <w:pPr>
        <w:spacing w:line="312"/>
        <w:ind w:left="360"/>
      </w:pPr>
      <w:r>
        <w:rPr>
          <w:color w:val="5B8DB8"/>
          <w:sz w:val="22"/>
          <w:szCs w:val="22"/>
        </w:rPr>
        <w:t xml:space="preserve">• </w:t>
      </w:r>
      <w:r>
        <w:rPr>
          <w:rFonts w:ascii="Calibri" w:eastAsia="Microsoft YaHei"/>
          <w:color w:val="1A2B40"/>
          <w:sz w:val="22"/>
          <w:szCs w:val="22"/>
        </w:rPr>
        <w:t xml:space="preserve">Análisis de ensayos clínicos</w:t>
      </w:r>
    </w:p>
    <w:p>
      <w:pPr>
        <w:spacing w:line="312"/>
        <w:ind w:left="360"/>
      </w:pPr>
      <w:r>
        <w:rPr>
          <w:color w:val="5B8DB8"/>
          <w:sz w:val="22"/>
          <w:szCs w:val="22"/>
        </w:rPr>
        <w:t xml:space="preserve">• </w:t>
      </w:r>
      <w:r>
        <w:rPr>
          <w:rFonts w:ascii="Calibri" w:eastAsia="Microsoft YaHei"/>
          <w:color w:val="1A2B40"/>
          <w:sz w:val="22"/>
          <w:szCs w:val="22"/>
        </w:rPr>
        <w:t xml:space="preserve">Biología computacional</w:t>
      </w:r>
    </w:p>
    <w:p>
      <w:pPr>
        <w:spacing w:line="312"/>
        <w:ind w:left="360"/>
      </w:pPr>
      <w:r>
        <w:rPr>
          <w:color w:val="5B8DB8"/>
          <w:sz w:val="22"/>
          <w:szCs w:val="22"/>
        </w:rPr>
        <w:t xml:space="preserve">• </w:t>
      </w:r>
      <w:r>
        <w:rPr>
          <w:rFonts w:ascii="Calibri" w:eastAsia="Microsoft YaHei"/>
          <w:color w:val="1A2B40"/>
          <w:sz w:val="22"/>
          <w:szCs w:val="22"/>
        </w:rPr>
        <w:t xml:space="preserve">Medicina personalizada</w:t>
      </w:r>
    </w:p>
    <w:p>
      <w:pPr>
        <w:pStyle w:val="Heading2"/>
        <w:spacing w:after="150" w:before="300"/>
      </w:pPr>
      <w:r>
        <w:rPr>
          <w:rFonts w:ascii="Calibri" w:eastAsia="SimHei"/>
          <w:b/>
          <w:bCs/>
          <w:color w:val="0A1628"/>
          <w:sz w:val="28"/>
          <w:szCs w:val="28"/>
        </w:rPr>
        <w:t xml:space="preserve">5.9 Multi-Agent Intelligent Warehouse</w:t>
      </w:r>
    </w:p>
    <w:p>
      <w:pPr>
        <w:pStyle w:val="Heading3"/>
        <w:spacing w:after="100" w:before="200"/>
      </w:pPr>
      <w:r>
        <w:rPr>
          <w:rFonts w:ascii="Calibri" w:eastAsia="SimHei"/>
          <w:b/>
          <w:bCs/>
          <w:color w:val="0A1628"/>
          <w:sz w:val="24"/>
          <w:szCs w:val="24"/>
        </w:rPr>
        <w:t xml:space="preserve">Descripción</w:t>
      </w:r>
    </w:p>
    <w:p>
      <w:pPr>
        <w:spacing w:line="312"/>
        <w:jc w:val="both"/>
      </w:pPr>
      <w:r>
        <w:rPr>
          <w:rFonts w:ascii="Calibri" w:eastAsia="Microsoft YaHei"/>
          <w:color w:val="1A2B40"/>
          <w:sz w:val="22"/>
          <w:szCs w:val="22"/>
        </w:rPr>
        <w:t xml:space="preserve">Sistema multi-agente completo para automatización de operaciones de almacén, incluyendo gestión de inventario, optimización de picking y coordinación de robots.</w:t>
      </w:r>
    </w:p>
    <w:p>
      <w:pPr>
        <w:pStyle w:val="Heading3"/>
        <w:spacing w:after="100" w:before="200"/>
      </w:pPr>
      <w:r>
        <w:rPr>
          <w:rFonts w:ascii="Calibri" w:eastAsia="SimHei"/>
          <w:b/>
          <w:bCs/>
          <w:color w:val="0A1628"/>
          <w:sz w:val="24"/>
          <w:szCs w:val="24"/>
        </w:rPr>
        <w:t xml:space="preserve">Características Principales</w:t>
      </w:r>
    </w:p>
    <w:p>
      <w:pPr>
        <w:spacing w:line="312"/>
        <w:ind w:left="360"/>
      </w:pPr>
      <w:r>
        <w:rPr>
          <w:color w:val="5B8DB8"/>
          <w:sz w:val="22"/>
          <w:szCs w:val="22"/>
        </w:rPr>
        <w:t xml:space="preserve">• </w:t>
      </w:r>
      <w:r>
        <w:rPr>
          <w:rFonts w:ascii="Calibri" w:eastAsia="Microsoft YaHei"/>
          <w:color w:val="1A2B40"/>
          <w:sz w:val="22"/>
          <w:szCs w:val="22"/>
        </w:rPr>
        <w:t xml:space="preserve">Coordinación multi-robot</w:t>
      </w:r>
    </w:p>
    <w:p>
      <w:pPr>
        <w:spacing w:line="312"/>
        <w:ind w:left="360"/>
      </w:pPr>
      <w:r>
        <w:rPr>
          <w:color w:val="5B8DB8"/>
          <w:sz w:val="22"/>
          <w:szCs w:val="22"/>
        </w:rPr>
        <w:t xml:space="preserve">• </w:t>
      </w:r>
      <w:r>
        <w:rPr>
          <w:rFonts w:ascii="Calibri" w:eastAsia="Microsoft YaHei"/>
          <w:color w:val="1A2B40"/>
          <w:sz w:val="22"/>
          <w:szCs w:val="22"/>
        </w:rPr>
        <w:t xml:space="preserve">Optimización de rutas en tiempo real</w:t>
      </w:r>
    </w:p>
    <w:p>
      <w:pPr>
        <w:spacing w:line="312"/>
        <w:ind w:left="360"/>
      </w:pPr>
      <w:r>
        <w:rPr>
          <w:color w:val="5B8DB8"/>
          <w:sz w:val="22"/>
          <w:szCs w:val="22"/>
        </w:rPr>
        <w:t xml:space="preserve">• </w:t>
      </w:r>
      <w:r>
        <w:rPr>
          <w:rFonts w:ascii="Calibri" w:eastAsia="Microsoft YaHei"/>
          <w:color w:val="1A2B40"/>
          <w:sz w:val="22"/>
          <w:szCs w:val="22"/>
        </w:rPr>
        <w:t xml:space="preserve">Predicción de demanda</w:t>
      </w:r>
    </w:p>
    <w:p>
      <w:pPr>
        <w:spacing w:line="312"/>
        <w:ind w:left="360"/>
      </w:pPr>
      <w:r>
        <w:rPr>
          <w:color w:val="5B8DB8"/>
          <w:sz w:val="22"/>
          <w:szCs w:val="22"/>
        </w:rPr>
        <w:t xml:space="preserve">• </w:t>
      </w:r>
      <w:r>
        <w:rPr>
          <w:rFonts w:ascii="Calibri" w:eastAsia="Microsoft YaHei"/>
          <w:color w:val="1A2B40"/>
          <w:sz w:val="22"/>
          <w:szCs w:val="22"/>
        </w:rPr>
        <w:t xml:space="preserve">Detección de anomalías operativas</w:t>
      </w:r>
    </w:p>
    <w:p>
      <w:pPr>
        <w:pStyle w:val="Heading3"/>
        <w:spacing w:after="100" w:before="200"/>
      </w:pPr>
      <w:r>
        <w:rPr>
          <w:rFonts w:ascii="Calibri" w:eastAsia="SimHei"/>
          <w:b/>
          <w:bCs/>
          <w:color w:val="0A1628"/>
          <w:sz w:val="24"/>
          <w:szCs w:val="24"/>
        </w:rPr>
        <w:t xml:space="preserve">Casos de Uso Recomendados</w:t>
      </w:r>
    </w:p>
    <w:p>
      <w:pPr>
        <w:spacing w:line="312"/>
        <w:ind w:left="360"/>
      </w:pPr>
      <w:r>
        <w:rPr>
          <w:color w:val="5B8DB8"/>
          <w:sz w:val="22"/>
          <w:szCs w:val="22"/>
        </w:rPr>
        <w:t xml:space="preserve">• </w:t>
      </w:r>
      <w:r>
        <w:rPr>
          <w:rFonts w:ascii="Calibri" w:eastAsia="Microsoft YaHei"/>
          <w:color w:val="1A2B40"/>
          <w:sz w:val="22"/>
          <w:szCs w:val="22"/>
        </w:rPr>
        <w:t xml:space="preserve">E-commerce fulfillment</w:t>
      </w:r>
    </w:p>
    <w:p>
      <w:pPr>
        <w:spacing w:line="312"/>
        <w:ind w:left="360"/>
      </w:pPr>
      <w:r>
        <w:rPr>
          <w:color w:val="5B8DB8"/>
          <w:sz w:val="22"/>
          <w:szCs w:val="22"/>
        </w:rPr>
        <w:t xml:space="preserve">• </w:t>
      </w:r>
      <w:r>
        <w:rPr>
          <w:rFonts w:ascii="Calibri" w:eastAsia="Microsoft YaHei"/>
          <w:color w:val="1A2B40"/>
          <w:sz w:val="22"/>
          <w:szCs w:val="22"/>
        </w:rPr>
        <w:t xml:space="preserve">Gestión de inventario automatizada</w:t>
      </w:r>
    </w:p>
    <w:p>
      <w:pPr>
        <w:spacing w:line="312"/>
        <w:ind w:left="360"/>
      </w:pPr>
      <w:r>
        <w:rPr>
          <w:color w:val="5B8DB8"/>
          <w:sz w:val="22"/>
          <w:szCs w:val="22"/>
        </w:rPr>
        <w:t xml:space="preserve">• </w:t>
      </w:r>
      <w:r>
        <w:rPr>
          <w:rFonts w:ascii="Calibri" w:eastAsia="Microsoft YaHei"/>
          <w:color w:val="1A2B40"/>
          <w:sz w:val="22"/>
          <w:szCs w:val="22"/>
        </w:rPr>
        <w:t xml:space="preserve">Logística inversa</w:t>
      </w:r>
    </w:p>
    <w:p>
      <w:pPr>
        <w:spacing w:line="312"/>
        <w:ind w:left="360"/>
      </w:pPr>
      <w:r>
        <w:rPr>
          <w:color w:val="5B8DB8"/>
          <w:sz w:val="22"/>
          <w:szCs w:val="22"/>
        </w:rPr>
        <w:t xml:space="preserve">• </w:t>
      </w:r>
      <w:r>
        <w:rPr>
          <w:rFonts w:ascii="Calibri" w:eastAsia="Microsoft YaHei"/>
          <w:color w:val="1A2B40"/>
          <w:sz w:val="22"/>
          <w:szCs w:val="22"/>
        </w:rPr>
        <w:t xml:space="preserve">Control de calidad automatizado</w:t>
      </w:r>
    </w:p>
    <w:p>
      <w:pPr>
        <w:pStyle w:val="Heading2"/>
        <w:spacing w:after="150" w:before="300"/>
      </w:pPr>
      <w:r>
        <w:rPr>
          <w:rFonts w:ascii="Calibri" w:eastAsia="SimHei"/>
          <w:b/>
          <w:bCs/>
          <w:color w:val="0A1628"/>
          <w:sz w:val="28"/>
          <w:szCs w:val="28"/>
        </w:rPr>
        <w:t xml:space="preserve">5.10 Quantitative Portfolio Optimization</w:t>
      </w:r>
    </w:p>
    <w:p>
      <w:pPr>
        <w:pStyle w:val="Heading3"/>
        <w:spacing w:after="100" w:before="200"/>
      </w:pPr>
      <w:r>
        <w:rPr>
          <w:rFonts w:ascii="Calibri" w:eastAsia="SimHei"/>
          <w:b/>
          <w:bCs/>
          <w:color w:val="0A1628"/>
          <w:sz w:val="24"/>
          <w:szCs w:val="24"/>
        </w:rPr>
        <w:t xml:space="preserve">Descripción</w:t>
      </w:r>
    </w:p>
    <w:p>
      <w:pPr>
        <w:spacing w:line="312"/>
        <w:jc w:val="both"/>
      </w:pPr>
      <w:r>
        <w:rPr>
          <w:rFonts w:ascii="Calibri" w:eastAsia="Microsoft YaHei"/>
          <w:color w:val="1A2B40"/>
          <w:sz w:val="22"/>
          <w:szCs w:val="22"/>
        </w:rPr>
        <w:t xml:space="preserve">Blueprint para optimización cuantitativa de portafolios utilizando técnicas avanzadas de ML y optimización matemática.</w:t>
      </w:r>
    </w:p>
    <w:p>
      <w:pPr>
        <w:pStyle w:val="Heading3"/>
        <w:spacing w:after="100" w:before="200"/>
      </w:pPr>
      <w:r>
        <w:rPr>
          <w:rFonts w:ascii="Calibri" w:eastAsia="SimHei"/>
          <w:b/>
          <w:bCs/>
          <w:color w:val="0A1628"/>
          <w:sz w:val="24"/>
          <w:szCs w:val="24"/>
        </w:rPr>
        <w:t xml:space="preserve">Características Principales</w:t>
      </w:r>
    </w:p>
    <w:p>
      <w:pPr>
        <w:spacing w:line="312"/>
        <w:ind w:left="360"/>
      </w:pPr>
      <w:r>
        <w:rPr>
          <w:color w:val="5B8DB8"/>
          <w:sz w:val="22"/>
          <w:szCs w:val="22"/>
        </w:rPr>
        <w:t xml:space="preserve">• </w:t>
      </w:r>
      <w:r>
        <w:rPr>
          <w:rFonts w:ascii="Calibri" w:eastAsia="Microsoft YaHei"/>
          <w:color w:val="1A2B40"/>
          <w:sz w:val="22"/>
          <w:szCs w:val="22"/>
        </w:rPr>
        <w:t xml:space="preserve">Optimización mean-variance</w:t>
      </w:r>
    </w:p>
    <w:p>
      <w:pPr>
        <w:spacing w:line="312"/>
        <w:ind w:left="360"/>
      </w:pPr>
      <w:r>
        <w:rPr>
          <w:color w:val="5B8DB8"/>
          <w:sz w:val="22"/>
          <w:szCs w:val="22"/>
        </w:rPr>
        <w:t xml:space="preserve">• </w:t>
      </w:r>
      <w:r>
        <w:rPr>
          <w:rFonts w:ascii="Calibri" w:eastAsia="Microsoft YaHei"/>
          <w:color w:val="1A2B40"/>
          <w:sz w:val="22"/>
          <w:szCs w:val="22"/>
        </w:rPr>
        <w:t xml:space="preserve">Risk parity strategies</w:t>
      </w:r>
    </w:p>
    <w:p>
      <w:pPr>
        <w:spacing w:line="312"/>
        <w:ind w:left="360"/>
      </w:pPr>
      <w:r>
        <w:rPr>
          <w:color w:val="5B8DB8"/>
          <w:sz w:val="22"/>
          <w:szCs w:val="22"/>
        </w:rPr>
        <w:t xml:space="preserve">• </w:t>
      </w:r>
      <w:r>
        <w:rPr>
          <w:rFonts w:ascii="Calibri" w:eastAsia="Microsoft YaHei"/>
          <w:color w:val="1A2B40"/>
          <w:sz w:val="22"/>
          <w:szCs w:val="22"/>
        </w:rPr>
        <w:t xml:space="preserve">Factor investing</w:t>
      </w:r>
    </w:p>
    <w:p>
      <w:pPr>
        <w:spacing w:line="312"/>
        <w:ind w:left="360"/>
      </w:pPr>
      <w:r>
        <w:rPr>
          <w:color w:val="5B8DB8"/>
          <w:sz w:val="22"/>
          <w:szCs w:val="22"/>
        </w:rPr>
        <w:t xml:space="preserve">• </w:t>
      </w:r>
      <w:r>
        <w:rPr>
          <w:rFonts w:ascii="Calibri" w:eastAsia="Microsoft YaHei"/>
          <w:color w:val="1A2B40"/>
          <w:sz w:val="22"/>
          <w:szCs w:val="22"/>
        </w:rPr>
        <w:t xml:space="preserve">Backtesting automatizado</w:t>
      </w:r>
    </w:p>
    <w:p>
      <w:pPr>
        <w:pStyle w:val="Heading3"/>
        <w:spacing w:after="100" w:before="200"/>
      </w:pPr>
      <w:r>
        <w:rPr>
          <w:rFonts w:ascii="Calibri" w:eastAsia="SimHei"/>
          <w:b/>
          <w:bCs/>
          <w:color w:val="0A1628"/>
          <w:sz w:val="24"/>
          <w:szCs w:val="24"/>
        </w:rPr>
        <w:t xml:space="preserve">Casos de Uso Recomendados</w:t>
      </w:r>
    </w:p>
    <w:p>
      <w:pPr>
        <w:spacing w:line="312"/>
        <w:ind w:left="360"/>
      </w:pPr>
      <w:r>
        <w:rPr>
          <w:color w:val="5B8DB8"/>
          <w:sz w:val="22"/>
          <w:szCs w:val="22"/>
        </w:rPr>
        <w:t xml:space="preserve">• </w:t>
      </w:r>
      <w:r>
        <w:rPr>
          <w:rFonts w:ascii="Calibri" w:eastAsia="Microsoft YaHei"/>
          <w:color w:val="1A2B40"/>
          <w:sz w:val="22"/>
          <w:szCs w:val="22"/>
        </w:rPr>
        <w:t xml:space="preserve">Gestión de fondos</w:t>
      </w:r>
    </w:p>
    <w:p>
      <w:pPr>
        <w:spacing w:line="312"/>
        <w:ind w:left="360"/>
      </w:pPr>
      <w:r>
        <w:rPr>
          <w:color w:val="5B8DB8"/>
          <w:sz w:val="22"/>
          <w:szCs w:val="22"/>
        </w:rPr>
        <w:t xml:space="preserve">• </w:t>
      </w:r>
      <w:r>
        <w:rPr>
          <w:rFonts w:ascii="Calibri" w:eastAsia="Microsoft YaHei"/>
          <w:color w:val="1A2B40"/>
          <w:sz w:val="22"/>
          <w:szCs w:val="22"/>
        </w:rPr>
        <w:t xml:space="preserve">Robo-advisory</w:t>
      </w:r>
    </w:p>
    <w:p>
      <w:pPr>
        <w:spacing w:line="312"/>
        <w:ind w:left="360"/>
      </w:pPr>
      <w:r>
        <w:rPr>
          <w:color w:val="5B8DB8"/>
          <w:sz w:val="22"/>
          <w:szCs w:val="22"/>
        </w:rPr>
        <w:t xml:space="preserve">• </w:t>
      </w:r>
      <w:r>
        <w:rPr>
          <w:rFonts w:ascii="Calibri" w:eastAsia="Microsoft YaHei"/>
          <w:color w:val="1A2B40"/>
          <w:sz w:val="22"/>
          <w:szCs w:val="22"/>
        </w:rPr>
        <w:t xml:space="preserve">Trading algorítmico</w:t>
      </w:r>
    </w:p>
    <w:p>
      <w:pPr>
        <w:spacing w:line="312"/>
        <w:ind w:left="360"/>
      </w:pPr>
      <w:r>
        <w:rPr>
          <w:color w:val="5B8DB8"/>
          <w:sz w:val="22"/>
          <w:szCs w:val="22"/>
        </w:rPr>
        <w:t xml:space="preserve">• </w:t>
      </w:r>
      <w:r>
        <w:rPr>
          <w:rFonts w:ascii="Calibri" w:eastAsia="Microsoft YaHei"/>
          <w:color w:val="1A2B40"/>
          <w:sz w:val="22"/>
          <w:szCs w:val="22"/>
        </w:rPr>
        <w:t xml:space="preserve">Análisis de riesgo</w:t>
      </w:r>
    </w:p>
    <w:p>
      <w:pPr>
        <w:pStyle w:val="Heading2"/>
        <w:spacing w:after="150" w:before="300"/>
      </w:pPr>
      <w:r>
        <w:rPr>
          <w:rFonts w:ascii="Calibri" w:eastAsia="SimHei"/>
          <w:b/>
          <w:bCs/>
          <w:color w:val="0A1628"/>
          <w:sz w:val="28"/>
          <w:szCs w:val="28"/>
        </w:rPr>
        <w:t xml:space="preserve">5.11 NIM Usage Scanner</w:t>
      </w:r>
    </w:p>
    <w:p>
      <w:pPr>
        <w:pStyle w:val="Heading3"/>
        <w:spacing w:after="100" w:before="200"/>
      </w:pPr>
      <w:r>
        <w:rPr>
          <w:rFonts w:ascii="Calibri" w:eastAsia="SimHei"/>
          <w:b/>
          <w:bCs/>
          <w:color w:val="0A1628"/>
          <w:sz w:val="24"/>
          <w:szCs w:val="24"/>
        </w:rPr>
        <w:t xml:space="preserve">Descripción</w:t>
      </w:r>
    </w:p>
    <w:p>
      <w:pPr>
        <w:spacing w:line="312"/>
        <w:jc w:val="both"/>
      </w:pPr>
      <w:r>
        <w:rPr>
          <w:rFonts w:ascii="Calibri" w:eastAsia="Microsoft YaHei"/>
          <w:color w:val="1A2B40"/>
          <w:sz w:val="22"/>
          <w:szCs w:val="22"/>
        </w:rPr>
        <w:t xml:space="preserve">Herramienta de análisis estático para detectar y catalogar el uso de NIM microservices en repositorios de código.</w:t>
      </w:r>
    </w:p>
    <w:p>
      <w:pPr>
        <w:pStyle w:val="Heading3"/>
        <w:spacing w:after="100" w:before="200"/>
      </w:pPr>
      <w:r>
        <w:rPr>
          <w:rFonts w:ascii="Calibri" w:eastAsia="SimHei"/>
          <w:b/>
          <w:bCs/>
          <w:color w:val="0A1628"/>
          <w:sz w:val="24"/>
          <w:szCs w:val="24"/>
        </w:rPr>
        <w:t xml:space="preserve">Características Principales</w:t>
      </w:r>
    </w:p>
    <w:p>
      <w:pPr>
        <w:spacing w:line="312"/>
        <w:ind w:left="360"/>
      </w:pPr>
      <w:r>
        <w:rPr>
          <w:color w:val="5B8DB8"/>
          <w:sz w:val="22"/>
          <w:szCs w:val="22"/>
        </w:rPr>
        <w:t xml:space="preserve">• </w:t>
      </w:r>
      <w:r>
        <w:rPr>
          <w:rFonts w:ascii="Calibri" w:eastAsia="Microsoft YaHei"/>
          <w:color w:val="1A2B40"/>
          <w:sz w:val="22"/>
          <w:szCs w:val="22"/>
        </w:rPr>
        <w:t xml:space="preserve">Detección automática de endpoints NIM</w:t>
      </w:r>
    </w:p>
    <w:p>
      <w:pPr>
        <w:spacing w:line="312"/>
        <w:ind w:left="360"/>
      </w:pPr>
      <w:r>
        <w:rPr>
          <w:color w:val="5B8DB8"/>
          <w:sz w:val="22"/>
          <w:szCs w:val="22"/>
        </w:rPr>
        <w:t xml:space="preserve">• </w:t>
      </w:r>
      <w:r>
        <w:rPr>
          <w:rFonts w:ascii="Calibri" w:eastAsia="Microsoft YaHei"/>
          <w:color w:val="1A2B40"/>
          <w:sz w:val="22"/>
          <w:szCs w:val="22"/>
        </w:rPr>
        <w:t xml:space="preserve">Análisis de patrones de uso</w:t>
      </w:r>
    </w:p>
    <w:p>
      <w:pPr>
        <w:spacing w:line="312"/>
        <w:ind w:left="360"/>
      </w:pPr>
      <w:r>
        <w:rPr>
          <w:color w:val="5B8DB8"/>
          <w:sz w:val="22"/>
          <w:szCs w:val="22"/>
        </w:rPr>
        <w:t xml:space="preserve">• </w:t>
      </w:r>
      <w:r>
        <w:rPr>
          <w:rFonts w:ascii="Calibri" w:eastAsia="Microsoft YaHei"/>
          <w:color w:val="1A2B40"/>
          <w:sz w:val="22"/>
          <w:szCs w:val="22"/>
        </w:rPr>
        <w:t xml:space="preserve">Reportes de inventario</w:t>
      </w:r>
    </w:p>
    <w:p>
      <w:pPr>
        <w:spacing w:line="312"/>
        <w:ind w:left="360"/>
      </w:pPr>
      <w:r>
        <w:rPr>
          <w:color w:val="5B8DB8"/>
          <w:sz w:val="22"/>
          <w:szCs w:val="22"/>
        </w:rPr>
        <w:t xml:space="preserve">• </w:t>
      </w:r>
      <w:r>
        <w:rPr>
          <w:rFonts w:ascii="Calibri" w:eastAsia="Microsoft YaHei"/>
          <w:color w:val="1A2B40"/>
          <w:sz w:val="22"/>
          <w:szCs w:val="22"/>
        </w:rPr>
        <w:t xml:space="preserve">Detección de versiones deprecated</w:t>
      </w:r>
    </w:p>
    <w:p>
      <w:pPr>
        <w:pStyle w:val="Heading3"/>
        <w:spacing w:after="100" w:before="200"/>
      </w:pPr>
      <w:r>
        <w:rPr>
          <w:rFonts w:ascii="Calibri" w:eastAsia="SimHei"/>
          <w:b/>
          <w:bCs/>
          <w:color w:val="0A1628"/>
          <w:sz w:val="24"/>
          <w:szCs w:val="24"/>
        </w:rPr>
        <w:t xml:space="preserve">Casos de Uso Recomendados</w:t>
      </w:r>
    </w:p>
    <w:p>
      <w:pPr>
        <w:spacing w:line="312"/>
        <w:ind w:left="360"/>
      </w:pPr>
      <w:r>
        <w:rPr>
          <w:color w:val="5B8DB8"/>
          <w:sz w:val="22"/>
          <w:szCs w:val="22"/>
        </w:rPr>
        <w:t xml:space="preserve">• </w:t>
      </w:r>
      <w:r>
        <w:rPr>
          <w:rFonts w:ascii="Calibri" w:eastAsia="Microsoft YaHei"/>
          <w:color w:val="1A2B40"/>
          <w:sz w:val="22"/>
          <w:szCs w:val="22"/>
        </w:rPr>
        <w:t xml:space="preserve">Auditoría de infraestructura ML</w:t>
      </w:r>
    </w:p>
    <w:p>
      <w:pPr>
        <w:spacing w:line="312"/>
        <w:ind w:left="360"/>
      </w:pPr>
      <w:r>
        <w:rPr>
          <w:color w:val="5B8DB8"/>
          <w:sz w:val="22"/>
          <w:szCs w:val="22"/>
        </w:rPr>
        <w:t xml:space="preserve">• </w:t>
      </w:r>
      <w:r>
        <w:rPr>
          <w:rFonts w:ascii="Calibri" w:eastAsia="Microsoft YaHei"/>
          <w:color w:val="1A2B40"/>
          <w:sz w:val="22"/>
          <w:szCs w:val="22"/>
        </w:rPr>
        <w:t xml:space="preserve">Migración de versiones</w:t>
      </w:r>
    </w:p>
    <w:p>
      <w:pPr>
        <w:spacing w:line="312"/>
        <w:ind w:left="360"/>
      </w:pPr>
      <w:r>
        <w:rPr>
          <w:color w:val="5B8DB8"/>
          <w:sz w:val="22"/>
          <w:szCs w:val="22"/>
        </w:rPr>
        <w:t xml:space="preserve">• </w:t>
      </w:r>
      <w:r>
        <w:rPr>
          <w:rFonts w:ascii="Calibri" w:eastAsia="Microsoft YaHei"/>
          <w:color w:val="1A2B40"/>
          <w:sz w:val="22"/>
          <w:szCs w:val="22"/>
        </w:rPr>
        <w:t xml:space="preserve">Documentación automatizada</w:t>
      </w:r>
    </w:p>
    <w:p>
      <w:pPr>
        <w:spacing w:line="312"/>
        <w:ind w:left="360"/>
      </w:pPr>
      <w:r>
        <w:rPr>
          <w:color w:val="5B8DB8"/>
          <w:sz w:val="22"/>
          <w:szCs w:val="22"/>
        </w:rPr>
        <w:t xml:space="preserve">• </w:t>
      </w:r>
      <w:r>
        <w:rPr>
          <w:rFonts w:ascii="Calibri" w:eastAsia="Microsoft YaHei"/>
          <w:color w:val="1A2B40"/>
          <w:sz w:val="22"/>
          <w:szCs w:val="22"/>
        </w:rPr>
        <w:t xml:space="preserve">Compliance checking</w:t>
      </w:r>
    </w:p>
    <w:p>
      <w:r>
        <w:br w:type="page"/>
      </w:r>
    </w:p>
    <w:p>
      <w:pPr>
        <w:pStyle w:val="Heading1"/>
        <w:spacing w:after="200" w:before="400"/>
      </w:pPr>
      <w:r>
        <w:rPr>
          <w:rFonts w:ascii="Calibri" w:eastAsia="SimHei"/>
          <w:b/>
          <w:bCs/>
          <w:color w:val="0A1628"/>
          <w:sz w:val="32"/>
          <w:szCs w:val="32"/>
        </w:rPr>
        <w:t xml:space="preserve">6. Frameworks Core</w:t>
      </w:r>
    </w:p>
    <w:p>
      <w:pPr>
        <w:pStyle w:val="Heading2"/>
        <w:spacing w:after="150" w:before="300"/>
      </w:pPr>
      <w:r>
        <w:rPr>
          <w:rFonts w:ascii="Calibri" w:eastAsia="SimHei"/>
          <w:b/>
          <w:bCs/>
          <w:color w:val="0A1628"/>
          <w:sz w:val="28"/>
          <w:szCs w:val="28"/>
        </w:rPr>
        <w:t xml:space="preserve">6.1 NeMo Agent Toolkit</w:t>
      </w:r>
    </w:p>
    <w:p>
      <w:pPr>
        <w:spacing w:line="312"/>
        <w:jc w:val="both"/>
      </w:pPr>
      <w:r>
        <w:rPr>
          <w:rFonts w:ascii="Calibri" w:eastAsia="Microsoft YaHei"/>
          <w:color w:val="1A2B40"/>
          <w:sz w:val="22"/>
          <w:szCs w:val="22"/>
        </w:rPr>
        <w:t xml:space="preserve">Framework open-source para construcción de equipos de agentes AI. Proporciona abstracciones de alto nivel para patrones comunes de agentes, integración con frameworks populares y herramientas de debugging.</w:t>
      </w:r>
    </w:p>
    <w:p>
      <w:pPr>
        <w:pStyle w:val="Heading3"/>
        <w:spacing w:after="100" w:before="200"/>
      </w:pPr>
      <w:r>
        <w:rPr>
          <w:rFonts w:ascii="Calibri" w:eastAsia="SimHei"/>
          <w:b/>
          <w:bCs/>
          <w:color w:val="0A1628"/>
          <w:sz w:val="24"/>
          <w:szCs w:val="24"/>
        </w:rPr>
        <w:t xml:space="preserve">Patrones Soportados</w:t>
      </w:r>
    </w:p>
    <w:p>
      <w:pPr>
        <w:spacing w:line="312"/>
        <w:ind w:left="360"/>
      </w:pPr>
      <w:r>
        <w:rPr>
          <w:color w:val="5B8DB8"/>
          <w:sz w:val="22"/>
          <w:szCs w:val="22"/>
        </w:rPr>
        <w:t xml:space="preserve">• </w:t>
      </w:r>
      <w:r>
        <w:rPr>
          <w:rFonts w:ascii="Calibri" w:eastAsia="Microsoft YaHei"/>
          <w:color w:val="1A2B40"/>
          <w:sz w:val="22"/>
          <w:szCs w:val="22"/>
        </w:rPr>
        <w:t xml:space="preserve">Sequential: Agentes en cadena</w:t>
      </w:r>
    </w:p>
    <w:p>
      <w:pPr>
        <w:spacing w:line="312"/>
        <w:ind w:left="360"/>
      </w:pPr>
      <w:r>
        <w:rPr>
          <w:color w:val="5B8DB8"/>
          <w:sz w:val="22"/>
          <w:szCs w:val="22"/>
        </w:rPr>
        <w:t xml:space="preserve">• </w:t>
      </w:r>
      <w:r>
        <w:rPr>
          <w:rFonts w:ascii="Calibri" w:eastAsia="Microsoft YaHei"/>
          <w:color w:val="1A2B40"/>
          <w:sz w:val="22"/>
          <w:szCs w:val="22"/>
        </w:rPr>
        <w:t xml:space="preserve">Parallel: Ejecución concurrente</w:t>
      </w:r>
    </w:p>
    <w:p>
      <w:pPr>
        <w:spacing w:line="312"/>
        <w:ind w:left="360"/>
      </w:pPr>
      <w:r>
        <w:rPr>
          <w:color w:val="5B8DB8"/>
          <w:sz w:val="22"/>
          <w:szCs w:val="22"/>
        </w:rPr>
        <w:t xml:space="preserve">• </w:t>
      </w:r>
      <w:r>
        <w:rPr>
          <w:rFonts w:ascii="Calibri" w:eastAsia="Microsoft YaHei"/>
          <w:color w:val="1A2B40"/>
          <w:sz w:val="22"/>
          <w:szCs w:val="22"/>
        </w:rPr>
        <w:t xml:space="preserve">Hierarchical: Agentes supervisores</w:t>
      </w:r>
    </w:p>
    <w:p>
      <w:pPr>
        <w:spacing w:line="312"/>
        <w:ind w:left="360"/>
      </w:pPr>
      <w:r>
        <w:rPr>
          <w:color w:val="5B8DB8"/>
          <w:sz w:val="22"/>
          <w:szCs w:val="22"/>
        </w:rPr>
        <w:t xml:space="preserve">• </w:t>
      </w:r>
      <w:r>
        <w:rPr>
          <w:rFonts w:ascii="Calibri" w:eastAsia="Microsoft YaHei"/>
          <w:color w:val="1A2B40"/>
          <w:sz w:val="22"/>
          <w:szCs w:val="22"/>
        </w:rPr>
        <w:t xml:space="preserve">Debates: Agentes contradictorios para verificación</w:t>
      </w:r>
    </w:p>
    <w:p>
      <w:pPr>
        <w:pStyle w:val="Heading2"/>
        <w:spacing w:after="150" w:before="300"/>
      </w:pPr>
      <w:r>
        <w:rPr>
          <w:rFonts w:ascii="Calibri" w:eastAsia="SimHei"/>
          <w:b/>
          <w:bCs/>
          <w:color w:val="0A1628"/>
          <w:sz w:val="28"/>
          <w:szCs w:val="28"/>
        </w:rPr>
        <w:t xml:space="preserve">6.2 NeMo Framework</w:t>
      </w:r>
    </w:p>
    <w:p>
      <w:pPr>
        <w:spacing w:line="312"/>
        <w:jc w:val="both"/>
      </w:pPr>
      <w:r>
        <w:rPr>
          <w:rFonts w:ascii="Calibri" w:eastAsia="Microsoft YaHei"/>
          <w:color w:val="1A2B40"/>
          <w:sz w:val="22"/>
          <w:szCs w:val="22"/>
        </w:rPr>
        <w:t xml:space="preserve">Framework completo para entrenamiento y fine-tuning de modelos de lenguaje a escala. Incluye soporte para distributed training, checkpointing y optimizaciones específicas de hardware NVIDIA.</w:t>
      </w:r>
    </w:p>
    <w:p>
      <w:pPr>
        <w:pStyle w:val="Heading2"/>
        <w:spacing w:after="150" w:before="300"/>
      </w:pPr>
      <w:r>
        <w:rPr>
          <w:rFonts w:ascii="Calibri" w:eastAsia="SimHei"/>
          <w:b/>
          <w:bCs/>
          <w:color w:val="0A1628"/>
          <w:sz w:val="28"/>
          <w:szCs w:val="28"/>
        </w:rPr>
        <w:t xml:space="preserve">6.3 TensorRT y TensorRT-LLM</w:t>
      </w:r>
    </w:p>
    <w:p>
      <w:pPr>
        <w:spacing w:line="312"/>
        <w:jc w:val="both"/>
      </w:pPr>
      <w:r>
        <w:rPr>
          <w:rFonts w:ascii="Calibri" w:eastAsia="Microsoft YaHei"/>
          <w:color w:val="1A2B40"/>
          <w:sz w:val="22"/>
          <w:szCs w:val="22"/>
        </w:rPr>
        <w:t xml:space="preserve">SDK de optimización de inferencia que proporciona speedups significativos sobre inference nativa de PyTorch. TensorRT-LLM extiende estas capacidades específicamente para modelos de lenguaje.</w:t>
      </w:r>
    </w:p>
    <w:p>
      <w:pPr>
        <w:pStyle w:val="Heading2"/>
        <w:spacing w:after="150" w:before="300"/>
      </w:pPr>
      <w:r>
        <w:rPr>
          <w:rFonts w:ascii="Calibri" w:eastAsia="SimHei"/>
          <w:b/>
          <w:bCs/>
          <w:color w:val="0A1628"/>
          <w:sz w:val="28"/>
          <w:szCs w:val="28"/>
        </w:rPr>
        <w:t xml:space="preserve">6.4 Triton Inference Server</w:t>
      </w:r>
    </w:p>
    <w:p>
      <w:pPr>
        <w:spacing w:line="312"/>
        <w:jc w:val="both"/>
      </w:pPr>
      <w:r>
        <w:rPr>
          <w:rFonts w:ascii="Calibri" w:eastAsia="Microsoft YaHei"/>
          <w:color w:val="1A2B40"/>
          <w:sz w:val="22"/>
          <w:szCs w:val="22"/>
        </w:rPr>
        <w:t xml:space="preserve">Servidor de inferencia multi-modelo que soporta múltiples frameworks (TensorFlow, PyTorch, ONNX, TensorRT) con capacidades de auto-escalado y batching dinámico.</w:t>
      </w:r>
    </w:p>
    <w:p>
      <w:pPr>
        <w:pStyle w:val="Heading2"/>
        <w:spacing w:after="150" w:before="300"/>
      </w:pPr>
      <w:r>
        <w:rPr>
          <w:rFonts w:ascii="Calibri" w:eastAsia="SimHei"/>
          <w:b/>
          <w:bCs/>
          <w:color w:val="0A1628"/>
          <w:sz w:val="28"/>
          <w:szCs w:val="28"/>
        </w:rPr>
        <w:t xml:space="preserve">6.5 OpenShell</w:t>
      </w:r>
    </w:p>
    <w:p>
      <w:pPr>
        <w:spacing w:line="312"/>
        <w:jc w:val="both"/>
      </w:pPr>
      <w:r>
        <w:rPr>
          <w:rFonts w:ascii="Calibri" w:eastAsia="Microsoft YaHei"/>
          <w:color w:val="1A2B40"/>
          <w:sz w:val="22"/>
          <w:szCs w:val="22"/>
        </w:rPr>
        <w:t xml:space="preserve">Runtime seguro para agentes autónomos que proporciona entornos sandboxed, políticas de seguridad y auditoría completa de operaciones.</w:t>
      </w:r>
    </w:p>
    <w:p>
      <w:pPr>
        <w:pStyle w:val="Heading2"/>
        <w:spacing w:after="150" w:before="300"/>
      </w:pPr>
      <w:r>
        <w:rPr>
          <w:rFonts w:ascii="Calibri" w:eastAsia="SimHei"/>
          <w:b/>
          <w:bCs/>
          <w:color w:val="0A1628"/>
          <w:sz w:val="28"/>
          <w:szCs w:val="28"/>
        </w:rPr>
        <w:t xml:space="preserve">6.6 OSMO</w:t>
      </w:r>
    </w:p>
    <w:p>
      <w:pPr>
        <w:spacing w:line="312"/>
        <w:jc w:val="both"/>
      </w:pPr>
      <w:r>
        <w:rPr>
          <w:rFonts w:ascii="Calibri" w:eastAsia="Microsoft YaHei"/>
          <w:color w:val="1A2B40"/>
          <w:sz w:val="22"/>
          <w:szCs w:val="22"/>
        </w:rPr>
        <w:t xml:space="preserve">Plataforma developer-first para escalar workflows de ML, versionado de datasets y desarrollo remoto en nodos backend.</w:t>
      </w:r>
    </w:p>
    <w:p>
      <w:pPr>
        <w:pStyle w:val="Heading2"/>
        <w:spacing w:after="150" w:before="300"/>
      </w:pPr>
      <w:r>
        <w:rPr>
          <w:rFonts w:ascii="Calibri" w:eastAsia="SimHei"/>
          <w:b/>
          <w:bCs/>
          <w:color w:val="0A1628"/>
          <w:sz w:val="28"/>
          <w:szCs w:val="28"/>
        </w:rPr>
        <w:t xml:space="preserve">6.7 Cosmos Predict</w:t>
      </w:r>
    </w:p>
    <w:p>
      <w:pPr>
        <w:spacing w:line="312"/>
        <w:jc w:val="both"/>
      </w:pPr>
      <w:r>
        <w:rPr>
          <w:rFonts w:ascii="Calibri" w:eastAsia="Microsoft YaHei"/>
          <w:color w:val="1A2B40"/>
          <w:sz w:val="22"/>
          <w:szCs w:val="22"/>
        </w:rPr>
        <w:t xml:space="preserve">World Foundation Models para AI física, diseñado para vehículos autónomos, robots y simulación de sistemas del mundo real.</w:t>
      </w:r>
    </w:p>
    <w:p>
      <w:pPr>
        <w:pStyle w:val="Heading2"/>
        <w:spacing w:after="150" w:before="300"/>
      </w:pPr>
      <w:r>
        <w:rPr>
          <w:rFonts w:ascii="Calibri" w:eastAsia="SimHei"/>
          <w:b/>
          <w:bCs/>
          <w:color w:val="0A1628"/>
          <w:sz w:val="28"/>
          <w:szCs w:val="28"/>
        </w:rPr>
        <w:t xml:space="preserve">6.8 Isaac GR00T</w:t>
      </w:r>
    </w:p>
    <w:p>
      <w:pPr>
        <w:spacing w:line="312"/>
        <w:jc w:val="both"/>
      </w:pPr>
      <w:r>
        <w:rPr>
          <w:rFonts w:ascii="Calibri" w:eastAsia="Microsoft YaHei"/>
          <w:color w:val="1A2B40"/>
          <w:sz w:val="22"/>
          <w:szCs w:val="22"/>
        </w:rPr>
        <w:t xml:space="preserve">Modelo de fundación para robótica que permite transferencia de habilidades de simulación a robots reales.</w:t>
      </w:r>
    </w:p>
    <w:p>
      <w:r>
        <w:br w:type="page"/>
      </w:r>
    </w:p>
    <w:p>
      <w:pPr>
        <w:pStyle w:val="Heading1"/>
        <w:spacing w:after="200" w:before="400"/>
      </w:pPr>
      <w:r>
        <w:rPr>
          <w:rFonts w:ascii="Calibri" w:eastAsia="SimHei"/>
          <w:b/>
          <w:bCs/>
          <w:color w:val="0A1628"/>
          <w:sz w:val="32"/>
          <w:szCs w:val="32"/>
        </w:rPr>
        <w:t xml:space="preserve">7. Recomendaciones de Implementación</w:t>
      </w:r>
    </w:p>
    <w:p>
      <w:pPr>
        <w:pStyle w:val="Heading2"/>
        <w:spacing w:after="150" w:before="300"/>
      </w:pPr>
      <w:r>
        <w:rPr>
          <w:rFonts w:ascii="Calibri" w:eastAsia="SimHei"/>
          <w:b/>
          <w:bCs/>
          <w:color w:val="0A1628"/>
          <w:sz w:val="28"/>
          <w:szCs w:val="28"/>
        </w:rPr>
        <w:t xml:space="preserve">7.1 Fase 1: Fundamentos (Meses 1-2)</w:t>
      </w:r>
    </w:p>
    <w:p>
      <w:pPr>
        <w:spacing w:line="312"/>
        <w:ind w:left="360"/>
      </w:pPr>
      <w:r>
        <w:rPr>
          <w:color w:val="5B8DB8"/>
          <w:sz w:val="22"/>
          <w:szCs w:val="22"/>
        </w:rPr>
        <w:t xml:space="preserve">• </w:t>
      </w:r>
      <w:r>
        <w:rPr>
          <w:rFonts w:ascii="Calibri" w:eastAsia="Microsoft YaHei"/>
          <w:color w:val="1A2B40"/>
          <w:sz w:val="22"/>
          <w:szCs w:val="22"/>
        </w:rPr>
        <w:t xml:space="preserve">Desplegar OpenShell en entorno de desarrollo</w:t>
      </w:r>
    </w:p>
    <w:p>
      <w:pPr>
        <w:spacing w:line="312"/>
        <w:ind w:left="360"/>
      </w:pPr>
      <w:r>
        <w:rPr>
          <w:color w:val="5B8DB8"/>
          <w:sz w:val="22"/>
          <w:szCs w:val="22"/>
        </w:rPr>
        <w:t xml:space="preserve">• </w:t>
      </w:r>
      <w:r>
        <w:rPr>
          <w:rFonts w:ascii="Calibri" w:eastAsia="Microsoft YaHei"/>
          <w:color w:val="1A2B40"/>
          <w:sz w:val="22"/>
          <w:szCs w:val="22"/>
        </w:rPr>
        <w:t xml:space="preserve">Configurar NeMo Agent Toolkit con modelo base</w:t>
      </w:r>
    </w:p>
    <w:p>
      <w:pPr>
        <w:spacing w:line="312"/>
        <w:ind w:left="360"/>
      </w:pPr>
      <w:r>
        <w:rPr>
          <w:color w:val="5B8DB8"/>
          <w:sz w:val="22"/>
          <w:szCs w:val="22"/>
        </w:rPr>
        <w:t xml:space="preserve">• </w:t>
      </w:r>
      <w:r>
        <w:rPr>
          <w:rFonts w:ascii="Calibri" w:eastAsia="Microsoft YaHei"/>
          <w:color w:val="1A2B40"/>
          <w:sz w:val="22"/>
          <w:szCs w:val="22"/>
        </w:rPr>
        <w:t xml:space="preserve">Implementar RAG Blueprint con datos internos</w:t>
      </w:r>
    </w:p>
    <w:p>
      <w:pPr>
        <w:spacing w:line="312"/>
        <w:ind w:left="360"/>
      </w:pPr>
      <w:r>
        <w:rPr>
          <w:color w:val="5B8DB8"/>
          <w:sz w:val="22"/>
          <w:szCs w:val="22"/>
        </w:rPr>
        <w:t xml:space="preserve">• </w:t>
      </w:r>
      <w:r>
        <w:rPr>
          <w:rFonts w:ascii="Calibri" w:eastAsia="Microsoft YaHei"/>
          <w:color w:val="1A2B40"/>
          <w:sz w:val="22"/>
          <w:szCs w:val="22"/>
        </w:rPr>
        <w:t xml:space="preserve">Establecer pipeline CI/CD para modelos</w:t>
      </w:r>
    </w:p>
    <w:p>
      <w:pPr>
        <w:pStyle w:val="Heading2"/>
        <w:spacing w:after="150" w:before="300"/>
      </w:pPr>
      <w:r>
        <w:rPr>
          <w:rFonts w:ascii="Calibri" w:eastAsia="SimHei"/>
          <w:b/>
          <w:bCs/>
          <w:color w:val="0A1628"/>
          <w:sz w:val="28"/>
          <w:szCs w:val="28"/>
        </w:rPr>
        <w:t xml:space="preserve">7.2 Fase 2: Casos de Uso (Meses 3-4)</w:t>
      </w:r>
    </w:p>
    <w:p>
      <w:pPr>
        <w:spacing w:line="312"/>
        <w:ind w:left="360"/>
      </w:pPr>
      <w:r>
        <w:rPr>
          <w:color w:val="5B8DB8"/>
          <w:sz w:val="22"/>
          <w:szCs w:val="22"/>
        </w:rPr>
        <w:t xml:space="preserve">• </w:t>
      </w:r>
      <w:r>
        <w:rPr>
          <w:rFonts w:ascii="Calibri" w:eastAsia="Microsoft YaHei"/>
          <w:color w:val="1A2B40"/>
          <w:sz w:val="22"/>
          <w:szCs w:val="22"/>
        </w:rPr>
        <w:t xml:space="preserve">Implementar AI-Q para investigación interna</w:t>
      </w:r>
    </w:p>
    <w:p>
      <w:pPr>
        <w:spacing w:line="312"/>
        <w:ind w:left="360"/>
      </w:pPr>
      <w:r>
        <w:rPr>
          <w:color w:val="5B8DB8"/>
          <w:sz w:val="22"/>
          <w:szCs w:val="22"/>
        </w:rPr>
        <w:t xml:space="preserve">• </w:t>
      </w:r>
      <w:r>
        <w:rPr>
          <w:rFonts w:ascii="Calibri" w:eastAsia="Microsoft YaHei"/>
          <w:color w:val="1A2B40"/>
          <w:sz w:val="22"/>
          <w:szCs w:val="22"/>
        </w:rPr>
        <w:t xml:space="preserve">Desplegar asistente virtual para soporte</w:t>
      </w:r>
    </w:p>
    <w:p>
      <w:pPr>
        <w:spacing w:line="312"/>
        <w:ind w:left="360"/>
      </w:pPr>
      <w:r>
        <w:rPr>
          <w:color w:val="5B8DB8"/>
          <w:sz w:val="22"/>
          <w:szCs w:val="22"/>
        </w:rPr>
        <w:t xml:space="preserve">• </w:t>
      </w:r>
      <w:r>
        <w:rPr>
          <w:rFonts w:ascii="Calibri" w:eastAsia="Microsoft YaHei"/>
          <w:color w:val="1A2B40"/>
          <w:sz w:val="22"/>
          <w:szCs w:val="22"/>
        </w:rPr>
        <w:t xml:space="preserve">Configurar Data Flywheel para mejora continua</w:t>
      </w:r>
    </w:p>
    <w:p>
      <w:pPr>
        <w:spacing w:line="312"/>
        <w:ind w:left="360"/>
      </w:pPr>
      <w:r>
        <w:rPr>
          <w:color w:val="5B8DB8"/>
          <w:sz w:val="22"/>
          <w:szCs w:val="22"/>
        </w:rPr>
        <w:t xml:space="preserve">• </w:t>
      </w:r>
      <w:r>
        <w:rPr>
          <w:rFonts w:ascii="Calibri" w:eastAsia="Microsoft YaHei"/>
          <w:color w:val="1A2B40"/>
          <w:sz w:val="22"/>
          <w:szCs w:val="22"/>
        </w:rPr>
        <w:t xml:space="preserve">Integrar con sistemas empresariales existentes</w:t>
      </w:r>
    </w:p>
    <w:p>
      <w:pPr>
        <w:pStyle w:val="Heading2"/>
        <w:spacing w:after="150" w:before="300"/>
      </w:pPr>
      <w:r>
        <w:rPr>
          <w:rFonts w:ascii="Calibri" w:eastAsia="SimHei"/>
          <w:b/>
          <w:bCs/>
          <w:color w:val="0A1628"/>
          <w:sz w:val="28"/>
          <w:szCs w:val="28"/>
        </w:rPr>
        <w:t xml:space="preserve">7.3 Fase 3: Escalado (Meses 5-6)</w:t>
      </w:r>
    </w:p>
    <w:p>
      <w:pPr>
        <w:spacing w:line="312"/>
        <w:ind w:left="360"/>
      </w:pPr>
      <w:r>
        <w:rPr>
          <w:color w:val="5B8DB8"/>
          <w:sz w:val="22"/>
          <w:szCs w:val="22"/>
        </w:rPr>
        <w:t xml:space="preserve">• </w:t>
      </w:r>
      <w:r>
        <w:rPr>
          <w:rFonts w:ascii="Calibri" w:eastAsia="Microsoft YaHei"/>
          <w:color w:val="1A2B40"/>
          <w:sz w:val="22"/>
          <w:szCs w:val="22"/>
        </w:rPr>
        <w:t xml:space="preserve">Desplegar Triton para serving production</w:t>
      </w:r>
    </w:p>
    <w:p>
      <w:pPr>
        <w:spacing w:line="312"/>
        <w:ind w:left="360"/>
      </w:pPr>
      <w:r>
        <w:rPr>
          <w:color w:val="5B8DB8"/>
          <w:sz w:val="22"/>
          <w:szCs w:val="22"/>
        </w:rPr>
        <w:t xml:space="preserve">• </w:t>
      </w:r>
      <w:r>
        <w:rPr>
          <w:rFonts w:ascii="Calibri" w:eastAsia="Microsoft YaHei"/>
          <w:color w:val="1A2B40"/>
          <w:sz w:val="22"/>
          <w:szCs w:val="22"/>
        </w:rPr>
        <w:t xml:space="preserve">Implementar múltiples blueprints por dominio</w:t>
      </w:r>
    </w:p>
    <w:p>
      <w:pPr>
        <w:spacing w:line="312"/>
        <w:ind w:left="360"/>
      </w:pPr>
      <w:r>
        <w:rPr>
          <w:color w:val="5B8DB8"/>
          <w:sz w:val="22"/>
          <w:szCs w:val="22"/>
        </w:rPr>
        <w:t xml:space="preserve">• </w:t>
      </w:r>
      <w:r>
        <w:rPr>
          <w:rFonts w:ascii="Calibri" w:eastAsia="Microsoft YaHei"/>
          <w:color w:val="1A2B40"/>
          <w:sz w:val="22"/>
          <w:szCs w:val="22"/>
        </w:rPr>
        <w:t xml:space="preserve">Configurar monitoreo y alertas</w:t>
      </w:r>
    </w:p>
    <w:p>
      <w:pPr>
        <w:spacing w:line="312"/>
        <w:ind w:left="360"/>
      </w:pPr>
      <w:r>
        <w:rPr>
          <w:color w:val="5B8DB8"/>
          <w:sz w:val="22"/>
          <w:szCs w:val="22"/>
        </w:rPr>
        <w:t xml:space="preserve">• </w:t>
      </w:r>
      <w:r>
        <w:rPr>
          <w:rFonts w:ascii="Calibri" w:eastAsia="Microsoft YaHei"/>
          <w:color w:val="1A2B40"/>
          <w:sz w:val="22"/>
          <w:szCs w:val="22"/>
        </w:rPr>
        <w:t xml:space="preserve">Optimizar costos de GPU</w:t>
      </w:r>
    </w:p>
    <w:p>
      <w:pPr>
        <w:pStyle w:val="Heading2"/>
        <w:spacing w:after="150" w:before="300"/>
      </w:pPr>
      <w:r>
        <w:rPr>
          <w:rFonts w:ascii="Calibri" w:eastAsia="SimHei"/>
          <w:b/>
          <w:bCs/>
          <w:color w:val="0A1628"/>
          <w:sz w:val="28"/>
          <w:szCs w:val="28"/>
        </w:rPr>
        <w:t xml:space="preserve">7.4 Fase 4: AI Física (Meses 7+)</w:t>
      </w:r>
    </w:p>
    <w:p>
      <w:pPr>
        <w:spacing w:line="312"/>
        <w:ind w:left="360"/>
      </w:pPr>
      <w:r>
        <w:rPr>
          <w:color w:val="5B8DB8"/>
          <w:sz w:val="22"/>
          <w:szCs w:val="22"/>
        </w:rPr>
        <w:t xml:space="preserve">• </w:t>
      </w:r>
      <w:r>
        <w:rPr>
          <w:rFonts w:ascii="Calibri" w:eastAsia="Microsoft YaHei"/>
          <w:color w:val="1A2B40"/>
          <w:sz w:val="22"/>
          <w:szCs w:val="22"/>
        </w:rPr>
        <w:t xml:space="preserve">Evaluar Cosmos para simulación</w:t>
      </w:r>
    </w:p>
    <w:p>
      <w:pPr>
        <w:spacing w:line="312"/>
        <w:ind w:left="360"/>
      </w:pPr>
      <w:r>
        <w:rPr>
          <w:color w:val="5B8DB8"/>
          <w:sz w:val="22"/>
          <w:szCs w:val="22"/>
        </w:rPr>
        <w:t xml:space="preserve">• </w:t>
      </w:r>
      <w:r>
        <w:rPr>
          <w:rFonts w:ascii="Calibri" w:eastAsia="Microsoft YaHei"/>
          <w:color w:val="1A2B40"/>
          <w:sz w:val="22"/>
          <w:szCs w:val="22"/>
        </w:rPr>
        <w:t xml:space="preserve">Integrar Isaac para casos robóticos</w:t>
      </w:r>
    </w:p>
    <w:p>
      <w:pPr>
        <w:spacing w:line="312"/>
        <w:ind w:left="360"/>
      </w:pPr>
      <w:r>
        <w:rPr>
          <w:color w:val="5B8DB8"/>
          <w:sz w:val="22"/>
          <w:szCs w:val="22"/>
        </w:rPr>
        <w:t xml:space="preserve">• </w:t>
      </w:r>
      <w:r>
        <w:rPr>
          <w:rFonts w:ascii="Calibri" w:eastAsia="Microsoft YaHei"/>
          <w:color w:val="1A2B40"/>
          <w:sz w:val="22"/>
          <w:szCs w:val="22"/>
        </w:rPr>
        <w:t xml:space="preserve">Desplegar Digital Humans para interacción</w:t>
      </w:r>
    </w:p>
    <w:p>
      <w:pPr>
        <w:spacing w:line="312"/>
        <w:ind w:left="360"/>
      </w:pPr>
      <w:r>
        <w:rPr>
          <w:color w:val="5B8DB8"/>
          <w:sz w:val="22"/>
          <w:szCs w:val="22"/>
        </w:rPr>
        <w:t xml:space="preserve">• </w:t>
      </w:r>
      <w:r>
        <w:rPr>
          <w:rFonts w:ascii="Calibri" w:eastAsia="Microsoft YaHei"/>
          <w:color w:val="1A2B40"/>
          <w:sz w:val="22"/>
          <w:szCs w:val="22"/>
        </w:rPr>
        <w:t xml:space="preserve">Expandir a edge computing con Jetson</w:t>
      </w:r>
    </w:p>
    <w:p>
      <w:pPr>
        <w:pStyle w:val="Heading1"/>
        <w:spacing w:after="200" w:before="400"/>
      </w:pPr>
      <w:r>
        <w:rPr>
          <w:rFonts w:ascii="Calibri" w:eastAsia="SimHei"/>
          <w:b/>
          <w:bCs/>
          <w:color w:val="0A1628"/>
          <w:sz w:val="32"/>
          <w:szCs w:val="32"/>
        </w:rPr>
        <w:t xml:space="preserve">8. Conclusiones</w:t>
      </w:r>
    </w:p>
    <w:p>
      <w:pPr>
        <w:spacing w:line="312"/>
        <w:jc w:val="both"/>
      </w:pPr>
      <w:r>
        <w:rPr>
          <w:rFonts w:ascii="Calibri" w:eastAsia="Microsoft YaHei"/>
          <w:color w:val="1A2B40"/>
          <w:sz w:val="22"/>
          <w:szCs w:val="22"/>
        </w:rPr>
        <w:t xml:space="preserve">El ecosistema NVIDIA AI Blueprints proporciona una base sólida y probada en producción para construir infraestructura digital autónoma empresarial. La arquitectura modular de cinco capas permite implementaciones progresivas mientras que la integración nativa entre componentes reduce significativamente el tiempo de desarrollo.</w:t>
      </w:r>
    </w:p>
    <w:p>
      <w:pPr>
        <w:spacing w:line="312"/>
        <w:jc w:val="both"/>
      </w:pPr>
      <w:r>
        <w:rPr>
          <w:rFonts w:ascii="Calibri" w:eastAsia="Microsoft YaHei"/>
          <w:color w:val="1A2B40"/>
          <w:sz w:val="22"/>
          <w:szCs w:val="22"/>
        </w:rPr>
        <w:t xml:space="preserve">Los 28 repositorios analizados cubren un espectro amplio de casos de uso, desde healthcare hasta manufactura, pasando por finanzas y research. La clave del éxito está en seleccionar los blueprints apropiados para cada dominio y personalizarlos con datos y procesos específicos de la organización.</w:t>
      </w:r>
    </w:p>
    <w:p>
      <w:pPr>
        <w:spacing w:line="312"/>
        <w:jc w:val="both"/>
      </w:pPr>
      <w:r>
        <w:rPr>
          <w:rFonts w:ascii="Calibri" w:eastAsia="Microsoft YaHei"/>
          <w:color w:val="1A2B40"/>
          <w:sz w:val="22"/>
          <w:szCs w:val="22"/>
        </w:rPr>
        <w:t xml:space="preserve">La recomendación principal es comenzar con OpenShell y NeMo Agent Toolkit como fundación, luego implementar RAG y AI-Q como primeros casos de uso, y finalmente expandir hacia dominios especializados utilizando los blueprints específicos disponibles en el ecosistema.</w:t>
      </w:r>
    </w:p>
    <w:p>
      <w:pPr>
        <w:spacing w:before="600"/>
      </w:pPr>
    </w:p>
    <w:p>
      <w:pPr>
        <w:jc w:val="center"/>
      </w:pPr>
      <w:r>
        <w:rPr>
          <w:i/>
          <w:iCs/>
          <w:color w:val="6878A0"/>
          <w:sz w:val="20"/>
          <w:szCs w:val="20"/>
        </w:rPr>
        <w:t xml:space="preserve">— Fin del Informe —</w:t>
      </w:r>
    </w:p>
    <w:sectPr>
      <w:footerReference w:type="default" r:id="rId7"/>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2026-04-30T00:24:09.401Z</dcterms:created>
  <dcterms:modified xsi:type="dcterms:W3CDTF">2026-04-30T00:24:09.401Z</dcterms:modified>
</cp:coreProperties>
</file>

<file path=docProps/custom.xml><?xml version="1.0" encoding="utf-8"?>
<Properties xmlns="http://schemas.openxmlformats.org/officeDocument/2006/custom-properties" xmlns:vt="http://schemas.openxmlformats.org/officeDocument/2006/docPropsVTypes"/>
</file>