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0077B6" w:val="clear"/>
          </w:tcPr>
          <w:p>
            <w:pPr>
              <w:spacing w:after="400" w:before="800"/>
            </w:pPr>
          </w:p>
          <w:p>
            <w:pPr>
              <w:spacing w:after="200"/>
              <w:jc w:val="center"/>
            </w:pPr>
            <w:r>
              <w:rPr>
                <w:rFonts w:ascii="Calibri" w:eastAsia="SimHei"/>
                <w:b/>
                <w:bCs/>
                <w:color w:val="FFFFFF"/>
                <w:sz w:val="56"/>
                <w:szCs w:val="56"/>
              </w:rPr>
              <w:t xml:space="preserve">RICCO AI</w:t>
            </w:r>
          </w:p>
          <w:p>
            <w:pPr>
              <w:spacing w:after="600"/>
              <w:jc w:val="center"/>
            </w:pPr>
            <w:r>
              <w:rPr>
                <w:rFonts w:ascii="Calibri" w:eastAsia="SimHei"/>
                <w:color w:val="FFFFFF"/>
                <w:sz w:val="36"/>
                <w:szCs w:val="36"/>
              </w:rPr>
              <w:t xml:space="preserve">Cognitive Memory System</w:t>
            </w:r>
          </w:p>
        </w:tc>
      </w:tr>
    </w:tbl>
    <w:p>
      <w:pPr>
        <w:spacing w:after="200" w:before="600"/>
      </w:pPr>
    </w:p>
    <w:p>
      <w:pPr>
        <w:spacing w:after="100"/>
        <w:jc w:val="center"/>
      </w:pPr>
      <w:r>
        <w:rPr>
          <w:rFonts w:ascii="Calibri" w:eastAsia="SimHei"/>
          <w:b/>
          <w:bCs/>
          <w:color w:val="0D1B2A"/>
          <w:sz w:val="40"/>
          <w:szCs w:val="40"/>
        </w:rPr>
        <w:t xml:space="preserve">Plan de Implementación en 4 Fases</w:t>
      </w:r>
    </w:p>
    <w:p>
      <w:pPr>
        <w:spacing w:after="400"/>
        <w:jc w:val="center"/>
      </w:pPr>
      <w:r>
        <w:rPr>
          <w:rFonts w:ascii="Calibri" w:eastAsia="Microsoft YaHei"/>
          <w:color w:val="415A77"/>
          <w:sz w:val="24"/>
          <w:szCs w:val="24"/>
        </w:rPr>
        <w:t xml:space="preserve">Arquitectura de Memoria Cognitiva para Capital Cognitivo de Calidad</w:t>
      </w:r>
    </w:p>
    <w:p>
      <w:pPr>
        <w:spacing w:after="100" w:before="200"/>
      </w:pPr>
    </w:p>
    <w:p>
      <w:pPr>
        <w:jc w:val="center"/>
      </w:pPr>
      <w:r>
        <w:rPr>
          <w:rFonts w:ascii="Calibri" w:eastAsia="Microsoft YaHei"/>
          <w:color w:val="0077B6"/>
          <w:sz w:val="22"/>
          <w:szCs w:val="22"/>
        </w:rPr>
        <w:t xml:space="preserve">Fase 1: Mem0 Extracción/Consolidación</w:t>
      </w:r>
    </w:p>
    <w:p>
      <w:pPr>
        <w:jc w:val="center"/>
      </w:pPr>
      <w:r>
        <w:rPr>
          <w:rFonts w:ascii="Calibri" w:eastAsia="Microsoft YaHei"/>
          <w:color w:val="0077B6"/>
          <w:sz w:val="22"/>
          <w:szCs w:val="22"/>
        </w:rPr>
        <w:t xml:space="preserve">Fase 2: Grafos de Conocimiento Temporal (Neo4j/Graphiti)</w:t>
      </w:r>
    </w:p>
    <w:p>
      <w:pPr>
        <w:jc w:val="center"/>
      </w:pPr>
      <w:r>
        <w:rPr>
          <w:rFonts w:ascii="Calibri" w:eastAsia="Microsoft YaHei"/>
          <w:color w:val="0077B6"/>
          <w:sz w:val="22"/>
          <w:szCs w:val="22"/>
        </w:rPr>
        <w:t xml:space="preserve">Fase 3: Gestión de Memoria Auto-Dirigida (Letta)</w:t>
      </w:r>
    </w:p>
    <w:p>
      <w:pPr>
        <w:jc w:val="center"/>
      </w:pPr>
      <w:r>
        <w:rPr>
          <w:rFonts w:ascii="Calibri" w:eastAsia="Microsoft YaHei"/>
          <w:color w:val="0077B6"/>
          <w:sz w:val="22"/>
          <w:szCs w:val="22"/>
        </w:rPr>
        <w:t xml:space="preserve">Fase 4: Aceleración GPU Milvus para Escala Billón</w:t>
      </w:r>
    </w:p>
    <w:p>
      <w:pPr>
        <w:spacing w:before="600"/>
      </w:pPr>
    </w:p>
    <w:p>
      <w:pPr>
        <w:jc w:val="center"/>
      </w:pPr>
      <w:r>
        <w:rPr>
          <w:rFonts w:ascii="Calibri" w:eastAsia="Microsoft YaHei"/>
          <w:color w:val="415A77"/>
          <w:sz w:val="20"/>
          <w:szCs w:val="20"/>
        </w:rPr>
        <w:t xml:space="preserve">Versión 1.0 | Junio 2026</w:t>
      </w:r>
    </w:p>
    <w:p>
      <w:pPr>
        <w:jc w:val="center"/>
      </w:pPr>
      <w:r>
        <w:rPr>
          <w:rFonts w:ascii="Calibri" w:eastAsia="Microsoft YaHei"/>
          <w:color w:val="415A77"/>
          <w:sz w:val="20"/>
          <w:szCs w:val="20"/>
        </w:rPr>
        <w:t xml:space="preserve">Documentación Técnica</w:t>
      </w:r>
    </w:p>
    <w:p>
      <w:pPr>
        <w:sectPr>
          <w:pgSz w:w="11906" w:h="16838" w:orient="portrait"/>
          <w:pgMar w:top="0" w:right="0" w:bottom="0" w:left="0" w:header="708" w:footer="708" w:gutter="0"/>
          <w:pgNumType/>
          <w:docGrid w:linePitch="360"/>
        </w:sectPr>
      </w:pPr>
    </w:p>
    <w:p>
      <w:pPr>
        <w:spacing w:after="400"/>
      </w:pPr>
      <w:r>
        <w:rPr>
          <w:rFonts w:ascii="Calibri" w:eastAsia="SimHei"/>
          <w:b/>
          <w:bCs/>
          <w:color w:val="0D1B2A"/>
          <w:sz w:val="32"/>
          <w:szCs w:val="32"/>
        </w:rPr>
        <w:t xml:space="preserve">Contenido</w:t>
      </w:r>
    </w:p>
    <w:sdt>
      <w:sdtPr>
        <w:alias w:val="[object Object]"/>
      </w:sdtPr>
      <w:sdtContent>
        <w:p>
          <w:r>
            <w:fldChar w:fldCharType="begin" w:dirty="true"/>
          </w:r>
          <w:r>
            <w:instrText xml:space="preserve">TOC</w:instrText>
          </w:r>
          <w:r>
            <w:fldChar w:fldCharType="separate"/>
          </w:r>
        </w:p>
        <w:p>
          <w:pPr>
            <w:pStyle w:val="9"/>
            <w:tabs>
              <w:tab w:val="right" w:leader="dot" w:pos="9026"/>
            </w:tabs>
            <w:spacing w:before="120" w:after="60"/>
          </w:pPr>
          <w:hyperlink w:anchor="_Toc100000" w:history="1">
            <w:r>
              <w:rPr>
                <w:rStyle w:val="Hyperlink"/>
              </w:rPr>
              <w:t>Resumen Ejecutivo</w:t>
            </w:r>
            <w:r>
              <w:tab/>
            </w:r>
            <w:r>
              <w:fldChar w:fldCharType="begin"/>
            </w:r>
            <w:r>
              <w:instrText xml:space="preserve"> PAGEREF _Toc100000 \h </w:instrText>
            </w:r>
            <w:r>
              <w:fldChar w:fldCharType="separate"/>
            </w:r>
            <w:r>
              <w:t>3</w:t>
            </w:r>
            <w:r>
              <w:fldChar w:fldCharType="end"/>
            </w:r>
          </w:hyperlink>
        </w:p>
        <w:p>
          <w:pPr>
            <w:pStyle w:val="9"/>
            <w:tabs>
              <w:tab w:val="right" w:leader="dot" w:pos="9026"/>
            </w:tabs>
            <w:spacing w:before="120" w:after="60"/>
          </w:pPr>
          <w:hyperlink w:anchor="_Toc100001" w:history="1">
            <w:r>
              <w:rPr>
                <w:rStyle w:val="Hyperlink"/>
              </w:rPr>
              <w:t>Fase 1: Integración de Algoritmos Mem0</w:t>
            </w:r>
            <w:r>
              <w:tab/>
            </w:r>
            <w:r>
              <w:fldChar w:fldCharType="begin"/>
            </w:r>
            <w:r>
              <w:instrText xml:space="preserve"> PAGEREF _Toc100001 \h </w:instrText>
            </w:r>
            <w:r>
              <w:fldChar w:fldCharType="separate"/>
            </w:r>
            <w:r>
              <w:t>3</w:t>
            </w:r>
            <w:r>
              <w:fldChar w:fldCharType="end"/>
            </w:r>
          </w:hyperlink>
        </w:p>
        <w:p>
          <w:pPr>
            <w:pStyle w:val="11"/>
            <w:ind w:left="360"/>
            <w:tabs>
              <w:tab w:val="right" w:leader="dot" w:pos="9026"/>
            </w:tabs>
            <w:spacing w:before="120" w:after="60"/>
          </w:pPr>
          <w:hyperlink w:anchor="_Toc100002" w:history="1">
            <w:r>
              <w:rPr>
                <w:rStyle w:val="Hyperlink"/>
              </w:rPr>
              <w:t>1.1 Descripción General</w:t>
            </w:r>
            <w:r>
              <w:tab/>
            </w:r>
            <w:r>
              <w:fldChar w:fldCharType="begin"/>
            </w:r>
            <w:r>
              <w:instrText xml:space="preserve"> PAGEREF _Toc100002 \h </w:instrText>
            </w:r>
            <w:r>
              <w:fldChar w:fldCharType="separate"/>
            </w:r>
            <w:r>
              <w:t>3</w:t>
            </w:r>
            <w:r>
              <w:fldChar w:fldCharType="end"/>
            </w:r>
          </w:hyperlink>
        </w:p>
        <w:p>
          <w:pPr>
            <w:pStyle w:val="11"/>
            <w:ind w:left="360"/>
            <w:tabs>
              <w:tab w:val="right" w:leader="dot" w:pos="9026"/>
            </w:tabs>
            <w:spacing w:before="120" w:after="60"/>
          </w:pPr>
          <w:hyperlink w:anchor="_Toc100003" w:history="1">
            <w:r>
              <w:rPr>
                <w:rStyle w:val="Hyperlink"/>
              </w:rPr>
              <w:t>1.2 Arquitectura de Extracción</w:t>
            </w:r>
            <w:r>
              <w:tab/>
            </w:r>
            <w:r>
              <w:fldChar w:fldCharType="begin"/>
            </w:r>
            <w:r>
              <w:instrText xml:space="preserve"> PAGEREF _Toc100003 \h </w:instrText>
            </w:r>
            <w:r>
              <w:fldChar w:fldCharType="separate"/>
            </w:r>
            <w:r>
              <w:t>4</w:t>
            </w:r>
            <w:r>
              <w:fldChar w:fldCharType="end"/>
            </w:r>
          </w:hyperlink>
        </w:p>
        <w:p>
          <w:pPr>
            <w:pStyle w:val="12"/>
            <w:ind w:left="720"/>
            <w:tabs>
              <w:tab w:val="right" w:leader="dot" w:pos="9026"/>
            </w:tabs>
            <w:spacing w:before="120" w:after="60"/>
          </w:pPr>
          <w:hyperlink w:anchor="_Toc100004" w:history="1">
            <w:r>
              <w:rPr>
                <w:rStyle w:val="Hyperlink"/>
              </w:rPr>
              <w:t>Principios de Extracción</w:t>
            </w:r>
            <w:r>
              <w:tab/>
            </w:r>
            <w:r>
              <w:fldChar w:fldCharType="begin"/>
            </w:r>
            <w:r>
              <w:instrText xml:space="preserve"> PAGEREF _Toc100004 \h </w:instrText>
            </w:r>
            <w:r>
              <w:fldChar w:fldCharType="separate"/>
            </w:r>
            <w:r>
              <w:t>4</w:t>
            </w:r>
            <w:r>
              <w:fldChar w:fldCharType="end"/>
            </w:r>
          </w:hyperlink>
        </w:p>
        <w:p>
          <w:pPr>
            <w:pStyle w:val="11"/>
            <w:ind w:left="360"/>
            <w:tabs>
              <w:tab w:val="right" w:leader="dot" w:pos="9026"/>
            </w:tabs>
            <w:spacing w:before="120" w:after="60"/>
          </w:pPr>
          <w:hyperlink w:anchor="_Toc100005" w:history="1">
            <w:r>
              <w:rPr>
                <w:rStyle w:val="Hyperlink"/>
              </w:rPr>
              <w:t>1.3 Tipos de Memoria Soportados</w:t>
            </w:r>
            <w:r>
              <w:tab/>
            </w:r>
            <w:r>
              <w:fldChar w:fldCharType="begin"/>
            </w:r>
            <w:r>
              <w:instrText xml:space="preserve"> PAGEREF _Toc100005 \h </w:instrText>
            </w:r>
            <w:r>
              <w:fldChar w:fldCharType="separate"/>
            </w:r>
            <w:r>
              <w:t>5</w:t>
            </w:r>
            <w:r>
              <w:fldChar w:fldCharType="end"/>
            </w:r>
          </w:hyperlink>
        </w:p>
        <w:p>
          <w:pPr>
            <w:pStyle w:val="11"/>
            <w:ind w:left="360"/>
            <w:tabs>
              <w:tab w:val="right" w:leader="dot" w:pos="9026"/>
            </w:tabs>
            <w:spacing w:before="120" w:after="60"/>
          </w:pPr>
          <w:hyperlink w:anchor="_Toc100006" w:history="1">
            <w:r>
              <w:rPr>
                <w:rStyle w:val="Hyperlink"/>
              </w:rPr>
              <w:t>1.4 Código de Integración con RICCO AI</w:t>
            </w:r>
            <w:r>
              <w:tab/>
            </w:r>
            <w:r>
              <w:fldChar w:fldCharType="begin"/>
            </w:r>
            <w:r>
              <w:instrText xml:space="preserve"> PAGEREF _Toc100006 \h </w:instrText>
            </w:r>
            <w:r>
              <w:fldChar w:fldCharType="separate"/>
            </w:r>
            <w:r>
              <w:t>5</w:t>
            </w:r>
            <w:r>
              <w:fldChar w:fldCharType="end"/>
            </w:r>
          </w:hyperlink>
        </w:p>
        <w:p>
          <w:pPr>
            <w:pStyle w:val="11"/>
            <w:ind w:left="360"/>
            <w:tabs>
              <w:tab w:val="right" w:leader="dot" w:pos="9026"/>
            </w:tabs>
            <w:spacing w:before="120" w:after="60"/>
          </w:pPr>
          <w:hyperlink w:anchor="_Toc100007" w:history="1">
            <w:r>
              <w:rPr>
                <w:rStyle w:val="Hyperlink"/>
              </w:rPr>
              <w:t>1.5 API de Extracción y Búsqueda</w:t>
            </w:r>
            <w:r>
              <w:tab/>
            </w:r>
            <w:r>
              <w:fldChar w:fldCharType="begin"/>
            </w:r>
            <w:r>
              <w:instrText xml:space="preserve"> PAGEREF _Toc100007 \h </w:instrText>
            </w:r>
            <w:r>
              <w:fldChar w:fldCharType="separate"/>
            </w:r>
            <w:r>
              <w:t>5</w:t>
            </w:r>
            <w:r>
              <w:fldChar w:fldCharType="end"/>
            </w:r>
          </w:hyperlink>
        </w:p>
        <w:p>
          <w:pPr>
            <w:pStyle w:val="11"/>
            <w:ind w:left="360"/>
            <w:tabs>
              <w:tab w:val="right" w:leader="dot" w:pos="9026"/>
            </w:tabs>
            <w:spacing w:before="120" w:after="60"/>
          </w:pPr>
          <w:hyperlink w:anchor="_Toc100008" w:history="1">
            <w:r>
              <w:rPr>
                <w:rStyle w:val="Hyperlink"/>
              </w:rPr>
              <w:t>1.6 Métricas de Rendimiento</w:t>
            </w:r>
            <w:r>
              <w:tab/>
            </w:r>
            <w:r>
              <w:fldChar w:fldCharType="begin"/>
            </w:r>
            <w:r>
              <w:instrText xml:space="preserve"> PAGEREF _Toc100008 \h </w:instrText>
            </w:r>
            <w:r>
              <w:fldChar w:fldCharType="separate"/>
            </w:r>
            <w:r>
              <w:t>5</w:t>
            </w:r>
            <w:r>
              <w:fldChar w:fldCharType="end"/>
            </w:r>
          </w:hyperlink>
        </w:p>
        <w:p>
          <w:pPr>
            <w:pStyle w:val="11"/>
            <w:ind w:left="360"/>
            <w:tabs>
              <w:tab w:val="right" w:leader="dot" w:pos="9026"/>
            </w:tabs>
            <w:spacing w:before="120" w:after="60"/>
          </w:pPr>
          <w:hyperlink w:anchor="_Toc100009" w:history="1">
            <w:r>
              <w:rPr>
                <w:rStyle w:val="Hyperlink"/>
              </w:rPr>
              <w:t>1.7 Entregables de Fase 1</w:t>
            </w:r>
            <w:r>
              <w:tab/>
            </w:r>
            <w:r>
              <w:fldChar w:fldCharType="begin"/>
            </w:r>
            <w:r>
              <w:instrText xml:space="preserve"> PAGEREF _Toc100009 \h </w:instrText>
            </w:r>
            <w:r>
              <w:fldChar w:fldCharType="separate"/>
            </w:r>
            <w:r>
              <w:t>6</w:t>
            </w:r>
            <w:r>
              <w:fldChar w:fldCharType="end"/>
            </w:r>
          </w:hyperlink>
        </w:p>
        <w:p>
          <w:pPr>
            <w:pStyle w:val="9"/>
            <w:tabs>
              <w:tab w:val="right" w:leader="dot" w:pos="9026"/>
            </w:tabs>
            <w:spacing w:before="120" w:after="60"/>
          </w:pPr>
          <w:hyperlink w:anchor="_Toc100010" w:history="1">
            <w:r>
              <w:rPr>
                <w:rStyle w:val="Hyperlink"/>
              </w:rPr>
              <w:t>Fase 2: Grafos de Conocimiento Temporal</w:t>
            </w:r>
            <w:r>
              <w:tab/>
            </w:r>
            <w:r>
              <w:fldChar w:fldCharType="begin"/>
            </w:r>
            <w:r>
              <w:instrText xml:space="preserve"> PAGEREF _Toc100010 \h </w:instrText>
            </w:r>
            <w:r>
              <w:fldChar w:fldCharType="separate"/>
            </w:r>
            <w:r>
              <w:t>7</w:t>
            </w:r>
            <w:r>
              <w:fldChar w:fldCharType="end"/>
            </w:r>
          </w:hyperlink>
        </w:p>
        <w:p>
          <w:pPr>
            <w:pStyle w:val="11"/>
            <w:ind w:left="360"/>
            <w:tabs>
              <w:tab w:val="right" w:leader="dot" w:pos="9026"/>
            </w:tabs>
            <w:spacing w:before="120" w:after="60"/>
          </w:pPr>
          <w:hyperlink w:anchor="_Toc100011" w:history="1">
            <w:r>
              <w:rPr>
                <w:rStyle w:val="Hyperlink"/>
              </w:rPr>
              <w:t>2.1 Descripción General</w:t>
            </w:r>
            <w:r>
              <w:tab/>
            </w:r>
            <w:r>
              <w:fldChar w:fldCharType="begin"/>
            </w:r>
            <w:r>
              <w:instrText xml:space="preserve"> PAGEREF _Toc100011 \h </w:instrText>
            </w:r>
            <w:r>
              <w:fldChar w:fldCharType="separate"/>
            </w:r>
            <w:r>
              <w:t>7</w:t>
            </w:r>
            <w:r>
              <w:fldChar w:fldCharType="end"/>
            </w:r>
          </w:hyperlink>
        </w:p>
        <w:p>
          <w:pPr>
            <w:pStyle w:val="11"/>
            <w:ind w:left="360"/>
            <w:tabs>
              <w:tab w:val="right" w:leader="dot" w:pos="9026"/>
            </w:tabs>
            <w:spacing w:before="120" w:after="60"/>
          </w:pPr>
          <w:hyperlink w:anchor="_Toc100012" w:history="1">
            <w:r>
              <w:rPr>
                <w:rStyle w:val="Hyperlink"/>
              </w:rPr>
              <w:t>2.2 Estructura Jerárquica del Grafo</w:t>
            </w:r>
            <w:r>
              <w:tab/>
            </w:r>
            <w:r>
              <w:fldChar w:fldCharType="begin"/>
            </w:r>
            <w:r>
              <w:instrText xml:space="preserve"> PAGEREF _Toc100012 \h </w:instrText>
            </w:r>
            <w:r>
              <w:fldChar w:fldCharType="separate"/>
            </w:r>
            <w:r>
              <w:t>7</w:t>
            </w:r>
            <w:r>
              <w:fldChar w:fldCharType="end"/>
            </w:r>
          </w:hyperlink>
        </w:p>
        <w:p>
          <w:pPr>
            <w:pStyle w:val="12"/>
            <w:ind w:left="720"/>
            <w:tabs>
              <w:tab w:val="right" w:leader="dot" w:pos="9026"/>
            </w:tabs>
            <w:spacing w:before="120" w:after="60"/>
          </w:pPr>
          <w:hyperlink w:anchor="_Toc100013" w:history="1">
            <w:r>
              <w:rPr>
                <w:rStyle w:val="Hyperlink"/>
              </w:rPr>
              <w:t>Nivel 1: Subgrafo de Episodios</w:t>
            </w:r>
            <w:r>
              <w:tab/>
            </w:r>
            <w:r>
              <w:fldChar w:fldCharType="begin"/>
            </w:r>
            <w:r>
              <w:instrText xml:space="preserve"> PAGEREF _Toc100013 \h </w:instrText>
            </w:r>
            <w:r>
              <w:fldChar w:fldCharType="separate"/>
            </w:r>
            <w:r>
              <w:t>7</w:t>
            </w:r>
            <w:r>
              <w:fldChar w:fldCharType="end"/>
            </w:r>
          </w:hyperlink>
        </w:p>
        <w:p>
          <w:pPr>
            <w:pStyle w:val="12"/>
            <w:ind w:left="720"/>
            <w:tabs>
              <w:tab w:val="right" w:leader="dot" w:pos="9026"/>
            </w:tabs>
            <w:spacing w:before="120" w:after="60"/>
          </w:pPr>
          <w:hyperlink w:anchor="_Toc100014" w:history="1">
            <w:r>
              <w:rPr>
                <w:rStyle w:val="Hyperlink"/>
              </w:rPr>
              <w:t>Nivel 2: Subgrafo de Entidades Semánticas</w:t>
            </w:r>
            <w:r>
              <w:tab/>
            </w:r>
            <w:r>
              <w:fldChar w:fldCharType="begin"/>
            </w:r>
            <w:r>
              <w:instrText xml:space="preserve"> PAGEREF _Toc100014 \h </w:instrText>
            </w:r>
            <w:r>
              <w:fldChar w:fldCharType="separate"/>
            </w:r>
            <w:r>
              <w:t>8</w:t>
            </w:r>
            <w:r>
              <w:fldChar w:fldCharType="end"/>
            </w:r>
          </w:hyperlink>
        </w:p>
        <w:p>
          <w:pPr>
            <w:pStyle w:val="12"/>
            <w:ind w:left="720"/>
            <w:tabs>
              <w:tab w:val="right" w:leader="dot" w:pos="9026"/>
            </w:tabs>
            <w:spacing w:before="120" w:after="60"/>
          </w:pPr>
          <w:hyperlink w:anchor="_Toc100015" w:history="1">
            <w:r>
              <w:rPr>
                <w:rStyle w:val="Hyperlink"/>
              </w:rPr>
              <w:t>Nivel 3: Subgrafo de Comunidades</w:t>
            </w:r>
            <w:r>
              <w:tab/>
            </w:r>
            <w:r>
              <w:fldChar w:fldCharType="begin"/>
            </w:r>
            <w:r>
              <w:instrText xml:space="preserve"> PAGEREF _Toc100015 \h </w:instrText>
            </w:r>
            <w:r>
              <w:fldChar w:fldCharType="separate"/>
            </w:r>
            <w:r>
              <w:t>8</w:t>
            </w:r>
            <w:r>
              <w:fldChar w:fldCharType="end"/>
            </w:r>
          </w:hyperlink>
        </w:p>
        <w:p>
          <w:pPr>
            <w:pStyle w:val="11"/>
            <w:ind w:left="360"/>
            <w:tabs>
              <w:tab w:val="right" w:leader="dot" w:pos="9026"/>
            </w:tabs>
            <w:spacing w:before="120" w:after="60"/>
          </w:pPr>
          <w:hyperlink w:anchor="_Toc100016" w:history="1">
            <w:r>
              <w:rPr>
                <w:rStyle w:val="Hyperlink"/>
              </w:rPr>
              <w:t>2.3 Modelo Bi-Temporal</w:t>
            </w:r>
            <w:r>
              <w:tab/>
            </w:r>
            <w:r>
              <w:fldChar w:fldCharType="begin"/>
            </w:r>
            <w:r>
              <w:instrText xml:space="preserve"> PAGEREF _Toc100016 \h </w:instrText>
            </w:r>
            <w:r>
              <w:fldChar w:fldCharType="separate"/>
            </w:r>
            <w:r>
              <w:t>8</w:t>
            </w:r>
            <w:r>
              <w:fldChar w:fldCharType="end"/>
            </w:r>
          </w:hyperlink>
        </w:p>
        <w:p>
          <w:pPr>
            <w:pStyle w:val="11"/>
            <w:ind w:left="360"/>
            <w:tabs>
              <w:tab w:val="right" w:leader="dot" w:pos="9026"/>
            </w:tabs>
            <w:spacing w:before="120" w:after="60"/>
          </w:pPr>
          <w:hyperlink w:anchor="_Toc100017" w:history="1">
            <w:r>
              <w:rPr>
                <w:rStyle w:val="Hyperlink"/>
              </w:rPr>
              <w:t>2.4 Integración con Neo4j</w:t>
            </w:r>
            <w:r>
              <w:tab/>
            </w:r>
            <w:r>
              <w:fldChar w:fldCharType="begin"/>
            </w:r>
            <w:r>
              <w:instrText xml:space="preserve"> PAGEREF _Toc100017 \h </w:instrText>
            </w:r>
            <w:r>
              <w:fldChar w:fldCharType="separate"/>
            </w:r>
            <w:r>
              <w:t>8</w:t>
            </w:r>
            <w:r>
              <w:fldChar w:fldCharType="end"/>
            </w:r>
          </w:hyperlink>
        </w:p>
        <w:p>
          <w:pPr>
            <w:pStyle w:val="11"/>
            <w:ind w:left="360"/>
            <w:tabs>
              <w:tab w:val="right" w:leader="dot" w:pos="9026"/>
            </w:tabs>
            <w:spacing w:before="120" w:after="60"/>
          </w:pPr>
          <w:hyperlink w:anchor="_Toc100018" w:history="1">
            <w:r>
              <w:rPr>
                <w:rStyle w:val="Hyperlink"/>
              </w:rPr>
              <w:t>2.5 Búsqueda Híbrida</w:t>
            </w:r>
            <w:r>
              <w:tab/>
            </w:r>
            <w:r>
              <w:fldChar w:fldCharType="begin"/>
            </w:r>
            <w:r>
              <w:instrText xml:space="preserve"> PAGEREF _Toc100018 \h </w:instrText>
            </w:r>
            <w:r>
              <w:fldChar w:fldCharType="separate"/>
            </w:r>
            <w:r>
              <w:t>9</w:t>
            </w:r>
            <w:r>
              <w:fldChar w:fldCharType="end"/>
            </w:r>
          </w:hyperlink>
        </w:p>
        <w:p>
          <w:pPr>
            <w:pStyle w:val="11"/>
            <w:ind w:left="360"/>
            <w:tabs>
              <w:tab w:val="right" w:leader="dot" w:pos="9026"/>
            </w:tabs>
            <w:spacing w:before="120" w:after="60"/>
          </w:pPr>
          <w:hyperlink w:anchor="_Toc100019" w:history="1">
            <w:r>
              <w:rPr>
                <w:rStyle w:val="Hyperlink"/>
              </w:rPr>
              <w:t>2.6 Cypher Queries para Recuperación</w:t>
            </w:r>
            <w:r>
              <w:tab/>
            </w:r>
            <w:r>
              <w:fldChar w:fldCharType="begin"/>
            </w:r>
            <w:r>
              <w:instrText xml:space="preserve"> PAGEREF _Toc100019 \h </w:instrText>
            </w:r>
            <w:r>
              <w:fldChar w:fldCharType="separate"/>
            </w:r>
            <w:r>
              <w:t>9</w:t>
            </w:r>
            <w:r>
              <w:fldChar w:fldCharType="end"/>
            </w:r>
          </w:hyperlink>
        </w:p>
        <w:p>
          <w:pPr>
            <w:pStyle w:val="11"/>
            <w:ind w:left="360"/>
            <w:tabs>
              <w:tab w:val="right" w:leader="dot" w:pos="9026"/>
            </w:tabs>
            <w:spacing w:before="120" w:after="60"/>
          </w:pPr>
          <w:hyperlink w:anchor="_Toc100020" w:history="1">
            <w:r>
              <w:rPr>
                <w:rStyle w:val="Hyperlink"/>
              </w:rPr>
              <w:t>2.7 Métricas de Rendimiento</w:t>
            </w:r>
            <w:r>
              <w:tab/>
            </w:r>
            <w:r>
              <w:fldChar w:fldCharType="begin"/>
            </w:r>
            <w:r>
              <w:instrText xml:space="preserve"> PAGEREF _Toc100020 \h </w:instrText>
            </w:r>
            <w:r>
              <w:fldChar w:fldCharType="separate"/>
            </w:r>
            <w:r>
              <w:t>9</w:t>
            </w:r>
            <w:r>
              <w:fldChar w:fldCharType="end"/>
            </w:r>
          </w:hyperlink>
        </w:p>
        <w:p>
          <w:pPr>
            <w:pStyle w:val="11"/>
            <w:ind w:left="360"/>
            <w:tabs>
              <w:tab w:val="right" w:leader="dot" w:pos="9026"/>
            </w:tabs>
            <w:spacing w:before="120" w:after="60"/>
          </w:pPr>
          <w:hyperlink w:anchor="_Toc100021" w:history="1">
            <w:r>
              <w:rPr>
                <w:rStyle w:val="Hyperlink"/>
              </w:rPr>
              <w:t>2.8 Entregables de Fase 2</w:t>
            </w:r>
            <w:r>
              <w:tab/>
            </w:r>
            <w:r>
              <w:fldChar w:fldCharType="begin"/>
            </w:r>
            <w:r>
              <w:instrText xml:space="preserve"> PAGEREF _Toc100021 \h </w:instrText>
            </w:r>
            <w:r>
              <w:fldChar w:fldCharType="separate"/>
            </w:r>
            <w:r>
              <w:t>9</w:t>
            </w:r>
            <w:r>
              <w:fldChar w:fldCharType="end"/>
            </w:r>
          </w:hyperlink>
        </w:p>
        <w:p>
          <w:pPr>
            <w:pStyle w:val="9"/>
            <w:tabs>
              <w:tab w:val="right" w:leader="dot" w:pos="9026"/>
            </w:tabs>
            <w:spacing w:before="120" w:after="60"/>
          </w:pPr>
          <w:hyperlink w:anchor="_Toc100022" w:history="1">
            <w:r>
              <w:rPr>
                <w:rStyle w:val="Hyperlink"/>
              </w:rPr>
              <w:t>Fase 3: Gestión de Memoria Auto-Dirigida</w:t>
            </w:r>
            <w:r>
              <w:tab/>
            </w:r>
            <w:r>
              <w:fldChar w:fldCharType="begin"/>
            </w:r>
            <w:r>
              <w:instrText xml:space="preserve"> PAGEREF _Toc100022 \h </w:instrText>
            </w:r>
            <w:r>
              <w:fldChar w:fldCharType="separate"/>
            </w:r>
            <w:r>
              <w:t>10</w:t>
            </w:r>
            <w:r>
              <w:fldChar w:fldCharType="end"/>
            </w:r>
          </w:hyperlink>
        </w:p>
        <w:p>
          <w:pPr>
            <w:pStyle w:val="11"/>
            <w:ind w:left="360"/>
            <w:tabs>
              <w:tab w:val="right" w:leader="dot" w:pos="9026"/>
            </w:tabs>
            <w:spacing w:before="120" w:after="60"/>
          </w:pPr>
          <w:hyperlink w:anchor="_Toc100023" w:history="1">
            <w:r>
              <w:rPr>
                <w:rStyle w:val="Hyperlink"/>
              </w:rPr>
              <w:t>3.1 Descripción General</w:t>
            </w:r>
            <w:r>
              <w:tab/>
            </w:r>
            <w:r>
              <w:fldChar w:fldCharType="begin"/>
            </w:r>
            <w:r>
              <w:instrText xml:space="preserve"> PAGEREF _Toc100023 \h </w:instrText>
            </w:r>
            <w:r>
              <w:fldChar w:fldCharType="separate"/>
            </w:r>
            <w:r>
              <w:t>10</w:t>
            </w:r>
            <w:r>
              <w:fldChar w:fldCharType="end"/>
            </w:r>
          </w:hyperlink>
        </w:p>
        <w:p>
          <w:pPr>
            <w:pStyle w:val="11"/>
            <w:ind w:left="360"/>
            <w:tabs>
              <w:tab w:val="right" w:leader="dot" w:pos="9026"/>
            </w:tabs>
            <w:spacing w:before="120" w:after="60"/>
          </w:pPr>
          <w:hyperlink w:anchor="_Toc100024" w:history="1">
            <w:r>
              <w:rPr>
                <w:rStyle w:val="Hyperlink"/>
              </w:rPr>
              <w:t>3.2 Arquitectura de Niveles de Memoria</w:t>
            </w:r>
            <w:r>
              <w:tab/>
            </w:r>
            <w:r>
              <w:fldChar w:fldCharType="begin"/>
            </w:r>
            <w:r>
              <w:instrText xml:space="preserve"> PAGEREF _Toc100024 \h </w:instrText>
            </w:r>
            <w:r>
              <w:fldChar w:fldCharType="separate"/>
            </w:r>
            <w:r>
              <w:t>11</w:t>
            </w:r>
            <w:r>
              <w:fldChar w:fldCharType="end"/>
            </w:r>
          </w:hyperlink>
        </w:p>
        <w:p>
          <w:pPr>
            <w:pStyle w:val="12"/>
            <w:ind w:left="720"/>
            <w:tabs>
              <w:tab w:val="right" w:leader="dot" w:pos="9026"/>
            </w:tabs>
            <w:spacing w:before="120" w:after="60"/>
          </w:pPr>
          <w:hyperlink w:anchor="_Toc100025" w:history="1">
            <w:r>
              <w:rPr>
                <w:rStyle w:val="Hyperlink"/>
              </w:rPr>
              <w:t>Core Memory (Memoria Principal)</w:t>
            </w:r>
            <w:r>
              <w:tab/>
            </w:r>
            <w:r>
              <w:fldChar w:fldCharType="begin"/>
            </w:r>
            <w:r>
              <w:instrText xml:space="preserve"> PAGEREF _Toc100025 \h </w:instrText>
            </w:r>
            <w:r>
              <w:fldChar w:fldCharType="separate"/>
            </w:r>
            <w:r>
              <w:t>11</w:t>
            </w:r>
            <w:r>
              <w:fldChar w:fldCharType="end"/>
            </w:r>
          </w:hyperlink>
        </w:p>
        <w:p>
          <w:pPr>
            <w:pStyle w:val="12"/>
            <w:ind w:left="720"/>
            <w:tabs>
              <w:tab w:val="right" w:leader="dot" w:pos="9026"/>
            </w:tabs>
            <w:spacing w:before="120" w:after="60"/>
          </w:pPr>
          <w:hyperlink w:anchor="_Toc100026" w:history="1">
            <w:r>
              <w:rPr>
                <w:rStyle w:val="Hyperlink"/>
              </w:rPr>
              <w:t>Archival Memory (Memoria de Archivo)</w:t>
            </w:r>
            <w:r>
              <w:tab/>
            </w:r>
            <w:r>
              <w:fldChar w:fldCharType="begin"/>
            </w:r>
            <w:r>
              <w:instrText xml:space="preserve"> PAGEREF _Toc100026 \h </w:instrText>
            </w:r>
            <w:r>
              <w:fldChar w:fldCharType="separate"/>
            </w:r>
            <w:r>
              <w:t>11</w:t>
            </w:r>
            <w:r>
              <w:fldChar w:fldCharType="end"/>
            </w:r>
          </w:hyperlink>
        </w:p>
        <w:p>
          <w:pPr>
            <w:pStyle w:val="11"/>
            <w:ind w:left="360"/>
            <w:tabs>
              <w:tab w:val="right" w:leader="dot" w:pos="9026"/>
            </w:tabs>
            <w:spacing w:before="120" w:after="60"/>
          </w:pPr>
          <w:hyperlink w:anchor="_Toc100027" w:history="1">
            <w:r>
              <w:rPr>
                <w:rStyle w:val="Hyperlink"/>
              </w:rPr>
              <w:t>3.3 Herramientas de Auto-Modificación</w:t>
            </w:r>
            <w:r>
              <w:tab/>
            </w:r>
            <w:r>
              <w:fldChar w:fldCharType="begin"/>
            </w:r>
            <w:r>
              <w:instrText xml:space="preserve"> PAGEREF _Toc100027 \h </w:instrText>
            </w:r>
            <w:r>
              <w:fldChar w:fldCharType="separate"/>
            </w:r>
            <w:r>
              <w:t>11</w:t>
            </w:r>
            <w:r>
              <w:fldChar w:fldCharType="end"/>
            </w:r>
          </w:hyperlink>
        </w:p>
        <w:p>
          <w:pPr>
            <w:pStyle w:val="11"/>
            <w:ind w:left="360"/>
            <w:tabs>
              <w:tab w:val="right" w:leader="dot" w:pos="9026"/>
            </w:tabs>
            <w:spacing w:before="120" w:after="60"/>
          </w:pPr>
          <w:hyperlink w:anchor="_Toc100028" w:history="1">
            <w:r>
              <w:rPr>
                <w:rStyle w:val="Hyperlink"/>
              </w:rPr>
              <w:t>3.4 Sistema de Heartbeat</w:t>
            </w:r>
            <w:r>
              <w:tab/>
            </w:r>
            <w:r>
              <w:fldChar w:fldCharType="begin"/>
            </w:r>
            <w:r>
              <w:instrText xml:space="preserve"> PAGEREF _Toc100028 \h </w:instrText>
            </w:r>
            <w:r>
              <w:fldChar w:fldCharType="separate"/>
            </w:r>
            <w:r>
              <w:t>12</w:t>
            </w:r>
            <w:r>
              <w:fldChar w:fldCharType="end"/>
            </w:r>
          </w:hyperlink>
        </w:p>
        <w:p>
          <w:pPr>
            <w:pStyle w:val="12"/>
            <w:ind w:left="720"/>
            <w:tabs>
              <w:tab w:val="right" w:leader="dot" w:pos="9026"/>
            </w:tabs>
            <w:spacing w:before="120" w:after="60"/>
          </w:pPr>
          <w:hyperlink w:anchor="_Toc100029" w:history="1">
            <w:r>
              <w:rPr>
                <w:rStyle w:val="Hyperlink"/>
              </w:rPr>
              <w:t>Algoritmo de Consolidación</w:t>
            </w:r>
            <w:r>
              <w:tab/>
            </w:r>
            <w:r>
              <w:fldChar w:fldCharType="begin"/>
            </w:r>
            <w:r>
              <w:instrText xml:space="preserve"> PAGEREF _Toc100029 \h </w:instrText>
            </w:r>
            <w:r>
              <w:fldChar w:fldCharType="separate"/>
            </w:r>
            <w:r>
              <w:t>12</w:t>
            </w:r>
            <w:r>
              <w:fldChar w:fldCharType="end"/>
            </w:r>
          </w:hyperlink>
        </w:p>
        <w:p>
          <w:pPr>
            <w:pStyle w:val="11"/>
            <w:ind w:left="360"/>
            <w:tabs>
              <w:tab w:val="right" w:leader="dot" w:pos="9026"/>
            </w:tabs>
            <w:spacing w:before="120" w:after="60"/>
          </w:pPr>
          <w:hyperlink w:anchor="_Toc100030" w:history="1">
            <w:r>
              <w:rPr>
                <w:rStyle w:val="Hyperlink"/>
              </w:rPr>
              <w:t>3.5 Integración con RICCO AI</w:t>
            </w:r>
            <w:r>
              <w:tab/>
            </w:r>
            <w:r>
              <w:fldChar w:fldCharType="begin"/>
            </w:r>
            <w:r>
              <w:instrText xml:space="preserve"> PAGEREF _Toc100030 \h </w:instrText>
            </w:r>
            <w:r>
              <w:fldChar w:fldCharType="separate"/>
            </w:r>
            <w:r>
              <w:t>13</w:t>
            </w:r>
            <w:r>
              <w:fldChar w:fldCharType="end"/>
            </w:r>
          </w:hyperlink>
        </w:p>
        <w:p>
          <w:pPr>
            <w:pStyle w:val="11"/>
            <w:ind w:left="360"/>
            <w:tabs>
              <w:tab w:val="right" w:leader="dot" w:pos="9026"/>
            </w:tabs>
            <w:spacing w:before="120" w:after="60"/>
          </w:pPr>
          <w:hyperlink w:anchor="_Toc100031" w:history="1">
            <w:r>
              <w:rPr>
                <w:rStyle w:val="Hyperlink"/>
              </w:rPr>
              <w:t>3.6 Requisitos de LLM</w:t>
            </w:r>
            <w:r>
              <w:tab/>
            </w:r>
            <w:r>
              <w:fldChar w:fldCharType="begin"/>
            </w:r>
            <w:r>
              <w:instrText xml:space="preserve"> PAGEREF _Toc100031 \h </w:instrText>
            </w:r>
            <w:r>
              <w:fldChar w:fldCharType="separate"/>
            </w:r>
            <w:r>
              <w:t>13</w:t>
            </w:r>
            <w:r>
              <w:fldChar w:fldCharType="end"/>
            </w:r>
          </w:hyperlink>
        </w:p>
        <w:p>
          <w:pPr>
            <w:pStyle w:val="11"/>
            <w:ind w:left="360"/>
            <w:tabs>
              <w:tab w:val="right" w:leader="dot" w:pos="9026"/>
            </w:tabs>
            <w:spacing w:before="120" w:after="60"/>
          </w:pPr>
          <w:hyperlink w:anchor="_Toc100032" w:history="1">
            <w:r>
              <w:rPr>
                <w:rStyle w:val="Hyperlink"/>
              </w:rPr>
              <w:t>3.7 Entregables de Fase 3</w:t>
            </w:r>
            <w:r>
              <w:tab/>
            </w:r>
            <w:r>
              <w:fldChar w:fldCharType="begin"/>
            </w:r>
            <w:r>
              <w:instrText xml:space="preserve"> PAGEREF _Toc100032 \h </w:instrText>
            </w:r>
            <w:r>
              <w:fldChar w:fldCharType="separate"/>
            </w:r>
            <w:r>
              <w:t>13</w:t>
            </w:r>
            <w:r>
              <w:fldChar w:fldCharType="end"/>
            </w:r>
          </w:hyperlink>
        </w:p>
        <w:p>
          <w:pPr>
            <w:pStyle w:val="9"/>
            <w:tabs>
              <w:tab w:val="right" w:leader="dot" w:pos="9026"/>
            </w:tabs>
            <w:spacing w:before="120" w:after="60"/>
          </w:pPr>
          <w:hyperlink w:anchor="_Toc100033" w:history="1">
            <w:r>
              <w:rPr>
                <w:rStyle w:val="Hyperlink"/>
              </w:rPr>
              <w:t>Fase 4: Aceleración GPU para Escala Billón</w:t>
            </w:r>
            <w:r>
              <w:tab/>
            </w:r>
            <w:r>
              <w:fldChar w:fldCharType="begin"/>
            </w:r>
            <w:r>
              <w:instrText xml:space="preserve"> PAGEREF _Toc100033 \h </w:instrText>
            </w:r>
            <w:r>
              <w:fldChar w:fldCharType="separate"/>
            </w:r>
            <w:r>
              <w:t>14</w:t>
            </w:r>
            <w:r>
              <w:fldChar w:fldCharType="end"/>
            </w:r>
          </w:hyperlink>
        </w:p>
        <w:p>
          <w:pPr>
            <w:pStyle w:val="11"/>
            <w:ind w:left="360"/>
            <w:tabs>
              <w:tab w:val="right" w:leader="dot" w:pos="9026"/>
            </w:tabs>
            <w:spacing w:before="120" w:after="60"/>
          </w:pPr>
          <w:hyperlink w:anchor="_Toc100034" w:history="1">
            <w:r>
              <w:rPr>
                <w:rStyle w:val="Hyperlink"/>
              </w:rPr>
              <w:t>4.1 Descripción General</w:t>
            </w:r>
            <w:r>
              <w:tab/>
            </w:r>
            <w:r>
              <w:fldChar w:fldCharType="begin"/>
            </w:r>
            <w:r>
              <w:instrText xml:space="preserve"> PAGEREF _Toc100034 \h </w:instrText>
            </w:r>
            <w:r>
              <w:fldChar w:fldCharType="separate"/>
            </w:r>
            <w:r>
              <w:t>14</w:t>
            </w:r>
            <w:r>
              <w:fldChar w:fldCharType="end"/>
            </w:r>
          </w:hyperlink>
        </w:p>
        <w:p>
          <w:pPr>
            <w:pStyle w:val="11"/>
            <w:ind w:left="360"/>
            <w:tabs>
              <w:tab w:val="right" w:leader="dot" w:pos="9026"/>
            </w:tabs>
            <w:spacing w:before="120" w:after="60"/>
          </w:pPr>
          <w:hyperlink w:anchor="_Toc100035" w:history="1">
            <w:r>
              <w:rPr>
                <w:rStyle w:val="Hyperlink"/>
              </w:rPr>
              <w:t>4.2 Arquitectura de Milvus</w:t>
            </w:r>
            <w:r>
              <w:tab/>
            </w:r>
            <w:r>
              <w:fldChar w:fldCharType="begin"/>
            </w:r>
            <w:r>
              <w:instrText xml:space="preserve"> PAGEREF _Toc100035 \h </w:instrText>
            </w:r>
            <w:r>
              <w:fldChar w:fldCharType="separate"/>
            </w:r>
            <w:r>
              <w:t>14</w:t>
            </w:r>
            <w:r>
              <w:fldChar w:fldCharType="end"/>
            </w:r>
          </w:hyperlink>
        </w:p>
        <w:p>
          <w:pPr>
            <w:pStyle w:val="11"/>
            <w:ind w:left="360"/>
            <w:tabs>
              <w:tab w:val="right" w:leader="dot" w:pos="9026"/>
            </w:tabs>
            <w:spacing w:before="120" w:after="60"/>
          </w:pPr>
          <w:hyperlink w:anchor="_Toc100036" w:history="1">
            <w:r>
              <w:rPr>
                <w:rStyle w:val="Hyperlink"/>
              </w:rPr>
              <w:t>4.3 Aceleración GPU con CAGRA</w:t>
            </w:r>
            <w:r>
              <w:tab/>
            </w:r>
            <w:r>
              <w:fldChar w:fldCharType="begin"/>
            </w:r>
            <w:r>
              <w:instrText xml:space="preserve"> PAGEREF _Toc100036 \h </w:instrText>
            </w:r>
            <w:r>
              <w:fldChar w:fldCharType="separate"/>
            </w:r>
            <w:r>
              <w:t>15</w:t>
            </w:r>
            <w:r>
              <w:fldChar w:fldCharType="end"/>
            </w:r>
          </w:hyperlink>
        </w:p>
        <w:p>
          <w:pPr>
            <w:pStyle w:val="12"/>
            <w:ind w:left="720"/>
            <w:tabs>
              <w:tab w:val="right" w:leader="dot" w:pos="9026"/>
            </w:tabs>
            <w:spacing w:before="120" w:after="60"/>
          </w:pPr>
          <w:hyperlink w:anchor="_Toc100037" w:history="1">
            <w:r>
              <w:rPr>
                <w:rStyle w:val="Hyperlink"/>
              </w:rPr>
              <w:t>Benchmarks de Rendimiento</w:t>
            </w:r>
            <w:r>
              <w:tab/>
            </w:r>
            <w:r>
              <w:fldChar w:fldCharType="begin"/>
            </w:r>
            <w:r>
              <w:instrText xml:space="preserve"> PAGEREF _Toc100037 \h </w:instrText>
            </w:r>
            <w:r>
              <w:fldChar w:fldCharType="separate"/>
            </w:r>
            <w:r>
              <w:t>15</w:t>
            </w:r>
            <w:r>
              <w:fldChar w:fldCharType="end"/>
            </w:r>
          </w:hyperlink>
        </w:p>
        <w:p>
          <w:pPr>
            <w:pStyle w:val="11"/>
            <w:ind w:left="360"/>
            <w:tabs>
              <w:tab w:val="right" w:leader="dot" w:pos="9026"/>
            </w:tabs>
            <w:spacing w:before="120" w:after="60"/>
          </w:pPr>
          <w:hyperlink w:anchor="_Toc100038" w:history="1">
            <w:r>
              <w:rPr>
                <w:rStyle w:val="Hyperlink"/>
              </w:rPr>
              <w:t>4.4 Configuración GPU para Escala Billón</w:t>
            </w:r>
            <w:r>
              <w:tab/>
            </w:r>
            <w:r>
              <w:fldChar w:fldCharType="begin"/>
            </w:r>
            <w:r>
              <w:instrText xml:space="preserve"> PAGEREF _Toc100038 \h </w:instrText>
            </w:r>
            <w:r>
              <w:fldChar w:fldCharType="separate"/>
            </w:r>
            <w:r>
              <w:t>15</w:t>
            </w:r>
            <w:r>
              <w:fldChar w:fldCharType="end"/>
            </w:r>
          </w:hyperlink>
        </w:p>
        <w:p>
          <w:pPr>
            <w:pStyle w:val="11"/>
            <w:ind w:left="360"/>
            <w:tabs>
              <w:tab w:val="right" w:leader="dot" w:pos="9026"/>
            </w:tabs>
            <w:spacing w:before="120" w:after="60"/>
          </w:pPr>
          <w:hyperlink w:anchor="_Toc100039" w:history="1">
            <w:r>
              <w:rPr>
                <w:rStyle w:val="Hyperlink"/>
              </w:rPr>
              <w:t>4.5 Despliegue Kubernetes</w:t>
            </w:r>
            <w:r>
              <w:tab/>
            </w:r>
            <w:r>
              <w:fldChar w:fldCharType="begin"/>
            </w:r>
            <w:r>
              <w:instrText xml:space="preserve"> PAGEREF _Toc100039 \h </w:instrText>
            </w:r>
            <w:r>
              <w:fldChar w:fldCharType="separate"/>
            </w:r>
            <w:r>
              <w:t>15</w:t>
            </w:r>
            <w:r>
              <w:fldChar w:fldCharType="end"/>
            </w:r>
          </w:hyperlink>
        </w:p>
        <w:p>
          <w:pPr>
            <w:pStyle w:val="11"/>
            <w:ind w:left="360"/>
            <w:tabs>
              <w:tab w:val="right" w:leader="dot" w:pos="9026"/>
            </w:tabs>
            <w:spacing w:before="120" w:after="60"/>
          </w:pPr>
          <w:hyperlink w:anchor="_Toc100040" w:history="1">
            <w:r>
              <w:rPr>
                <w:rStyle w:val="Hyperlink"/>
              </w:rPr>
              <w:t>4.6 Integración con RICCO AI</w:t>
            </w:r>
            <w:r>
              <w:tab/>
            </w:r>
            <w:r>
              <w:fldChar w:fldCharType="begin"/>
            </w:r>
            <w:r>
              <w:instrText xml:space="preserve"> PAGEREF _Toc100040 \h </w:instrText>
            </w:r>
            <w:r>
              <w:fldChar w:fldCharType="separate"/>
            </w:r>
            <w:r>
              <w:t>15</w:t>
            </w:r>
            <w:r>
              <w:fldChar w:fldCharType="end"/>
            </w:r>
          </w:hyperlink>
        </w:p>
        <w:p>
          <w:pPr>
            <w:pStyle w:val="11"/>
            <w:ind w:left="360"/>
            <w:tabs>
              <w:tab w:val="right" w:leader="dot" w:pos="9026"/>
            </w:tabs>
            <w:spacing w:before="120" w:after="60"/>
          </w:pPr>
          <w:hyperlink w:anchor="_Toc100041" w:history="1">
            <w:r>
              <w:rPr>
                <w:rStyle w:val="Hyperlink"/>
              </w:rPr>
              <w:t>4.7 Estimación de Memoria para Escala Billón</w:t>
            </w:r>
            <w:r>
              <w:tab/>
            </w:r>
            <w:r>
              <w:fldChar w:fldCharType="begin"/>
            </w:r>
            <w:r>
              <w:instrText xml:space="preserve"> PAGEREF _Toc100041 \h </w:instrText>
            </w:r>
            <w:r>
              <w:fldChar w:fldCharType="separate"/>
            </w:r>
            <w:r>
              <w:t>16</w:t>
            </w:r>
            <w:r>
              <w:fldChar w:fldCharType="end"/>
            </w:r>
          </w:hyperlink>
        </w:p>
        <w:p>
          <w:pPr>
            <w:pStyle w:val="11"/>
            <w:ind w:left="360"/>
            <w:tabs>
              <w:tab w:val="right" w:leader="dot" w:pos="9026"/>
            </w:tabs>
            <w:spacing w:before="120" w:after="60"/>
          </w:pPr>
          <w:hyperlink w:anchor="_Toc100042" w:history="1">
            <w:r>
              <w:rPr>
                <w:rStyle w:val="Hyperlink"/>
              </w:rPr>
              <w:t>4.8 Comparación Milvus vs Qdrant</w:t>
            </w:r>
            <w:r>
              <w:tab/>
            </w:r>
            <w:r>
              <w:fldChar w:fldCharType="begin"/>
            </w:r>
            <w:r>
              <w:instrText xml:space="preserve"> PAGEREF _Toc100042 \h </w:instrText>
            </w:r>
            <w:r>
              <w:fldChar w:fldCharType="separate"/>
            </w:r>
            <w:r>
              <w:t>16</w:t>
            </w:r>
            <w:r>
              <w:fldChar w:fldCharType="end"/>
            </w:r>
          </w:hyperlink>
        </w:p>
        <w:p>
          <w:pPr>
            <w:pStyle w:val="11"/>
            <w:ind w:left="360"/>
            <w:tabs>
              <w:tab w:val="right" w:leader="dot" w:pos="9026"/>
            </w:tabs>
            <w:spacing w:before="120" w:after="60"/>
          </w:pPr>
          <w:hyperlink w:anchor="_Toc100043" w:history="1">
            <w:r>
              <w:rPr>
                <w:rStyle w:val="Hyperlink"/>
              </w:rPr>
              <w:t>4.9 Entregables de Fase 4</w:t>
            </w:r>
            <w:r>
              <w:tab/>
            </w:r>
            <w:r>
              <w:fldChar w:fldCharType="begin"/>
            </w:r>
            <w:r>
              <w:instrText xml:space="preserve"> PAGEREF _Toc100043 \h </w:instrText>
            </w:r>
            <w:r>
              <w:fldChar w:fldCharType="separate"/>
            </w:r>
            <w:r>
              <w:t>16</w:t>
            </w:r>
            <w:r>
              <w:fldChar w:fldCharType="end"/>
            </w:r>
          </w:hyperlink>
        </w:p>
        <w:p>
          <w:pPr>
            <w:pStyle w:val="9"/>
            <w:tabs>
              <w:tab w:val="right" w:leader="dot" w:pos="9026"/>
            </w:tabs>
            <w:spacing w:before="120" w:after="60"/>
          </w:pPr>
          <w:hyperlink w:anchor="_Toc100044" w:history="1">
            <w:r>
              <w:rPr>
                <w:rStyle w:val="Hyperlink"/>
              </w:rPr>
              <w:t>Arquitectura de Integración RICCO AI</w:t>
            </w:r>
            <w:r>
              <w:tab/>
            </w:r>
            <w:r>
              <w:fldChar w:fldCharType="begin"/>
            </w:r>
            <w:r>
              <w:instrText xml:space="preserve"> PAGEREF _Toc100044 \h </w:instrText>
            </w:r>
            <w:r>
              <w:fldChar w:fldCharType="separate"/>
            </w:r>
            <w:r>
              <w:t>17</w:t>
            </w:r>
            <w:r>
              <w:fldChar w:fldCharType="end"/>
            </w:r>
          </w:hyperlink>
        </w:p>
        <w:p>
          <w:pPr>
            <w:pStyle w:val="11"/>
            <w:ind w:left="360"/>
            <w:tabs>
              <w:tab w:val="right" w:leader="dot" w:pos="9026"/>
            </w:tabs>
            <w:spacing w:before="120" w:after="60"/>
          </w:pPr>
          <w:hyperlink w:anchor="_Toc100045" w:history="1">
            <w:r>
              <w:rPr>
                <w:rStyle w:val="Hyperlink"/>
              </w:rPr>
              <w:t>5.1 Visión General de la Arquitectura</w:t>
            </w:r>
            <w:r>
              <w:tab/>
            </w:r>
            <w:r>
              <w:fldChar w:fldCharType="begin"/>
            </w:r>
            <w:r>
              <w:instrText xml:space="preserve"> PAGEREF _Toc100045 \h </w:instrText>
            </w:r>
            <w:r>
              <w:fldChar w:fldCharType="separate"/>
            </w:r>
            <w:r>
              <w:t>17</w:t>
            </w:r>
            <w:r>
              <w:fldChar w:fldCharType="end"/>
            </w:r>
          </w:hyperlink>
        </w:p>
        <w:p>
          <w:pPr>
            <w:pStyle w:val="11"/>
            <w:ind w:left="360"/>
            <w:tabs>
              <w:tab w:val="right" w:leader="dot" w:pos="9026"/>
            </w:tabs>
            <w:spacing w:before="120" w:after="60"/>
          </w:pPr>
          <w:hyperlink w:anchor="_Toc100046" w:history="1">
            <w:r>
              <w:rPr>
                <w:rStyle w:val="Hyperlink"/>
              </w:rPr>
              <w:t>5.2 Flujo de Datos del Sistema</w:t>
            </w:r>
            <w:r>
              <w:tab/>
            </w:r>
            <w:r>
              <w:fldChar w:fldCharType="begin"/>
            </w:r>
            <w:r>
              <w:instrText xml:space="preserve"> PAGEREF _Toc100046 \h </w:instrText>
            </w:r>
            <w:r>
              <w:fldChar w:fldCharType="separate"/>
            </w:r>
            <w:r>
              <w:t>17</w:t>
            </w:r>
            <w:r>
              <w:fldChar w:fldCharType="end"/>
            </w:r>
          </w:hyperlink>
        </w:p>
        <w:p>
          <w:pPr>
            <w:pStyle w:val="11"/>
            <w:ind w:left="360"/>
            <w:tabs>
              <w:tab w:val="right" w:leader="dot" w:pos="9026"/>
            </w:tabs>
            <w:spacing w:before="120" w:after="60"/>
          </w:pPr>
          <w:hyperlink w:anchor="_Toc100047" w:history="1">
            <w:r>
              <w:rPr>
                <w:rStyle w:val="Hyperlink"/>
              </w:rPr>
              <w:t>5.3 Stack Tecnológico Integrado</w:t>
            </w:r>
            <w:r>
              <w:tab/>
            </w:r>
            <w:r>
              <w:fldChar w:fldCharType="begin"/>
            </w:r>
            <w:r>
              <w:instrText xml:space="preserve"> PAGEREF _Toc100047 \h </w:instrText>
            </w:r>
            <w:r>
              <w:fldChar w:fldCharType="separate"/>
            </w:r>
            <w:r>
              <w:t>18</w:t>
            </w:r>
            <w:r>
              <w:fldChar w:fldCharType="end"/>
            </w:r>
          </w:hyperlink>
        </w:p>
        <w:p>
          <w:pPr>
            <w:pStyle w:val="11"/>
            <w:ind w:left="360"/>
            <w:tabs>
              <w:tab w:val="right" w:leader="dot" w:pos="9026"/>
            </w:tabs>
            <w:spacing w:before="120" w:after="60"/>
          </w:pPr>
          <w:hyperlink w:anchor="_Toc100048" w:history="1">
            <w:r>
              <w:rPr>
                <w:rStyle w:val="Hyperlink"/>
              </w:rPr>
              <w:t>5.4 API Unificada de Memoria</w:t>
            </w:r>
            <w:r>
              <w:tab/>
            </w:r>
            <w:r>
              <w:fldChar w:fldCharType="begin"/>
            </w:r>
            <w:r>
              <w:instrText xml:space="preserve"> PAGEREF _Toc100048 \h </w:instrText>
            </w:r>
            <w:r>
              <w:fldChar w:fldCharType="separate"/>
            </w:r>
            <w:r>
              <w:t>18</w:t>
            </w:r>
            <w:r>
              <w:fldChar w:fldCharType="end"/>
            </w:r>
          </w:hyperlink>
        </w:p>
        <w:p>
          <w:pPr>
            <w:pStyle w:val="11"/>
            <w:ind w:left="360"/>
            <w:tabs>
              <w:tab w:val="right" w:leader="dot" w:pos="9026"/>
            </w:tabs>
            <w:spacing w:before="120" w:after="60"/>
          </w:pPr>
          <w:hyperlink w:anchor="_Toc100049" w:history="1">
            <w:r>
              <w:rPr>
                <w:rStyle w:val="Hyperlink"/>
              </w:rPr>
              <w:t>5.5 Métricas de Calidad del Capital Cognitivo</w:t>
            </w:r>
            <w:r>
              <w:tab/>
            </w:r>
            <w:r>
              <w:fldChar w:fldCharType="begin"/>
            </w:r>
            <w:r>
              <w:instrText xml:space="preserve"> PAGEREF _Toc100049 \h </w:instrText>
            </w:r>
            <w:r>
              <w:fldChar w:fldCharType="separate"/>
            </w:r>
            <w:r>
              <w:t>18</w:t>
            </w:r>
            <w:r>
              <w:fldChar w:fldCharType="end"/>
            </w:r>
          </w:hyperlink>
        </w:p>
        <w:p>
          <w:pPr>
            <w:pStyle w:val="9"/>
            <w:tabs>
              <w:tab w:val="right" w:leader="dot" w:pos="9026"/>
            </w:tabs>
            <w:spacing w:before="120" w:after="60"/>
          </w:pPr>
          <w:hyperlink w:anchor="_Toc100050" w:history="1">
            <w:r>
              <w:rPr>
                <w:rStyle w:val="Hyperlink"/>
              </w:rPr>
              <w:t>Roadmap de Implementación</w:t>
            </w:r>
            <w:r>
              <w:tab/>
            </w:r>
            <w:r>
              <w:fldChar w:fldCharType="begin"/>
            </w:r>
            <w:r>
              <w:instrText xml:space="preserve"> PAGEREF _Toc100050 \h </w:instrText>
            </w:r>
            <w:r>
              <w:fldChar w:fldCharType="separate"/>
            </w:r>
            <w:r>
              <w:t>18</w:t>
            </w:r>
            <w:r>
              <w:fldChar w:fldCharType="end"/>
            </w:r>
          </w:hyperlink>
        </w:p>
        <w:p>
          <w:pPr>
            <w:pStyle w:val="11"/>
            <w:ind w:left="360"/>
            <w:tabs>
              <w:tab w:val="right" w:leader="dot" w:pos="9026"/>
            </w:tabs>
            <w:spacing w:before="120" w:after="60"/>
          </w:pPr>
          <w:hyperlink w:anchor="_Toc100051" w:history="1">
            <w:r>
              <w:rPr>
                <w:rStyle w:val="Hyperlink"/>
              </w:rPr>
              <w:t>6.1 Timeline General</w:t>
            </w:r>
            <w:r>
              <w:tab/>
            </w:r>
            <w:r>
              <w:fldChar w:fldCharType="begin"/>
            </w:r>
            <w:r>
              <w:instrText xml:space="preserve"> PAGEREF _Toc100051 \h </w:instrText>
            </w:r>
            <w:r>
              <w:fldChar w:fldCharType="separate"/>
            </w:r>
            <w:r>
              <w:t>19</w:t>
            </w:r>
            <w:r>
              <w:fldChar w:fldCharType="end"/>
            </w:r>
          </w:hyperlink>
        </w:p>
        <w:p>
          <w:pPr>
            <w:pStyle w:val="11"/>
            <w:ind w:left="360"/>
            <w:tabs>
              <w:tab w:val="right" w:leader="dot" w:pos="9026"/>
            </w:tabs>
            <w:spacing w:before="120" w:after="60"/>
          </w:pPr>
          <w:hyperlink w:anchor="_Toc100052" w:history="1">
            <w:r>
              <w:rPr>
                <w:rStyle w:val="Hyperlink"/>
              </w:rPr>
              <w:t>6.2 Hitos Clave</w:t>
            </w:r>
            <w:r>
              <w:tab/>
            </w:r>
            <w:r>
              <w:fldChar w:fldCharType="begin"/>
            </w:r>
            <w:r>
              <w:instrText xml:space="preserve"> PAGEREF _Toc100052 \h </w:instrText>
            </w:r>
            <w:r>
              <w:fldChar w:fldCharType="separate"/>
            </w:r>
            <w:r>
              <w:t>19</w:t>
            </w:r>
            <w:r>
              <w:fldChar w:fldCharType="end"/>
            </w:r>
          </w:hyperlink>
        </w:p>
        <w:p>
          <w:pPr>
            <w:pStyle w:val="12"/>
            <w:ind w:left="720"/>
            <w:tabs>
              <w:tab w:val="right" w:leader="dot" w:pos="9026"/>
            </w:tabs>
            <w:spacing w:before="120" w:after="60"/>
          </w:pPr>
          <w:hyperlink w:anchor="_Toc100053" w:history="1">
            <w:r>
              <w:rPr>
                <w:rStyle w:val="Hyperlink"/>
              </w:rPr>
              <w:t>Hito 1: Memoria Básica Operativa (Semana 6)</w:t>
            </w:r>
            <w:r>
              <w:tab/>
            </w:r>
            <w:r>
              <w:fldChar w:fldCharType="begin"/>
            </w:r>
            <w:r>
              <w:instrText xml:space="preserve"> PAGEREF _Toc100053 \h </w:instrText>
            </w:r>
            <w:r>
              <w:fldChar w:fldCharType="separate"/>
            </w:r>
            <w:r>
              <w:t>19</w:t>
            </w:r>
            <w:r>
              <w:fldChar w:fldCharType="end"/>
            </w:r>
          </w:hyperlink>
        </w:p>
        <w:p>
          <w:pPr>
            <w:pStyle w:val="12"/>
            <w:ind w:left="720"/>
            <w:tabs>
              <w:tab w:val="right" w:leader="dot" w:pos="9026"/>
            </w:tabs>
            <w:spacing w:before="120" w:after="60"/>
          </w:pPr>
          <w:hyperlink w:anchor="_Toc100054" w:history="1">
            <w:r>
              <w:rPr>
                <w:rStyle w:val="Hyperlink"/>
              </w:rPr>
              <w:t>Hito 2: Grafos Temporales Funcionales (Semana 14)</w:t>
            </w:r>
            <w:r>
              <w:tab/>
            </w:r>
            <w:r>
              <w:fldChar w:fldCharType="begin"/>
            </w:r>
            <w:r>
              <w:instrText xml:space="preserve"> PAGEREF _Toc100054 \h </w:instrText>
            </w:r>
            <w:r>
              <w:fldChar w:fldCharType="separate"/>
            </w:r>
            <w:r>
              <w:t>20</w:t>
            </w:r>
            <w:r>
              <w:fldChar w:fldCharType="end"/>
            </w:r>
          </w:hyperlink>
        </w:p>
        <w:p>
          <w:pPr>
            <w:pStyle w:val="12"/>
            <w:ind w:left="720"/>
            <w:tabs>
              <w:tab w:val="right" w:leader="dot" w:pos="9026"/>
            </w:tabs>
            <w:spacing w:before="120" w:after="60"/>
          </w:pPr>
          <w:hyperlink w:anchor="_Toc100055" w:history="1">
            <w:r>
              <w:rPr>
                <w:rStyle w:val="Hyperlink"/>
              </w:rPr>
              <w:t>Hito 3: Auto-Gestión de Memoria (Semana 20)</w:t>
            </w:r>
            <w:r>
              <w:tab/>
            </w:r>
            <w:r>
              <w:fldChar w:fldCharType="begin"/>
            </w:r>
            <w:r>
              <w:instrText xml:space="preserve"> PAGEREF _Toc100055 \h </w:instrText>
            </w:r>
            <w:r>
              <w:fldChar w:fldCharType="separate"/>
            </w:r>
            <w:r>
              <w:t>20</w:t>
            </w:r>
            <w:r>
              <w:fldChar w:fldCharType="end"/>
            </w:r>
          </w:hyperlink>
        </w:p>
        <w:p>
          <w:pPr>
            <w:pStyle w:val="12"/>
            <w:ind w:left="720"/>
            <w:tabs>
              <w:tab w:val="right" w:leader="dot" w:pos="9026"/>
            </w:tabs>
            <w:spacing w:before="120" w:after="60"/>
          </w:pPr>
          <w:hyperlink w:anchor="_Toc100056" w:history="1">
            <w:r>
              <w:rPr>
                <w:rStyle w:val="Hyperlink"/>
              </w:rPr>
              <w:t>Hito 4: Escala Billón (Semana 28)</w:t>
            </w:r>
            <w:r>
              <w:tab/>
            </w:r>
            <w:r>
              <w:fldChar w:fldCharType="begin"/>
            </w:r>
            <w:r>
              <w:instrText xml:space="preserve"> PAGEREF _Toc100056 \h </w:instrText>
            </w:r>
            <w:r>
              <w:fldChar w:fldCharType="separate"/>
            </w:r>
            <w:r>
              <w:t>21</w:t>
            </w:r>
            <w:r>
              <w:fldChar w:fldCharType="end"/>
            </w:r>
          </w:hyperlink>
        </w:p>
        <w:p>
          <w:pPr>
            <w:pStyle w:val="11"/>
            <w:ind w:left="360"/>
            <w:tabs>
              <w:tab w:val="right" w:leader="dot" w:pos="9026"/>
            </w:tabs>
            <w:spacing w:before="120" w:after="60"/>
          </w:pPr>
          <w:hyperlink w:anchor="_Toc100057" w:history="1">
            <w:r>
              <w:rPr>
                <w:rStyle w:val="Hyperlink"/>
              </w:rPr>
              <w:t>6.3 Recursos Necesarios</w:t>
            </w:r>
            <w:r>
              <w:tab/>
            </w:r>
            <w:r>
              <w:fldChar w:fldCharType="begin"/>
            </w:r>
            <w:r>
              <w:instrText xml:space="preserve"> PAGEREF _Toc100057 \h </w:instrText>
            </w:r>
            <w:r>
              <w:fldChar w:fldCharType="separate"/>
            </w:r>
            <w:r>
              <w:t>21</w:t>
            </w:r>
            <w:r>
              <w:fldChar w:fldCharType="end"/>
            </w:r>
          </w:hyperlink>
        </w:p>
        <w:p>
          <w:pPr>
            <w:pStyle w:val="11"/>
            <w:ind w:left="360"/>
            <w:tabs>
              <w:tab w:val="right" w:leader="dot" w:pos="9026"/>
            </w:tabs>
            <w:spacing w:before="120" w:after="60"/>
          </w:pPr>
          <w:hyperlink w:anchor="_Toc100058" w:history="1">
            <w:r>
              <w:rPr>
                <w:rStyle w:val="Hyperlink"/>
              </w:rPr>
              <w:t>6.4 Riesgos y Mitigaciones</w:t>
            </w:r>
            <w:r>
              <w:tab/>
            </w:r>
            <w:r>
              <w:fldChar w:fldCharType="begin"/>
            </w:r>
            <w:r>
              <w:instrText xml:space="preserve"> PAGEREF _Toc100058 \h </w:instrText>
            </w:r>
            <w:r>
              <w:fldChar w:fldCharType="separate"/>
            </w:r>
            <w:r>
              <w:t>22</w:t>
            </w:r>
            <w:r>
              <w:fldChar w:fldCharType="end"/>
            </w:r>
          </w:hyperlink>
        </w:p>
        <w:p>
          <w:pPr>
            <w:pStyle w:val="11"/>
            <w:ind w:left="360"/>
            <w:tabs>
              <w:tab w:val="right" w:leader="dot" w:pos="9026"/>
            </w:tabs>
            <w:spacing w:before="120" w:after="60"/>
          </w:pPr>
          <w:hyperlink w:anchor="_Toc100059" w:history="1">
            <w:r>
              <w:rPr>
                <w:rStyle w:val="Hyperlink"/>
              </w:rPr>
              <w:t>6.5 Próximos Pasos Recomendados</w:t>
            </w:r>
            <w:r>
              <w:tab/>
            </w:r>
            <w:r>
              <w:fldChar w:fldCharType="begin"/>
            </w:r>
            <w:r>
              <w:instrText xml:space="preserve"> PAGEREF _Toc100059 \h </w:instrText>
            </w:r>
            <w:r>
              <w:fldChar w:fldCharType="separate"/>
            </w:r>
            <w:r>
              <w:t>22</w:t>
            </w:r>
            <w:r>
              <w:fldChar w:fldCharType="end"/>
            </w:r>
          </w:hyperlink>
        </w:p>
        <w:p>
          <w:r>
            <w:fldChar w:fldCharType="end"/>
          </w:r>
        </w:p>
      </w:sdtContent>
    </w:sdt>
    <w:p>
      <w:r>
        <w:br w:type="page"/>
      </w:r>
    </w:p>
    <w:p>
      <w:pPr>
        <w:sectPr>
          <w:footerReference w:type="default" r:id="rId7"/>
          <w:pgSz w:w="11906" w:h="16838" w:orient="portrait"/>
          <w:pgMar w:top="1440" w:right="1417" w:bottom="1440" w:left="1701" w:header="708" w:footer="708" w:gutter="0"/>
          <w:pgNumType w:start="1" w:fmt="roman"/>
          <w:docGrid w:linePitch="360"/>
        </w:sectPr>
      </w:pPr>
    </w:p>
    <w:p>
      <w:pPr>
        <w:pStyle w:val="Heading1"/>
        <w:spacing w:after="200" w:before="400"/>
      </w:pPr>
      <w:bookmarkStart w:id="100000" w:name="_Toc100000"/>
      <w:r>
        <w:rPr>
          <w:rFonts w:ascii="Calibri" w:eastAsia="SimHei"/>
          <w:b/>
          <w:bCs/>
          <w:color w:val="0D1B2A"/>
          <w:sz w:val="36"/>
          <w:szCs w:val="36"/>
        </w:rPr>
        <w:t xml:space="preserve">Resumen Ejecutivo</w:t>
      </w:r>
      <w:bookmarkEnd w:id="100000"/>
    </w:p>
    <w:p>
      <w:pPr>
        <w:spacing w:after="120" w:line="312"/>
        <w:ind w:firstLine="420"/>
        <w:jc w:val="both"/>
      </w:pPr>
      <w:r>
        <w:rPr>
          <w:rFonts w:ascii="Calibri" w:eastAsia="Microsoft YaHei"/>
          <w:color w:val="1B263B"/>
          <w:sz w:val="22"/>
          <w:szCs w:val="22"/>
        </w:rPr>
        <w:t xml:space="preserve">Este documento presenta un plan de implementación integral para construir un sistema de memoria cognitiva avanzado en RICCO AI. El objetivo es crear capital cognitivo de calidad que permita a los agentes de IA mantener un rendimiento óptimo independientemente del modelo de lenguaje utilizado. La arquitectura propuesta combina las mejores tecnologías de memoria del mercado: Mem0 para extracción y consolidación, Graphiti/Neo4j para grafos de conocimiento temporal, Letta para gestión auto-dirigida, y Milvus con aceleración GPU para escala billón.</w:t>
      </w:r>
    </w:p>
    <w:p>
      <w:pPr>
        <w:spacing w:after="120" w:line="312"/>
        <w:ind w:firstLine="420"/>
        <w:jc w:val="both"/>
      </w:pPr>
      <w:r>
        <w:rPr>
          <w:rFonts w:ascii="Calibri" w:eastAsia="Microsoft YaHei"/>
          <w:color w:val="1B263B"/>
          <w:sz w:val="22"/>
          <w:szCs w:val="22"/>
        </w:rPr>
        <w:t xml:space="preserve">La filosofía central de esta implementación se basa en que la calidad de las respuestas de un agente de IA depende fundamentalmente de su capital cognitivo almacenado. Un sistema de memoria bien diseñado permite que incluso modelos más pequeños puedan competir con modelos más grandes, ya que el conocimiento acumulado compensa las limitaciones inherentes del modelo. Este enfoque es especialmente valioso para reducir costos operativos mientras se mantiene alta calidad en las interacciones.</w:t>
      </w:r>
    </w:p>
    <w:p>
      <w:pPr>
        <w:spacing w:after="120" w:line="312"/>
        <w:ind w:firstLine="420"/>
        <w:jc w:val="both"/>
      </w:pPr>
      <w:r>
        <w:rPr>
          <w:rFonts w:ascii="Calibri" w:eastAsia="Microsoft YaHei"/>
          <w:color w:val="1B263B"/>
          <w:sz w:val="22"/>
          <w:szCs w:val="22"/>
        </w:rPr>
        <w:t xml:space="preserve">El plan se ejecuta en cuatro fases progresivas que permiten validar cada componente antes de avanzar al siguiente nivel de complejidad. Cada fase agrega capacidades complementarias que, combinadas, crean un ecosistema de memoria sin precedentes para agentes de IA empresariales.</w:t>
      </w:r>
    </w:p>
    <w:p>
      <w:pPr>
        <w:spacing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0077B6" w:val="clear"/>
          </w:tcPr>
          <w:p>
            <w:pPr>
              <w:jc w:val="center"/>
            </w:pPr>
            <w:r>
              <w:rPr>
                <w:rFonts w:ascii="Calibri" w:eastAsia="SimHei"/>
                <w:b/>
                <w:bCs/>
                <w:color w:val="FFFFFF"/>
                <w:sz w:val="20"/>
                <w:szCs w:val="20"/>
              </w:rPr>
              <w:t xml:space="preserve">Fase</w:t>
            </w:r>
          </w:p>
        </w:tc>
        <w:tc>
          <w:tcPr>
            <w:shd w:fill="0077B6" w:val="clear"/>
          </w:tcPr>
          <w:p>
            <w:pPr>
              <w:jc w:val="center"/>
            </w:pPr>
            <w:r>
              <w:rPr>
                <w:rFonts w:ascii="Calibri" w:eastAsia="SimHei"/>
                <w:b/>
                <w:bCs/>
                <w:color w:val="FFFFFF"/>
                <w:sz w:val="20"/>
                <w:szCs w:val="20"/>
              </w:rPr>
              <w:t xml:space="preserve">Tecnología</w:t>
            </w:r>
          </w:p>
        </w:tc>
        <w:tc>
          <w:tcPr>
            <w:shd w:fill="0077B6" w:val="clear"/>
          </w:tcPr>
          <w:p>
            <w:pPr>
              <w:jc w:val="center"/>
            </w:pPr>
            <w:r>
              <w:rPr>
                <w:rFonts w:ascii="Calibri" w:eastAsia="SimHei"/>
                <w:b/>
                <w:bCs/>
                <w:color w:val="FFFFFF"/>
                <w:sz w:val="20"/>
                <w:szCs w:val="20"/>
              </w:rPr>
              <w:t xml:space="preserve">Duración</w:t>
            </w:r>
          </w:p>
        </w:tc>
        <w:tc>
          <w:tcPr>
            <w:shd w:fill="0077B6" w:val="clear"/>
          </w:tcPr>
          <w:p>
            <w:pPr>
              <w:jc w:val="center"/>
            </w:pPr>
            <w:r>
              <w:rPr>
                <w:rFonts w:ascii="Calibri" w:eastAsia="SimHei"/>
                <w:b/>
                <w:bCs/>
                <w:color w:val="FFFFFF"/>
                <w:sz w:val="20"/>
                <w:szCs w:val="20"/>
              </w:rPr>
              <w:t xml:space="preserve">Objetivo Principal</w:t>
            </w:r>
          </w:p>
        </w:tc>
      </w:tr>
      <w:tr>
        <w:tc>
          <w:tcPr>
            <w:shd w:fill="E8F4F8" w:val="clear"/>
          </w:tcPr>
          <w:p>
            <w:r>
              <w:rPr>
                <w:rFonts w:ascii="Calibri" w:eastAsia="Microsoft YaHei"/>
                <w:color w:val="1B263B"/>
                <w:sz w:val="20"/>
                <w:szCs w:val="20"/>
              </w:rPr>
              <w:t xml:space="preserve">Fase 1</w:t>
            </w:r>
          </w:p>
        </w:tc>
        <w:tc>
          <w:tcPr>
            <w:shd w:fill="E8F4F8" w:val="clear"/>
          </w:tcPr>
          <w:p>
            <w:r>
              <w:rPr>
                <w:rFonts w:ascii="Calibri" w:eastAsia="Microsoft YaHei"/>
                <w:color w:val="1B263B"/>
                <w:sz w:val="20"/>
                <w:szCs w:val="20"/>
              </w:rPr>
              <w:t xml:space="preserve">Mem0</w:t>
            </w:r>
          </w:p>
        </w:tc>
        <w:tc>
          <w:tcPr>
            <w:shd w:fill="E8F4F8" w:val="clear"/>
          </w:tcPr>
          <w:p>
            <w:r>
              <w:rPr>
                <w:rFonts w:ascii="Calibri" w:eastAsia="Microsoft YaHei"/>
                <w:color w:val="1B263B"/>
                <w:sz w:val="20"/>
                <w:szCs w:val="20"/>
              </w:rPr>
              <w:t xml:space="preserve">4-6 semanas</w:t>
            </w:r>
          </w:p>
        </w:tc>
        <w:tc>
          <w:tcPr>
            <w:shd w:fill="E8F4F8" w:val="clear"/>
          </w:tcPr>
          <w:p>
            <w:r>
              <w:rPr>
                <w:rFonts w:ascii="Calibri" w:eastAsia="Microsoft YaHei"/>
                <w:color w:val="1B263B"/>
                <w:sz w:val="20"/>
                <w:szCs w:val="20"/>
              </w:rPr>
              <w:t xml:space="preserve">Extracción y consolidación de memorias</w:t>
            </w:r>
          </w:p>
        </w:tc>
      </w:tr>
      <w:tr>
        <w:tc>
          <w:p>
            <w:r>
              <w:rPr>
                <w:rFonts w:ascii="Calibri" w:eastAsia="Microsoft YaHei"/>
                <w:color w:val="1B263B"/>
                <w:sz w:val="20"/>
                <w:szCs w:val="20"/>
              </w:rPr>
              <w:t xml:space="preserve">Fase 2</w:t>
            </w:r>
          </w:p>
        </w:tc>
        <w:tc>
          <w:p>
            <w:r>
              <w:rPr>
                <w:rFonts w:ascii="Calibri" w:eastAsia="Microsoft YaHei"/>
                <w:color w:val="1B263B"/>
                <w:sz w:val="20"/>
                <w:szCs w:val="20"/>
              </w:rPr>
              <w:t xml:space="preserve">Neo4j/Graphiti</w:t>
            </w:r>
          </w:p>
        </w:tc>
        <w:tc>
          <w:p>
            <w:r>
              <w:rPr>
                <w:rFonts w:ascii="Calibri" w:eastAsia="Microsoft YaHei"/>
                <w:color w:val="1B263B"/>
                <w:sz w:val="20"/>
                <w:szCs w:val="20"/>
              </w:rPr>
              <w:t xml:space="preserve">6-8 semanas</w:t>
            </w:r>
          </w:p>
        </w:tc>
        <w:tc>
          <w:p>
            <w:r>
              <w:rPr>
                <w:rFonts w:ascii="Calibri" w:eastAsia="Microsoft YaHei"/>
                <w:color w:val="1B263B"/>
                <w:sz w:val="20"/>
                <w:szCs w:val="20"/>
              </w:rPr>
              <w:t xml:space="preserve">Grafos de conocimiento temporal</w:t>
            </w:r>
          </w:p>
        </w:tc>
      </w:tr>
      <w:tr>
        <w:tc>
          <w:tcPr>
            <w:shd w:fill="E8F4F8" w:val="clear"/>
          </w:tcPr>
          <w:p>
            <w:r>
              <w:rPr>
                <w:rFonts w:ascii="Calibri" w:eastAsia="Microsoft YaHei"/>
                <w:color w:val="1B263B"/>
                <w:sz w:val="20"/>
                <w:szCs w:val="20"/>
              </w:rPr>
              <w:t xml:space="preserve">Fase 3</w:t>
            </w:r>
          </w:p>
        </w:tc>
        <w:tc>
          <w:tcPr>
            <w:shd w:fill="E8F4F8" w:val="clear"/>
          </w:tcPr>
          <w:p>
            <w:r>
              <w:rPr>
                <w:rFonts w:ascii="Calibri" w:eastAsia="Microsoft YaHei"/>
                <w:color w:val="1B263B"/>
                <w:sz w:val="20"/>
                <w:szCs w:val="20"/>
              </w:rPr>
              <w:t xml:space="preserve">Letta</w:t>
            </w:r>
          </w:p>
        </w:tc>
        <w:tc>
          <w:tcPr>
            <w:shd w:fill="E8F4F8" w:val="clear"/>
          </w:tcPr>
          <w:p>
            <w:r>
              <w:rPr>
                <w:rFonts w:ascii="Calibri" w:eastAsia="Microsoft YaHei"/>
                <w:color w:val="1B263B"/>
                <w:sz w:val="20"/>
                <w:szCs w:val="20"/>
              </w:rPr>
              <w:t xml:space="preserve">4-6 semanas</w:t>
            </w:r>
          </w:p>
        </w:tc>
        <w:tc>
          <w:tcPr>
            <w:shd w:fill="E8F4F8" w:val="clear"/>
          </w:tcPr>
          <w:p>
            <w:r>
              <w:rPr>
                <w:rFonts w:ascii="Calibri" w:eastAsia="Microsoft YaHei"/>
                <w:color w:val="1B263B"/>
                <w:sz w:val="20"/>
                <w:szCs w:val="20"/>
              </w:rPr>
              <w:t xml:space="preserve">Gestión auto-dirigida de memoria</w:t>
            </w:r>
          </w:p>
        </w:tc>
      </w:tr>
      <w:tr>
        <w:tc>
          <w:p>
            <w:r>
              <w:rPr>
                <w:rFonts w:ascii="Calibri" w:eastAsia="Microsoft YaHei"/>
                <w:color w:val="1B263B"/>
                <w:sz w:val="20"/>
                <w:szCs w:val="20"/>
              </w:rPr>
              <w:t xml:space="preserve">Fase 4</w:t>
            </w:r>
          </w:p>
        </w:tc>
        <w:tc>
          <w:p>
            <w:r>
              <w:rPr>
                <w:rFonts w:ascii="Calibri" w:eastAsia="Microsoft YaHei"/>
                <w:color w:val="1B263B"/>
                <w:sz w:val="20"/>
                <w:szCs w:val="20"/>
              </w:rPr>
              <w:t xml:space="preserve">Milvus GPU</w:t>
            </w:r>
          </w:p>
        </w:tc>
        <w:tc>
          <w:p>
            <w:r>
              <w:rPr>
                <w:rFonts w:ascii="Calibri" w:eastAsia="Microsoft YaHei"/>
                <w:color w:val="1B263B"/>
                <w:sz w:val="20"/>
                <w:szCs w:val="20"/>
              </w:rPr>
              <w:t xml:space="preserve">6-8 semanas</w:t>
            </w:r>
          </w:p>
        </w:tc>
        <w:tc>
          <w:p>
            <w:r>
              <w:rPr>
                <w:rFonts w:ascii="Calibri" w:eastAsia="Microsoft YaHei"/>
                <w:color w:val="1B263B"/>
                <w:sz w:val="20"/>
                <w:szCs w:val="20"/>
              </w:rPr>
              <w:t xml:space="preserve">Escala billón con aceleración GPU</w:t>
            </w:r>
          </w:p>
        </w:tc>
      </w:tr>
    </w:tbl>
    <w:p>
      <w:r>
        <w:br w:type="page"/>
      </w:r>
    </w:p>
    <w:p>
      <w:pPr>
        <w:pStyle w:val="Heading1"/>
        <w:spacing w:after="200" w:before="400"/>
      </w:pPr>
      <w:bookmarkStart w:id="100001" w:name="_Toc100001"/>
      <w:r>
        <w:rPr>
          <w:rFonts w:ascii="Calibri" w:eastAsia="SimHei"/>
          <w:b/>
          <w:bCs/>
          <w:color w:val="0D1B2A"/>
          <w:sz w:val="36"/>
          <w:szCs w:val="36"/>
        </w:rPr>
        <w:t xml:space="preserve">Fase 1: Integración de Algoritmos Mem0</w:t>
      </w:r>
      <w:bookmarkEnd w:id="100001"/>
    </w:p>
    <w:p>
      <w:pPr>
        <w:pStyle w:val="Heading2"/>
        <w:spacing w:after="150" w:before="300"/>
      </w:pPr>
      <w:bookmarkStart w:id="100002" w:name="_Toc100002"/>
      <w:r>
        <w:rPr>
          <w:rFonts w:ascii="Calibri" w:eastAsia="SimHei"/>
          <w:b/>
          <w:bCs/>
          <w:color w:val="0D1B2A"/>
          <w:sz w:val="28"/>
          <w:szCs w:val="28"/>
        </w:rPr>
        <w:t xml:space="preserve">1.1 Descripción General</w:t>
      </w:r>
      <w:bookmarkEnd w:id="100002"/>
    </w:p>
    <w:p>
      <w:pPr>
        <w:spacing w:after="120" w:line="312"/>
        <w:ind w:firstLine="420"/>
        <w:jc w:val="both"/>
      </w:pPr>
      <w:r>
        <w:rPr>
          <w:rFonts w:ascii="Calibri" w:eastAsia="Microsoft YaHei"/>
          <w:color w:val="1B263B"/>
          <w:sz w:val="22"/>
          <w:szCs w:val="22"/>
        </w:rPr>
        <w:t xml:space="preserve">Mem0 es una capa de memoria production-ready que proporciona capacidades de extracción, consolidación y recuperación de información relevante de conversaciones. El sistema utiliza un algoritmo V3 Token-Efficient que introduce extracción ADD-only con una sola llamada LLM, eliminando operaciones UPDATE/DELETE costosas. Este enfoque reduce significativamente el costo computacional mientras mejora la calidad de las memorias extraídas.</w:t>
      </w:r>
    </w:p>
    <w:p>
      <w:pPr>
        <w:spacing w:after="120" w:line="312"/>
        <w:ind w:firstLine="420"/>
        <w:jc w:val="both"/>
      </w:pPr>
      <w:r>
        <w:rPr>
          <w:rFonts w:ascii="Calibri" w:eastAsia="Microsoft YaHei"/>
          <w:color w:val="1B263B"/>
          <w:sz w:val="22"/>
          <w:szCs w:val="22"/>
        </w:rPr>
        <w:t xml:space="preserve">La arquitectura de Mem0 sigue un pipeline de dos fases: Extracción y Almacenamiento/Recuperación. Durante la extracción, el sistema procesa mensajes de usuario y asistente para identificar información saliente, resolver referencias temporales, y vincular entidades. El almacenamiento utiliza múltiples backends de vectores soportados, incluyendo Qdrant, Pinecone, Milvus, y PostgreSQL con PGVector.</w:t>
      </w:r>
    </w:p>
    <w:p>
      <w:pPr>
        <w:pStyle w:val="Heading2"/>
        <w:spacing w:after="150" w:before="300"/>
      </w:pPr>
      <w:bookmarkStart w:id="100003" w:name="_Toc100003"/>
      <w:r>
        <w:rPr>
          <w:rFonts w:ascii="Calibri" w:eastAsia="SimHei"/>
          <w:b/>
          <w:bCs/>
          <w:color w:val="0D1B2A"/>
          <w:sz w:val="28"/>
          <w:szCs w:val="28"/>
        </w:rPr>
        <w:t xml:space="preserve">1.2 Arquitectura de Extracción</w:t>
      </w:r>
      <w:bookmarkEnd w:id="100003"/>
    </w:p>
    <w:p>
      <w:pPr>
        <w:spacing w:after="120" w:line="312"/>
        <w:ind w:firstLine="420"/>
        <w:jc w:val="both"/>
      </w:pPr>
      <w:r>
        <w:rPr>
          <w:rFonts w:ascii="Calibri" w:eastAsia="Microsoft YaHei"/>
          <w:color w:val="1B263B"/>
          <w:sz w:val="22"/>
          <w:szCs w:val="22"/>
        </w:rPr>
        <w:t xml:space="preserve">El corazón del sistema es el prompt ADDITIVE_EXTRACTION_PROMPT que procesa múltiples entradas: mensajes recientes, resumen existente, memorias recientes, memorias existentes, y últimos K mensajes. El proceso de extracción sigue principios fundamentales que garantizan memorias contextuales y auto-contenidas.</w:t>
      </w:r>
    </w:p>
    <w:p>
      <w:pPr>
        <w:pStyle w:val="Heading3"/>
        <w:spacing w:after="100" w:before="200"/>
      </w:pPr>
      <w:bookmarkStart w:id="100004" w:name="_Toc100004"/>
      <w:r>
        <w:rPr>
          <w:rFonts w:ascii="Calibri" w:eastAsia="SimHei"/>
          <w:b/>
          <w:bCs/>
          <w:color w:val="0077B6"/>
          <w:sz w:val="24"/>
          <w:szCs w:val="24"/>
        </w:rPr>
        <w:t xml:space="preserve">Principios de Extracción</w:t>
      </w:r>
      <w:bookmarkEnd w:id="100004"/>
    </w:p>
    <w:p>
      <w:pPr>
        <w:pStyle w:val="ListParagraph"/>
        <w:numPr>
          <w:ilvl w:val="0"/>
          <w:numId w:val="1"/>
        </w:numPr>
        <w:spacing w:after="80" w:line="312"/>
      </w:pPr>
      <w:r>
        <w:rPr>
          <w:rFonts w:ascii="Calibri" w:eastAsia="Microsoft YaHei"/>
          <w:color w:val="1B263B"/>
          <w:sz w:val="22"/>
          <w:szCs w:val="22"/>
        </w:rPr>
        <w:t xml:space="preserve">Extracción dual: Procesa tanto mensajes del usuario como del asistente para capturar información completa</w:t>
      </w:r>
    </w:p>
    <w:p>
      <w:pPr>
        <w:pStyle w:val="ListParagraph"/>
        <w:numPr>
          <w:ilvl w:val="0"/>
          <w:numId w:val="1"/>
        </w:numPr>
        <w:spacing w:after="80" w:line="312"/>
      </w:pPr>
      <w:r>
        <w:rPr>
          <w:rFonts w:ascii="Calibri" w:eastAsia="Microsoft YaHei"/>
          <w:color w:val="1B263B"/>
          <w:sz w:val="22"/>
          <w:szCs w:val="22"/>
        </w:rPr>
        <w:t xml:space="preserve">Contextualmente rico: Genera memorias con contexto completo, no hechos atómicos aislados</w:t>
      </w:r>
    </w:p>
    <w:p>
      <w:pPr>
        <w:pStyle w:val="ListParagraph"/>
        <w:numPr>
          <w:ilvl w:val="0"/>
          <w:numId w:val="1"/>
        </w:numPr>
        <w:spacing w:after="80" w:line="312"/>
      </w:pPr>
      <w:r>
        <w:rPr>
          <w:rFonts w:ascii="Calibri" w:eastAsia="Microsoft YaHei"/>
          <w:color w:val="1B263B"/>
          <w:sz w:val="22"/>
          <w:szCs w:val="22"/>
        </w:rPr>
        <w:t xml:space="preserve">Auto-contenido: Reemplaza pronombres con nombres para claridad independiente</w:t>
      </w:r>
    </w:p>
    <w:p>
      <w:pPr>
        <w:pStyle w:val="ListParagraph"/>
        <w:numPr>
          <w:ilvl w:val="0"/>
          <w:numId w:val="1"/>
        </w:numPr>
        <w:spacing w:after="80" w:line="312"/>
      </w:pPr>
      <w:r>
        <w:rPr>
          <w:rFonts w:ascii="Calibri" w:eastAsia="Microsoft YaHei"/>
          <w:color w:val="1B263B"/>
          <w:sz w:val="22"/>
          <w:szCs w:val="22"/>
        </w:rPr>
        <w:t xml:space="preserve">Base temporal: Convierte referencias relativas ("ayer") a fechas absolutas</w:t>
      </w:r>
    </w:p>
    <w:p>
      <w:pPr>
        <w:pStyle w:val="ListParagraph"/>
        <w:numPr>
          <w:ilvl w:val="0"/>
          <w:numId w:val="1"/>
        </w:numPr>
        <w:spacing w:after="80" w:line="312"/>
      </w:pPr>
      <w:r>
        <w:rPr>
          <w:rFonts w:ascii="Calibri" w:eastAsia="Microsoft YaHei"/>
          <w:color w:val="1B263B"/>
          <w:sz w:val="22"/>
          <w:szCs w:val="22"/>
        </w:rPr>
        <w:t xml:space="preserve">Preservación de nombres: Mantiene nombres propios exactos para mejor recuperación</w:t>
      </w:r>
    </w:p>
    <w:p>
      <w:pPr>
        <w:pStyle w:val="Heading2"/>
        <w:spacing w:after="150" w:before="300"/>
      </w:pPr>
      <w:bookmarkStart w:id="100005" w:name="_Toc100005"/>
      <w:r>
        <w:rPr>
          <w:rFonts w:ascii="Calibri" w:eastAsia="SimHei"/>
          <w:b/>
          <w:bCs/>
          <w:color w:val="0D1B2A"/>
          <w:sz w:val="28"/>
          <w:szCs w:val="28"/>
        </w:rPr>
        <w:t xml:space="preserve">1.3 Tipos de Memoria Soportados</w:t>
      </w:r>
      <w:bookmarkEnd w:id="100005"/>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0077B6" w:val="clear"/>
          </w:tcPr>
          <w:p>
            <w:pPr>
              <w:jc w:val="center"/>
            </w:pPr>
            <w:r>
              <w:rPr>
                <w:rFonts w:ascii="Calibri" w:eastAsia="SimHei"/>
                <w:b/>
                <w:bCs/>
                <w:color w:val="FFFFFF"/>
                <w:sz w:val="20"/>
                <w:szCs w:val="20"/>
              </w:rPr>
              <w:t xml:space="preserve">Tipo</w:t>
            </w:r>
          </w:p>
        </w:tc>
        <w:tc>
          <w:tcPr>
            <w:shd w:fill="0077B6" w:val="clear"/>
          </w:tcPr>
          <w:p>
            <w:pPr>
              <w:jc w:val="center"/>
            </w:pPr>
            <w:r>
              <w:rPr>
                <w:rFonts w:ascii="Calibri" w:eastAsia="SimHei"/>
                <w:b/>
                <w:bCs/>
                <w:color w:val="FFFFFF"/>
                <w:sz w:val="20"/>
                <w:szCs w:val="20"/>
              </w:rPr>
              <w:t xml:space="preserve">Descripción</w:t>
            </w:r>
          </w:p>
        </w:tc>
        <w:tc>
          <w:tcPr>
            <w:shd w:fill="0077B6" w:val="clear"/>
          </w:tcPr>
          <w:p>
            <w:pPr>
              <w:jc w:val="center"/>
            </w:pPr>
            <w:r>
              <w:rPr>
                <w:rFonts w:ascii="Calibri" w:eastAsia="SimHei"/>
                <w:b/>
                <w:bCs/>
                <w:color w:val="FFFFFF"/>
                <w:sz w:val="20"/>
                <w:szCs w:val="20"/>
              </w:rPr>
              <w:t xml:space="preserve">Caso de Uso</w:t>
            </w:r>
          </w:p>
        </w:tc>
      </w:tr>
      <w:tr>
        <w:tc>
          <w:tcPr>
            <w:shd w:fill="E8F4F8" w:val="clear"/>
          </w:tcPr>
          <w:p>
            <w:r>
              <w:rPr>
                <w:rFonts w:ascii="Calibri" w:eastAsia="Microsoft YaHei"/>
                <w:color w:val="1B263B"/>
                <w:sz w:val="20"/>
                <w:szCs w:val="20"/>
              </w:rPr>
              <w:t xml:space="preserve">Episódica</w:t>
            </w:r>
          </w:p>
        </w:tc>
        <w:tc>
          <w:tcPr>
            <w:shd w:fill="E8F4F8" w:val="clear"/>
          </w:tcPr>
          <w:p>
            <w:r>
              <w:rPr>
                <w:rFonts w:ascii="Calibri" w:eastAsia="Microsoft YaHei"/>
                <w:color w:val="1B263B"/>
                <w:sz w:val="20"/>
                <w:szCs w:val="20"/>
              </w:rPr>
              <w:t xml:space="preserve">Resúmenes de interacciones pasadas y tareas completadas</w:t>
            </w:r>
          </w:p>
        </w:tc>
        <w:tc>
          <w:tcPr>
            <w:shd w:fill="E8F4F8" w:val="clear"/>
          </w:tcPr>
          <w:p>
            <w:r>
              <w:rPr>
                <w:rFonts w:ascii="Calibri" w:eastAsia="Microsoft YaHei"/>
                <w:color w:val="1B263B"/>
                <w:sz w:val="20"/>
                <w:szCs w:val="20"/>
              </w:rPr>
              <w:t xml:space="preserve">Historial de conversaciones</w:t>
            </w:r>
          </w:p>
        </w:tc>
      </w:tr>
      <w:tr>
        <w:tc>
          <w:p>
            <w:r>
              <w:rPr>
                <w:rFonts w:ascii="Calibri" w:eastAsia="Microsoft YaHei"/>
                <w:color w:val="1B263B"/>
                <w:sz w:val="20"/>
                <w:szCs w:val="20"/>
              </w:rPr>
              <w:t xml:space="preserve">Semántica</w:t>
            </w:r>
          </w:p>
        </w:tc>
        <w:tc>
          <w:p>
            <w:r>
              <w:rPr>
                <w:rFonts w:ascii="Calibri" w:eastAsia="Microsoft YaHei"/>
                <w:color w:val="1B263B"/>
                <w:sz w:val="20"/>
                <w:szCs w:val="20"/>
              </w:rPr>
              <w:t xml:space="preserve">Relaciones entre conceptos para razonamiento</w:t>
            </w:r>
          </w:p>
        </w:tc>
        <w:tc>
          <w:p>
            <w:r>
              <w:rPr>
                <w:rFonts w:ascii="Calibri" w:eastAsia="Microsoft YaHei"/>
                <w:color w:val="1B263B"/>
                <w:sz w:val="20"/>
                <w:szCs w:val="20"/>
              </w:rPr>
              <w:t xml:space="preserve">Conocimiento del dominio</w:t>
            </w:r>
          </w:p>
        </w:tc>
      </w:tr>
      <w:tr>
        <w:tc>
          <w:tcPr>
            <w:shd w:fill="E8F4F8" w:val="clear"/>
          </w:tcPr>
          <w:p>
            <w:r>
              <w:rPr>
                <w:rFonts w:ascii="Calibri" w:eastAsia="Microsoft YaHei"/>
                <w:color w:val="1B263B"/>
                <w:sz w:val="20"/>
                <w:szCs w:val="20"/>
              </w:rPr>
              <w:t xml:space="preserve">Procedural</w:t>
            </w:r>
          </w:p>
        </w:tc>
        <w:tc>
          <w:tcPr>
            <w:shd w:fill="E8F4F8" w:val="clear"/>
          </w:tcPr>
          <w:p>
            <w:r>
              <w:rPr>
                <w:rFonts w:ascii="Calibri" w:eastAsia="Microsoft YaHei"/>
                <w:color w:val="1B263B"/>
                <w:sz w:val="20"/>
                <w:szCs w:val="20"/>
              </w:rPr>
              <w:t xml:space="preserve">Historial de ejecución y acciones del agente</w:t>
            </w:r>
          </w:p>
        </w:tc>
        <w:tc>
          <w:tcPr>
            <w:shd w:fill="E8F4F8" w:val="clear"/>
          </w:tcPr>
          <w:p>
            <w:r>
              <w:rPr>
                <w:rFonts w:ascii="Calibri" w:eastAsia="Microsoft YaHei"/>
                <w:color w:val="1B263B"/>
                <w:sz w:val="20"/>
                <w:szCs w:val="20"/>
              </w:rPr>
              <w:t xml:space="preserve">Flujos de trabajo</w:t>
            </w:r>
          </w:p>
        </w:tc>
      </w:tr>
      <w:tr>
        <w:tc>
          <w:p>
            <w:r>
              <w:rPr>
                <w:rFonts w:ascii="Calibri" w:eastAsia="Microsoft YaHei"/>
                <w:color w:val="1B263B"/>
                <w:sz w:val="20"/>
                <w:szCs w:val="20"/>
              </w:rPr>
              <w:t xml:space="preserve">Working</w:t>
            </w:r>
          </w:p>
        </w:tc>
        <w:tc>
          <w:p>
            <w:r>
              <w:rPr>
                <w:rFonts w:ascii="Calibri" w:eastAsia="Microsoft YaHei"/>
                <w:color w:val="1B263B"/>
                <w:sz w:val="20"/>
                <w:szCs w:val="20"/>
              </w:rPr>
              <w:t xml:space="preserve">Contexto de la sesión actual</w:t>
            </w:r>
          </w:p>
        </w:tc>
        <w:tc>
          <w:p>
            <w:r>
              <w:rPr>
                <w:rFonts w:ascii="Calibri" w:eastAsia="Microsoft YaHei"/>
                <w:color w:val="1B263B"/>
                <w:sz w:val="20"/>
                <w:szCs w:val="20"/>
              </w:rPr>
              <w:t xml:space="preserve">Estado temporal</w:t>
            </w:r>
          </w:p>
        </w:tc>
      </w:tr>
    </w:tbl>
    <w:p>
      <w:pPr>
        <w:pStyle w:val="Heading2"/>
        <w:spacing w:after="150" w:before="300"/>
      </w:pPr>
      <w:bookmarkStart w:id="100006" w:name="_Toc100006"/>
      <w:r>
        <w:rPr>
          <w:rFonts w:ascii="Calibri" w:eastAsia="SimHei"/>
          <w:b/>
          <w:bCs/>
          <w:color w:val="0D1B2A"/>
          <w:sz w:val="28"/>
          <w:szCs w:val="28"/>
        </w:rPr>
        <w:t xml:space="preserve">1.4 Código de Integración con RICCO AI</w:t>
      </w:r>
      <w:bookmarkEnd w:id="100006"/>
    </w:p>
    <w:p>
      <w:pPr>
        <w:shd w:fill="F0F4F8"/>
        <w:spacing w:after="100" w:before="100"/>
        <w:ind w:left="200" w:right="200"/>
      </w:pPr>
      <w:r>
        <w:rPr>
          <w:rFonts w:ascii="Consolas" w:eastAsia="Microsoft YaHei"/>
          <w:color w:val="0D1B2A"/>
          <w:sz w:val="18"/>
          <w:szCs w:val="18"/>
        </w:rPr>
        <w:t xml:space="preserve"># Instalación
pip install mem0ai
# Configuración para RICCO AI con Qdrant
from mem0 import Memory
from qdrant_client import QdrantClient
# Cliente Qdrant (existente en RICCO AI)
qdrant_client = QdrantClient(
    url="http://localhost:6333",
    api_key="your-api-key"
)
# Configurar Mem0 con Qdrant
config = {
    "vector_store": {
        "provider": "qdrant",
        "config": {
            "collection_name": "ricco_memories",
            "host": "localhost",
            "port": 6333
        }
    },
    "llm": {
        "provider": "openai",
        "config": {
            "model": "gpt-4o-mini",
            "temperature": 0.1
        }
    },
    "embedder": {
        "provider": "openai",
        "config": {
            "model": "text-embedding-3-small"
        }
    }
}
memory = Memory.from_config(config)</w:t>
      </w:r>
    </w:p>
    <w:p>
      <w:pPr>
        <w:pStyle w:val="Heading2"/>
        <w:spacing w:after="150" w:before="300"/>
      </w:pPr>
      <w:bookmarkStart w:id="100007" w:name="_Toc100007"/>
      <w:r>
        <w:rPr>
          <w:rFonts w:ascii="Calibri" w:eastAsia="SimHei"/>
          <w:b/>
          <w:bCs/>
          <w:color w:val="0D1B2A"/>
          <w:sz w:val="28"/>
          <w:szCs w:val="28"/>
        </w:rPr>
        <w:t xml:space="preserve">1.5 API de Extracción y Búsqueda</w:t>
      </w:r>
      <w:bookmarkEnd w:id="100007"/>
    </w:p>
    <w:p>
      <w:pPr>
        <w:shd w:fill="F0F4F8"/>
        <w:spacing w:after="100" w:before="100"/>
        <w:ind w:left="200" w:right="200"/>
      </w:pPr>
      <w:r>
        <w:rPr>
          <w:rFonts w:ascii="Consolas" w:eastAsia="Microsoft YaHei"/>
          <w:color w:val="0D1B2A"/>
          <w:sz w:val="18"/>
          <w:szCs w:val="18"/>
        </w:rPr>
        <w:t xml:space="preserve"># Añadir memorias desde conversación
result = memory.add(
    messages=[
        {"role": "user", "content": "Me llamo Carlos y trabajo en fintech"},
        {"role": "assistant", "content": "Hola Carlos, ¿en qué área de fintech trabajas?"}
    ],
    user_id="user_123",
    metadata={"session_id": "session_456"}
)
# Búsqueda híbrida con explicación de scores
results = memory.search(
    query="¿Cuál es el trabajo del usuario?",
    user_id="user_123",
    top_k=5,
    explain=True  # Retorna desglose: semántico + BM25 + entidades
)
# Resultado con scores detallados
for r in results:
    print(f"Memoria: {r['memory']}")
    print(f"Score semántico: {r['score']['semantic']}")
    print(f"Score BM25: {r['score"]['bm25']}")</w:t>
      </w:r>
    </w:p>
    <w:p>
      <w:pPr>
        <w:pStyle w:val="Heading2"/>
        <w:spacing w:after="150" w:before="300"/>
      </w:pPr>
      <w:bookmarkStart w:id="100008" w:name="_Toc100008"/>
      <w:r>
        <w:rPr>
          <w:rFonts w:ascii="Calibri" w:eastAsia="SimHei"/>
          <w:b/>
          <w:bCs/>
          <w:color w:val="0D1B2A"/>
          <w:sz w:val="28"/>
          <w:szCs w:val="28"/>
        </w:rPr>
        <w:t xml:space="preserve">1.6 Métricas de Rendimiento</w:t>
      </w:r>
      <w:bookmarkEnd w:id="100008"/>
    </w:p>
    <w:p>
      <w:pPr>
        <w:spacing w:after="120" w:line="312"/>
        <w:ind w:firstLine="420"/>
        <w:jc w:val="both"/>
      </w:pPr>
      <w:r>
        <w:rPr>
          <w:rFonts w:ascii="Calibri" w:eastAsia="Microsoft YaHei"/>
          <w:color w:val="1B263B"/>
          <w:sz w:val="22"/>
          <w:szCs w:val="22"/>
        </w:rPr>
        <w:t xml:space="preserve">Las métricas de benchmark de Mem0 demuestran mejoras significativas sobre algoritmos anteriores. En el benchmark LoCoMo, Mem0 alcanza 91.6 puntos, una mejora de 20 puntos sobre la versión anterior. En LongMemEval, el sistema logra 94.8 puntos con una mejora del 53.6% en recall de memoria del asistente.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0077B6" w:val="clear"/>
          </w:tcPr>
          <w:p>
            <w:pPr>
              <w:jc w:val="center"/>
            </w:pPr>
            <w:r>
              <w:rPr>
                <w:rFonts w:ascii="Calibri" w:eastAsia="SimHei"/>
                <w:b/>
                <w:bCs/>
                <w:color w:val="FFFFFF"/>
                <w:sz w:val="20"/>
                <w:szCs w:val="20"/>
              </w:rPr>
              <w:t xml:space="preserve">Benchmark</w:t>
            </w:r>
          </w:p>
        </w:tc>
        <w:tc>
          <w:tcPr>
            <w:shd w:fill="0077B6" w:val="clear"/>
          </w:tcPr>
          <w:p>
            <w:pPr>
              <w:jc w:val="center"/>
            </w:pPr>
            <w:r>
              <w:rPr>
                <w:rFonts w:ascii="Calibri" w:eastAsia="SimHei"/>
                <w:b/>
                <w:bCs/>
                <w:color w:val="FFFFFF"/>
                <w:sz w:val="20"/>
                <w:szCs w:val="20"/>
              </w:rPr>
              <w:t xml:space="preserve">Score</w:t>
            </w:r>
          </w:p>
        </w:tc>
        <w:tc>
          <w:tcPr>
            <w:shd w:fill="0077B6" w:val="clear"/>
          </w:tcPr>
          <w:p>
            <w:pPr>
              <w:jc w:val="center"/>
            </w:pPr>
            <w:r>
              <w:rPr>
                <w:rFonts w:ascii="Calibri" w:eastAsia="SimHei"/>
                <w:b/>
                <w:bCs/>
                <w:color w:val="FFFFFF"/>
                <w:sz w:val="20"/>
                <w:szCs w:val="20"/>
              </w:rPr>
              <w:t xml:space="preserve">Mejora</w:t>
            </w:r>
          </w:p>
        </w:tc>
      </w:tr>
      <w:tr>
        <w:tc>
          <w:tcPr>
            <w:shd w:fill="E8F4F8" w:val="clear"/>
          </w:tcPr>
          <w:p>
            <w:r>
              <w:rPr>
                <w:rFonts w:ascii="Calibri" w:eastAsia="Microsoft YaHei"/>
                <w:color w:val="1B263B"/>
                <w:sz w:val="20"/>
                <w:szCs w:val="20"/>
              </w:rPr>
              <w:t xml:space="preserve">LoCoMo</w:t>
            </w:r>
          </w:p>
        </w:tc>
        <w:tc>
          <w:tcPr>
            <w:shd w:fill="E8F4F8" w:val="clear"/>
          </w:tcPr>
          <w:p>
            <w:r>
              <w:rPr>
                <w:rFonts w:ascii="Calibri" w:eastAsia="Microsoft YaHei"/>
                <w:color w:val="1B263B"/>
                <w:sz w:val="20"/>
                <w:szCs w:val="20"/>
              </w:rPr>
              <w:t xml:space="preserve">91.6</w:t>
            </w:r>
          </w:p>
        </w:tc>
        <w:tc>
          <w:tcPr>
            <w:shd w:fill="E8F4F8" w:val="clear"/>
          </w:tcPr>
          <w:p>
            <w:r>
              <w:rPr>
                <w:rFonts w:ascii="Calibri" w:eastAsia="Microsoft YaHei"/>
                <w:color w:val="1B263B"/>
                <w:sz w:val="20"/>
                <w:szCs w:val="20"/>
              </w:rPr>
              <w:t xml:space="preserve">+20 puntos</w:t>
            </w:r>
          </w:p>
        </w:tc>
      </w:tr>
      <w:tr>
        <w:tc>
          <w:p>
            <w:r>
              <w:rPr>
                <w:rFonts w:ascii="Calibri" w:eastAsia="Microsoft YaHei"/>
                <w:color w:val="1B263B"/>
                <w:sz w:val="20"/>
                <w:szCs w:val="20"/>
              </w:rPr>
              <w:t xml:space="preserve">LongMemEval</w:t>
            </w:r>
          </w:p>
        </w:tc>
        <w:tc>
          <w:p>
            <w:r>
              <w:rPr>
                <w:rFonts w:ascii="Calibri" w:eastAsia="Microsoft YaHei"/>
                <w:color w:val="1B263B"/>
                <w:sz w:val="20"/>
                <w:szCs w:val="20"/>
              </w:rPr>
              <w:t xml:space="preserve">94.8</w:t>
            </w:r>
          </w:p>
        </w:tc>
        <w:tc>
          <w:p>
            <w:r>
              <w:rPr>
                <w:rFonts w:ascii="Calibri" w:eastAsia="Microsoft YaHei"/>
                <w:color w:val="1B263B"/>
                <w:sz w:val="20"/>
                <w:szCs w:val="20"/>
              </w:rPr>
              <w:t xml:space="preserve">+27 puntos</w:t>
            </w:r>
          </w:p>
        </w:tc>
      </w:tr>
      <w:tr>
        <w:tc>
          <w:tcPr>
            <w:shd w:fill="E8F4F8" w:val="clear"/>
          </w:tcPr>
          <w:p>
            <w:r>
              <w:rPr>
                <w:rFonts w:ascii="Calibri" w:eastAsia="Microsoft YaHei"/>
                <w:color w:val="1B263B"/>
                <w:sz w:val="20"/>
                <w:szCs w:val="20"/>
              </w:rPr>
              <w:t xml:space="preserve">BEAM (1M tokens)</w:t>
            </w:r>
          </w:p>
        </w:tc>
        <w:tc>
          <w:tcPr>
            <w:shd w:fill="E8F4F8" w:val="clear"/>
          </w:tcPr>
          <w:p>
            <w:r>
              <w:rPr>
                <w:rFonts w:ascii="Calibri" w:eastAsia="Microsoft YaHei"/>
                <w:color w:val="1B263B"/>
                <w:sz w:val="20"/>
                <w:szCs w:val="20"/>
              </w:rPr>
              <w:t xml:space="preserve">64.1</w:t>
            </w:r>
          </w:p>
        </w:tc>
        <w:tc>
          <w:tcPr>
            <w:shd w:fill="E8F4F8" w:val="clear"/>
          </w:tcPr>
          <w:p>
            <w:r>
              <w:rPr>
                <w:rFonts w:ascii="Calibri" w:eastAsia="Microsoft YaHei"/>
                <w:color w:val="1B263B"/>
                <w:sz w:val="20"/>
                <w:szCs w:val="20"/>
              </w:rPr>
              <w:t xml:space="preserve">Baseline</w:t>
            </w:r>
          </w:p>
        </w:tc>
      </w:tr>
      <w:tr>
        <w:tc>
          <w:p>
            <w:r>
              <w:rPr>
                <w:rFonts w:ascii="Calibri" w:eastAsia="Microsoft YaHei"/>
                <w:color w:val="1B263B"/>
                <w:sz w:val="20"/>
                <w:szCs w:val="20"/>
              </w:rPr>
              <w:t xml:space="preserve">BEAM (10M tokens)</w:t>
            </w:r>
          </w:p>
        </w:tc>
        <w:tc>
          <w:p>
            <w:r>
              <w:rPr>
                <w:rFonts w:ascii="Calibri" w:eastAsia="Microsoft YaHei"/>
                <w:color w:val="1B263B"/>
                <w:sz w:val="20"/>
                <w:szCs w:val="20"/>
              </w:rPr>
              <w:t xml:space="preserve">48.6</w:t>
            </w:r>
          </w:p>
        </w:tc>
        <w:tc>
          <w:p>
            <w:r>
              <w:rPr>
                <w:rFonts w:ascii="Calibri" w:eastAsia="Microsoft YaHei"/>
                <w:color w:val="1B263B"/>
                <w:sz w:val="20"/>
                <w:szCs w:val="20"/>
              </w:rPr>
              <w:t xml:space="preserve">Escala probada</w:t>
            </w:r>
          </w:p>
        </w:tc>
      </w:tr>
    </w:tbl>
    <w:p>
      <w:pPr>
        <w:pStyle w:val="Heading2"/>
        <w:spacing w:after="150" w:before="300"/>
      </w:pPr>
      <w:bookmarkStart w:id="100009" w:name="_Toc100009"/>
      <w:r>
        <w:rPr>
          <w:rFonts w:ascii="Calibri" w:eastAsia="SimHei"/>
          <w:b/>
          <w:bCs/>
          <w:color w:val="0D1B2A"/>
          <w:sz w:val="28"/>
          <w:szCs w:val="28"/>
        </w:rPr>
        <w:t xml:space="preserve">1.7 Entregables de Fase 1</w:t>
      </w:r>
      <w:bookmarkEnd w:id="100009"/>
    </w:p>
    <w:p>
      <w:pPr>
        <w:pStyle w:val="ListParagraph"/>
        <w:numPr>
          <w:ilvl w:val="0"/>
          <w:numId w:val="1"/>
        </w:numPr>
        <w:spacing w:after="80" w:line="312"/>
      </w:pPr>
      <w:r>
        <w:rPr>
          <w:rFonts w:ascii="Calibri" w:eastAsia="Microsoft YaHei"/>
          <w:color w:val="1B263B"/>
          <w:sz w:val="22"/>
          <w:szCs w:val="22"/>
        </w:rPr>
        <w:t xml:space="preserve">Servicio de extracción de memorias integrado con API FastAPI existente</w:t>
      </w:r>
    </w:p>
    <w:p>
      <w:pPr>
        <w:pStyle w:val="ListParagraph"/>
        <w:numPr>
          <w:ilvl w:val="0"/>
          <w:numId w:val="1"/>
        </w:numPr>
        <w:spacing w:after="80" w:line="312"/>
      </w:pPr>
      <w:r>
        <w:rPr>
          <w:rFonts w:ascii="Calibri" w:eastAsia="Microsoft YaHei"/>
          <w:color w:val="1B263B"/>
          <w:sz w:val="22"/>
          <w:szCs w:val="22"/>
        </w:rPr>
        <w:t xml:space="preserve">Pipeline de consolidación con Qdrant como backend vectorial</w:t>
      </w:r>
    </w:p>
    <w:p>
      <w:pPr>
        <w:pStyle w:val="ListParagraph"/>
        <w:numPr>
          <w:ilvl w:val="0"/>
          <w:numId w:val="1"/>
        </w:numPr>
        <w:spacing w:after="80" w:line="312"/>
      </w:pPr>
      <w:r>
        <w:rPr>
          <w:rFonts w:ascii="Calibri" w:eastAsia="Microsoft YaHei"/>
          <w:color w:val="1B263B"/>
          <w:sz w:val="22"/>
          <w:szCs w:val="22"/>
        </w:rPr>
        <w:t xml:space="preserve">API REST para operaciones CRUD de memorias</w:t>
      </w:r>
    </w:p>
    <w:p>
      <w:pPr>
        <w:pStyle w:val="ListParagraph"/>
        <w:numPr>
          <w:ilvl w:val="0"/>
          <w:numId w:val="1"/>
        </w:numPr>
        <w:spacing w:after="80" w:line="312"/>
      </w:pPr>
      <w:r>
        <w:rPr>
          <w:rFonts w:ascii="Calibri" w:eastAsia="Microsoft YaHei"/>
          <w:color w:val="1B263B"/>
          <w:sz w:val="22"/>
          <w:szCs w:val="22"/>
        </w:rPr>
        <w:t xml:space="preserve">Dashboard de monitoreo de calidad de extracción</w:t>
      </w:r>
    </w:p>
    <w:p>
      <w:pPr>
        <w:pStyle w:val="ListParagraph"/>
        <w:numPr>
          <w:ilvl w:val="0"/>
          <w:numId w:val="1"/>
        </w:numPr>
        <w:spacing w:after="80" w:line="312"/>
      </w:pPr>
      <w:r>
        <w:rPr>
          <w:rFonts w:ascii="Calibri" w:eastAsia="Microsoft YaHei"/>
          <w:color w:val="1B263B"/>
          <w:sz w:val="22"/>
          <w:szCs w:val="22"/>
        </w:rPr>
        <w:t xml:space="preserve">Documentación técnica y ejemplos de uso</w:t>
      </w:r>
    </w:p>
    <w:p>
      <w:r>
        <w:br w:type="page"/>
      </w:r>
    </w:p>
    <w:p>
      <w:pPr>
        <w:pStyle w:val="Heading1"/>
        <w:spacing w:after="200" w:before="400"/>
      </w:pPr>
      <w:bookmarkStart w:id="100010" w:name="_Toc100010"/>
      <w:r>
        <w:rPr>
          <w:rFonts w:ascii="Calibri" w:eastAsia="SimHei"/>
          <w:b/>
          <w:bCs/>
          <w:color w:val="0D1B2A"/>
          <w:sz w:val="36"/>
          <w:szCs w:val="36"/>
        </w:rPr>
        <w:t xml:space="preserve">Fase 2: Grafos de Conocimiento Temporal</w:t>
      </w:r>
      <w:bookmarkEnd w:id="100010"/>
    </w:p>
    <w:p>
      <w:pPr>
        <w:pStyle w:val="Heading2"/>
        <w:spacing w:after="150" w:before="300"/>
      </w:pPr>
      <w:bookmarkStart w:id="100011" w:name="_Toc100011"/>
      <w:r>
        <w:rPr>
          <w:rFonts w:ascii="Calibri" w:eastAsia="SimHei"/>
          <w:b/>
          <w:bCs/>
          <w:color w:val="0D1B2A"/>
          <w:sz w:val="28"/>
          <w:szCs w:val="28"/>
        </w:rPr>
        <w:t xml:space="preserve">2.1 Descripción General</w:t>
      </w:r>
      <w:bookmarkEnd w:id="100011"/>
    </w:p>
    <w:p>
      <w:pPr>
        <w:spacing w:after="120" w:line="312"/>
        <w:ind w:firstLine="420"/>
        <w:jc w:val="both"/>
      </w:pPr>
      <w:r>
        <w:rPr>
          <w:rFonts w:ascii="Calibri" w:eastAsia="Microsoft YaHei"/>
          <w:color w:val="1B263B"/>
          <w:sz w:val="22"/>
          <w:szCs w:val="22"/>
        </w:rPr>
        <w:t xml:space="preserve">Graphiti es un framework de código abierto desarrollado por Zep AI para construir grafos de contexto temporal diseñados específicamente para agentes de IA. A diferencia de los grafos de conocimiento estáticos, los grafos de contexto de Graphiti rastrean cómo cambian los hechos a lo largo del tiempo, mantienen proveniencia hacia los datos fuente, y soportan ontologías prescritas y aprendidas. El repositorio cuenta con 27.3k estrellas en GitHub, demostrando amplia adopción comunitaria.</w:t>
      </w:r>
    </w:p>
    <w:p>
      <w:pPr>
        <w:spacing w:after="120" w:line="312"/>
        <w:ind w:firstLine="420"/>
        <w:jc w:val="both"/>
      </w:pPr>
      <w:r>
        <w:rPr>
          <w:rFonts w:ascii="Calibri" w:eastAsia="Microsoft YaHei"/>
          <w:color w:val="1B263B"/>
          <w:sz w:val="22"/>
          <w:szCs w:val="22"/>
        </w:rPr>
        <w:t xml:space="preserve">La arquitectura de Graphiti implementa un modelo bi-temporal innovador que rastrea dos líneas de tiempo: la línea de tiempo del evento (T) que registra cuándo ocurrieron los eventos, y la línea de tiempo de transacción (T') que registra cuándo los datos fueron ingeridos en el sistema. Este enfoque permite consultas de viaje en el tiempo y análisis histórico completo.</w:t>
      </w:r>
    </w:p>
    <w:p>
      <w:pPr>
        <w:pStyle w:val="Heading2"/>
        <w:spacing w:after="150" w:before="300"/>
      </w:pPr>
      <w:bookmarkStart w:id="100012" w:name="_Toc100012"/>
      <w:r>
        <w:rPr>
          <w:rFonts w:ascii="Calibri" w:eastAsia="SimHei"/>
          <w:b/>
          <w:bCs/>
          <w:color w:val="0D1B2A"/>
          <w:sz w:val="28"/>
          <w:szCs w:val="28"/>
        </w:rPr>
        <w:t xml:space="preserve">2.2 Estructura Jerárquica del Grafo</w:t>
      </w:r>
      <w:bookmarkEnd w:id="100012"/>
    </w:p>
    <w:p>
      <w:pPr>
        <w:spacing w:after="120" w:line="312"/>
        <w:ind w:firstLine="420"/>
        <w:jc w:val="both"/>
      </w:pPr>
      <w:r>
        <w:rPr>
          <w:rFonts w:ascii="Calibri" w:eastAsia="Microsoft YaHei"/>
          <w:color w:val="1B263B"/>
          <w:sz w:val="22"/>
          <w:szCs w:val="22"/>
        </w:rPr>
        <w:t xml:space="preserve">Graphiti implementa una estructura de tres niveles que organiza la información de manera eficiente para recuperación y razonamiento.</w:t>
      </w:r>
    </w:p>
    <w:p>
      <w:pPr>
        <w:pStyle w:val="Heading3"/>
        <w:spacing w:after="100" w:before="200"/>
      </w:pPr>
      <w:bookmarkStart w:id="100013" w:name="_Toc100013"/>
      <w:r>
        <w:rPr>
          <w:rFonts w:ascii="Calibri" w:eastAsia="SimHei"/>
          <w:b/>
          <w:bCs/>
          <w:color w:val="0077B6"/>
          <w:sz w:val="24"/>
          <w:szCs w:val="24"/>
        </w:rPr>
        <w:t xml:space="preserve">Nivel 1: Subgrafo de Episodios</w:t>
      </w:r>
      <w:bookmarkEnd w:id="100013"/>
    </w:p>
    <w:p>
      <w:pPr>
        <w:spacing w:after="120" w:line="312"/>
        <w:ind w:firstLine="420"/>
        <w:jc w:val="both"/>
      </w:pPr>
      <w:r>
        <w:rPr>
          <w:rFonts w:ascii="Calibri" w:eastAsia="Microsoft YaHei"/>
          <w:color w:val="1B263B"/>
          <w:sz w:val="22"/>
          <w:szCs w:val="22"/>
        </w:rPr>
        <w:t xml:space="preserve">Los episodios almacenan datos raw (mensajes, texto, JSON) con información de proveniencia. Cada episodio incluye timestamp de referencia, contenido, e información del actor. Este nivel sirve como almacenamiento sin pérdida del cual se extraen entidades semánticas.</w:t>
      </w:r>
    </w:p>
    <w:p>
      <w:pPr>
        <w:pStyle w:val="Heading3"/>
        <w:spacing w:after="100" w:before="200"/>
      </w:pPr>
      <w:bookmarkStart w:id="100014" w:name="_Toc100014"/>
      <w:r>
        <w:rPr>
          <w:rFonts w:ascii="Calibri" w:eastAsia="SimHei"/>
          <w:b/>
          <w:bCs/>
          <w:color w:val="0077B6"/>
          <w:sz w:val="24"/>
          <w:szCs w:val="24"/>
        </w:rPr>
        <w:t xml:space="preserve">Nivel 2: Subgrafo de Entidades Semánticas</w:t>
      </w:r>
      <w:bookmarkEnd w:id="100014"/>
    </w:p>
    <w:p>
      <w:pPr>
        <w:spacing w:after="120" w:line="312"/>
        <w:ind w:firstLine="420"/>
        <w:jc w:val="both"/>
      </w:pPr>
      <w:r>
        <w:rPr>
          <w:rFonts w:ascii="Calibri" w:eastAsia="Microsoft YaHei"/>
          <w:color w:val="1B263B"/>
          <w:sz w:val="22"/>
          <w:szCs w:val="22"/>
        </w:rPr>
        <w:t xml:space="preserve">Las entidades representan personas, productos, políticas, y conceptos con resúmenes evolutivos. Las aristas semánticas conectan entidades con ventanas de validez temporal. Cada arista contiene el hecho, fecha de validez (t_valid), y fecha de invalidación (t_invalid) si aplica.</w:t>
      </w:r>
    </w:p>
    <w:p>
      <w:pPr>
        <w:pStyle w:val="Heading3"/>
        <w:spacing w:after="100" w:before="200"/>
      </w:pPr>
      <w:bookmarkStart w:id="100015" w:name="_Toc100015"/>
      <w:r>
        <w:rPr>
          <w:rFonts w:ascii="Calibri" w:eastAsia="SimHei"/>
          <w:b/>
          <w:bCs/>
          <w:color w:val="0077B6"/>
          <w:sz w:val="24"/>
          <w:szCs w:val="24"/>
        </w:rPr>
        <w:t xml:space="preserve">Nivel 3: Subgrafo de Comunidades</w:t>
      </w:r>
      <w:bookmarkEnd w:id="100015"/>
    </w:p>
    <w:p>
      <w:pPr>
        <w:spacing w:after="120" w:line="312"/>
        <w:ind w:firstLine="420"/>
        <w:jc w:val="both"/>
      </w:pPr>
      <w:r>
        <w:rPr>
          <w:rFonts w:ascii="Calibri" w:eastAsia="Microsoft YaHei"/>
          <w:color w:val="1B263B"/>
          <w:sz w:val="22"/>
          <w:szCs w:val="22"/>
        </w:rPr>
        <w:t xml:space="preserve">Las comunidades agrupan entidades fuertemente conectadas usando el algoritmo Label Propagation. Proporcionan resúmenes de alto nivel para comprensión general y permiten recuperación eficiente de grupos de entidades relacionadas.</w:t>
      </w:r>
    </w:p>
    <w:p>
      <w:pPr>
        <w:pStyle w:val="Heading2"/>
        <w:spacing w:after="150" w:before="300"/>
      </w:pPr>
      <w:bookmarkStart w:id="100016" w:name="_Toc100016"/>
      <w:r>
        <w:rPr>
          <w:rFonts w:ascii="Calibri" w:eastAsia="SimHei"/>
          <w:b/>
          <w:bCs/>
          <w:color w:val="0D1B2A"/>
          <w:sz w:val="28"/>
          <w:szCs w:val="28"/>
        </w:rPr>
        <w:t xml:space="preserve">2.3 Modelo Bi-Temporal</w:t>
      </w:r>
      <w:bookmarkEnd w:id="100016"/>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0077B6" w:val="clear"/>
          </w:tcPr>
          <w:p>
            <w:pPr>
              <w:jc w:val="center"/>
            </w:pPr>
            <w:r>
              <w:rPr>
                <w:rFonts w:ascii="Calibri" w:eastAsia="SimHei"/>
                <w:b/>
                <w:bCs/>
                <w:color w:val="FFFFFF"/>
                <w:sz w:val="20"/>
                <w:szCs w:val="20"/>
              </w:rPr>
              <w:t xml:space="preserve">Timeline</w:t>
            </w:r>
          </w:p>
        </w:tc>
        <w:tc>
          <w:tcPr>
            <w:shd w:fill="0077B6" w:val="clear"/>
          </w:tcPr>
          <w:p>
            <w:pPr>
              <w:jc w:val="center"/>
            </w:pPr>
            <w:r>
              <w:rPr>
                <w:rFonts w:ascii="Calibri" w:eastAsia="SimHei"/>
                <w:b/>
                <w:bCs/>
                <w:color w:val="FFFFFF"/>
                <w:sz w:val="20"/>
                <w:szCs w:val="20"/>
              </w:rPr>
              <w:t xml:space="preserve">Propósito</w:t>
            </w:r>
          </w:p>
        </w:tc>
      </w:tr>
      <w:tr>
        <w:tc>
          <w:tcPr>
            <w:shd w:fill="E8F4F8" w:val="clear"/>
          </w:tcPr>
          <w:p>
            <w:r>
              <w:rPr>
                <w:rFonts w:ascii="Calibri" w:eastAsia="Microsoft YaHei"/>
                <w:color w:val="1B263B"/>
                <w:sz w:val="20"/>
                <w:szCs w:val="20"/>
              </w:rPr>
              <w:t xml:space="preserve">T (Event Timeline)</w:t>
            </w:r>
          </w:p>
        </w:tc>
        <w:tc>
          <w:tcPr>
            <w:shd w:fill="E8F4F8" w:val="clear"/>
          </w:tcPr>
          <w:p>
            <w:r>
              <w:rPr>
                <w:rFonts w:ascii="Calibri" w:eastAsia="Microsoft YaHei"/>
                <w:color w:val="1B263B"/>
                <w:sz w:val="20"/>
                <w:szCs w:val="20"/>
              </w:rPr>
              <w:t xml:space="preserve">Orden cronológico de cuándo ocurrieron los eventos</w:t>
            </w:r>
          </w:p>
        </w:tc>
      </w:tr>
      <w:tr>
        <w:tc>
          <w:p>
            <w:r>
              <w:rPr>
                <w:rFonts w:ascii="Calibri" w:eastAsia="Microsoft YaHei"/>
                <w:color w:val="1B263B"/>
                <w:sz w:val="20"/>
                <w:szCs w:val="20"/>
              </w:rPr>
              <w:t xml:space="preserve">T' (Transaction Timeline)</w:t>
            </w:r>
          </w:p>
        </w:tc>
        <w:tc>
          <w:p>
            <w:r>
              <w:rPr>
                <w:rFonts w:ascii="Calibri" w:eastAsia="Microsoft YaHei"/>
                <w:color w:val="1B263B"/>
                <w:sz w:val="20"/>
                <w:szCs w:val="20"/>
              </w:rPr>
              <w:t xml:space="preserve">Cuándo los datos fueron ingeridos en el sistema</w:t>
            </w:r>
          </w:p>
        </w:tc>
      </w:tr>
    </w:tbl>
    <w:p>
      <w:pPr>
        <w:spacing w:after="120" w:line="312"/>
        <w:ind w:firstLine="420"/>
        <w:jc w:val="both"/>
      </w:pPr>
      <w:r>
        <w:rPr>
          <w:rFonts w:ascii="Calibri" w:eastAsia="Microsoft YaHei"/>
          <w:color w:val="1B263B"/>
          <w:sz w:val="22"/>
          <w:szCs w:val="22"/>
        </w:rPr>
        <w:t xml:space="preserve">Cada arista tiene cuatro timestamps críticos: t_valid (cuándo el hecho se volvió verdadero), t_invalid (cuándo fue invalidado), t'_created (cuándo se creó en el sistema), y t'_expired (cuándo fue invalidado en el sistema). Este modelo permite consultas como "¿qué sabíamos en la fecha X?" y "¿qué cambió entre fecha A y fecha B?".</w:t>
      </w:r>
    </w:p>
    <w:p>
      <w:pPr>
        <w:pStyle w:val="Heading2"/>
        <w:spacing w:after="150" w:before="300"/>
      </w:pPr>
      <w:bookmarkStart w:id="100017" w:name="_Toc100017"/>
      <w:r>
        <w:rPr>
          <w:rFonts w:ascii="Calibri" w:eastAsia="SimHei"/>
          <w:b/>
          <w:bCs/>
          <w:color w:val="0D1B2A"/>
          <w:sz w:val="28"/>
          <w:szCs w:val="28"/>
        </w:rPr>
        <w:t xml:space="preserve">2.4 Integración con Neo4j</w:t>
      </w:r>
      <w:bookmarkEnd w:id="100017"/>
    </w:p>
    <w:p>
      <w:pPr>
        <w:shd w:fill="F0F4F8"/>
        <w:spacing w:after="100" w:before="100"/>
        <w:ind w:left="200" w:right="200"/>
      </w:pPr>
      <w:r>
        <w:rPr>
          <w:rFonts w:ascii="Consolas" w:eastAsia="Microsoft YaHei"/>
          <w:color w:val="0D1B2A"/>
          <w:sz w:val="18"/>
          <w:szCs w:val="18"/>
        </w:rPr>
        <w:t xml:space="preserve"># Instalación
pip install graphiti-core
# Configuración para RICCO AI
from graphiti_core import Graphiti
from graphiti_core.driver.neo4j_driver import Neo4jDriver
# Conexión a Neo4j
graphiti = Graphiti(
    uri="bolt://localhost:7687",
    user="neo4j",
    password="your_password"
)
# Inicializar esquema
await graphiti.build_indices_and_constraints()
# Añadir episodio desde conversación
await graphiti.add_episode(
    name="conversation_001",
    content="Carlos prefiere respuestas técnicas detalladas y trabaja en fintech desde 2020",
    source_description="Interacción con usuario",
    reference_time=datetime.now()
)</w:t>
      </w:r>
    </w:p>
    <w:p>
      <w:pPr>
        <w:pStyle w:val="Heading2"/>
        <w:spacing w:after="150" w:before="300"/>
      </w:pPr>
      <w:bookmarkStart w:id="100018" w:name="_Toc100018"/>
      <w:r>
        <w:rPr>
          <w:rFonts w:ascii="Calibri" w:eastAsia="SimHei"/>
          <w:b/>
          <w:bCs/>
          <w:color w:val="0D1B2A"/>
          <w:sz w:val="28"/>
          <w:szCs w:val="28"/>
        </w:rPr>
        <w:t xml:space="preserve">2.5 Búsqueda Híbrida</w:t>
      </w:r>
      <w:bookmarkEnd w:id="100018"/>
    </w:p>
    <w:p>
      <w:pPr>
        <w:spacing w:after="120" w:line="312"/>
        <w:ind w:firstLine="420"/>
        <w:jc w:val="both"/>
      </w:pPr>
      <w:r>
        <w:rPr>
          <w:rFonts w:ascii="Calibri" w:eastAsia="Microsoft YaHei"/>
          <w:color w:val="1B263B"/>
          <w:sz w:val="22"/>
          <w:szCs w:val="22"/>
        </w:rPr>
        <w:t xml:space="preserve">Graphiti implementa tres métodos de búsqueda complementarios que se combinan para máxima efectividad: búsqueda semántica vectorial para similitud conceptual, búsqueda full-text BM25 para coincidencia exacta de términos, y traversal de grafo BFS para proximidad contextual. Los resultados se rerankean usando Reciprocal Rank Fusion (RRF) o Maximal Marginal Relevance (MMR).</w:t>
      </w:r>
    </w:p>
    <w:p>
      <w:pPr>
        <w:shd w:fill="F0F4F8"/>
        <w:spacing w:after="100" w:before="100"/>
        <w:ind w:left="200" w:right="200"/>
      </w:pPr>
      <w:r>
        <w:rPr>
          <w:rFonts w:ascii="Consolas" w:eastAsia="Microsoft YaHei"/>
          <w:color w:val="0D1B2A"/>
          <w:sz w:val="18"/>
          <w:szCs w:val="18"/>
        </w:rPr>
        <w:t xml:space="preserve"># Búsqueda híbrida con Graphiti
results = await graphiti.search(
    query="¿Cuáles son las preferencias del usuario?",
    num_results=20
)
# Procesar resultados
for edge in results.edges:
    time_info = f"({edge.valid_at} - {edge.invalid_at or 'present'})"
    print(f"FACT: {edge.fact} {time_info}")
for node in results.nodes:
    print(f"ENTITY {node.name}: {node.summary}")</w:t>
      </w:r>
    </w:p>
    <w:p>
      <w:pPr>
        <w:pStyle w:val="Heading2"/>
        <w:spacing w:after="150" w:before="300"/>
      </w:pPr>
      <w:bookmarkStart w:id="100019" w:name="_Toc100019"/>
      <w:r>
        <w:rPr>
          <w:rFonts w:ascii="Calibri" w:eastAsia="SimHei"/>
          <w:b/>
          <w:bCs/>
          <w:color w:val="0D1B2A"/>
          <w:sz w:val="28"/>
          <w:szCs w:val="28"/>
        </w:rPr>
        <w:t xml:space="preserve">2.6 Cypher Queries para Recuperación</w:t>
      </w:r>
      <w:bookmarkEnd w:id="100019"/>
    </w:p>
    <w:p>
      <w:pPr>
        <w:shd w:fill="F0F4F8"/>
        <w:spacing w:after="100" w:before="100"/>
        <w:ind w:left="200" w:right="200"/>
      </w:pPr>
      <w:r>
        <w:rPr>
          <w:rFonts w:ascii="Consolas" w:eastAsia="Microsoft YaHei"/>
          <w:color w:val="0D1B2A"/>
          <w:sz w:val="18"/>
          <w:szCs w:val="18"/>
        </w:rPr>
        <w:t xml:space="preserve">// Obtener relaciones válidas actualmente para una entidad
MATCH (e:Entity {name: $entity_name})-[r:RELATES_TO]-(related)
WHERE r.invalid_at IS NULL
RETURN e.name, r.fact, related.name, r.valid_at
// Obtener estado de entidad en un punto específico del tiempo
MATCH (e:Entity {name: $entity_name})-[r:RELATES_TO]-(related)
WHERE r.valid_at &lt;= $query_time AND 
      (r.invalid_at IS NULL OR r.invalid_at &gt; $query_time)
RETURN e.name, r.fact, related.name
// Encontrar todos los hechos que cambiaron en un rango
MATCH ()-[r:RELATES_TO]-&gt;()
WHERE r.valid_at &gt;= $start_time AND r.valid_at &lt;= $end_time
RETURN r.fact, r.valid_at, r.invalid_at
ORDER BY r.valid_at</w:t>
      </w:r>
    </w:p>
    <w:p>
      <w:pPr>
        <w:pStyle w:val="Heading2"/>
        <w:spacing w:after="150" w:before="300"/>
      </w:pPr>
      <w:bookmarkStart w:id="100020" w:name="_Toc100020"/>
      <w:r>
        <w:rPr>
          <w:rFonts w:ascii="Calibri" w:eastAsia="SimHei"/>
          <w:b/>
          <w:bCs/>
          <w:color w:val="0D1B2A"/>
          <w:sz w:val="28"/>
          <w:szCs w:val="28"/>
        </w:rPr>
        <w:t xml:space="preserve">2.7 Métricas de Rendimiento</w:t>
      </w:r>
      <w:bookmarkEnd w:id="100020"/>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0077B6" w:val="clear"/>
          </w:tcPr>
          <w:p>
            <w:pPr>
              <w:jc w:val="center"/>
            </w:pPr>
            <w:r>
              <w:rPr>
                <w:rFonts w:ascii="Calibri" w:eastAsia="SimHei"/>
                <w:b/>
                <w:bCs/>
                <w:color w:val="FFFFFF"/>
                <w:sz w:val="20"/>
                <w:szCs w:val="20"/>
              </w:rPr>
              <w:t xml:space="preserve">Benchmark</w:t>
            </w:r>
          </w:p>
        </w:tc>
        <w:tc>
          <w:tcPr>
            <w:shd w:fill="0077B6" w:val="clear"/>
          </w:tcPr>
          <w:p>
            <w:pPr>
              <w:jc w:val="center"/>
            </w:pPr>
            <w:r>
              <w:rPr>
                <w:rFonts w:ascii="Calibri" w:eastAsia="SimHei"/>
                <w:b/>
                <w:bCs/>
                <w:color w:val="FFFFFF"/>
                <w:sz w:val="20"/>
                <w:szCs w:val="20"/>
              </w:rPr>
              <w:t xml:space="preserve">Modelo</w:t>
            </w:r>
          </w:p>
        </w:tc>
        <w:tc>
          <w:tcPr>
            <w:shd w:fill="0077B6" w:val="clear"/>
          </w:tcPr>
          <w:p>
            <w:pPr>
              <w:jc w:val="center"/>
            </w:pPr>
            <w:r>
              <w:rPr>
                <w:rFonts w:ascii="Calibri" w:eastAsia="SimHei"/>
                <w:b/>
                <w:bCs/>
                <w:color w:val="FFFFFF"/>
                <w:sz w:val="20"/>
                <w:szCs w:val="20"/>
              </w:rPr>
              <w:t xml:space="preserve">Score</w:t>
            </w:r>
          </w:p>
        </w:tc>
      </w:tr>
      <w:tr>
        <w:tc>
          <w:tcPr>
            <w:shd w:fill="E8F4F8" w:val="clear"/>
          </w:tcPr>
          <w:p>
            <w:r>
              <w:rPr>
                <w:rFonts w:ascii="Calibri" w:eastAsia="Microsoft YaHei"/>
                <w:color w:val="1B263B"/>
                <w:sz w:val="20"/>
                <w:szCs w:val="20"/>
              </w:rPr>
              <w:t xml:space="preserve">Deep Memory Retrieval</w:t>
            </w:r>
          </w:p>
        </w:tc>
        <w:tc>
          <w:tcPr>
            <w:shd w:fill="E8F4F8" w:val="clear"/>
          </w:tcPr>
          <w:p>
            <w:r>
              <w:rPr>
                <w:rFonts w:ascii="Calibri" w:eastAsia="Microsoft YaHei"/>
                <w:color w:val="1B263B"/>
                <w:sz w:val="20"/>
                <w:szCs w:val="20"/>
              </w:rPr>
              <w:t xml:space="preserve">GPT-4-turbo</w:t>
            </w:r>
          </w:p>
        </w:tc>
        <w:tc>
          <w:tcPr>
            <w:shd w:fill="E8F4F8" w:val="clear"/>
          </w:tcPr>
          <w:p>
            <w:r>
              <w:rPr>
                <w:rFonts w:ascii="Calibri" w:eastAsia="Microsoft YaHei"/>
                <w:color w:val="1B263B"/>
                <w:sz w:val="20"/>
                <w:szCs w:val="20"/>
              </w:rPr>
              <w:t xml:space="preserve">94.8%</w:t>
            </w:r>
          </w:p>
        </w:tc>
      </w:tr>
      <w:tr>
        <w:tc>
          <w:p>
            <w:r>
              <w:rPr>
                <w:rFonts w:ascii="Calibri" w:eastAsia="Microsoft YaHei"/>
                <w:color w:val="1B263B"/>
                <w:sz w:val="20"/>
                <w:szCs w:val="20"/>
              </w:rPr>
              <w:t xml:space="preserve">Deep Memory Retrieval</w:t>
            </w:r>
          </w:p>
        </w:tc>
        <w:tc>
          <w:p>
            <w:r>
              <w:rPr>
                <w:rFonts w:ascii="Calibri" w:eastAsia="Microsoft YaHei"/>
                <w:color w:val="1B263B"/>
                <w:sz w:val="20"/>
                <w:szCs w:val="20"/>
              </w:rPr>
              <w:t xml:space="preserve">GPT-4o-mini</w:t>
            </w:r>
          </w:p>
        </w:tc>
        <w:tc>
          <w:p>
            <w:r>
              <w:rPr>
                <w:rFonts w:ascii="Calibri" w:eastAsia="Microsoft YaHei"/>
                <w:color w:val="1B263B"/>
                <w:sz w:val="20"/>
                <w:szCs w:val="20"/>
              </w:rPr>
              <w:t xml:space="preserve">98.2%</w:t>
            </w:r>
          </w:p>
        </w:tc>
      </w:tr>
      <w:tr>
        <w:tc>
          <w:tcPr>
            <w:shd w:fill="E8F4F8" w:val="clear"/>
          </w:tcPr>
          <w:p>
            <w:r>
              <w:rPr>
                <w:rFonts w:ascii="Calibri" w:eastAsia="Microsoft YaHei"/>
                <w:color w:val="1B263B"/>
                <w:sz w:val="20"/>
                <w:szCs w:val="20"/>
              </w:rPr>
              <w:t xml:space="preserve">LongMemEval</w:t>
            </w:r>
          </w:p>
        </w:tc>
        <w:tc>
          <w:tcPr>
            <w:shd w:fill="E8F4F8" w:val="clear"/>
          </w:tcPr>
          <w:p>
            <w:r>
              <w:rPr>
                <w:rFonts w:ascii="Calibri" w:eastAsia="Microsoft YaHei"/>
                <w:color w:val="1B263B"/>
                <w:sz w:val="20"/>
                <w:szCs w:val="20"/>
              </w:rPr>
              <w:t xml:space="preserve">Mejora</w:t>
            </w:r>
          </w:p>
        </w:tc>
        <w:tc>
          <w:tcPr>
            <w:shd w:fill="E8F4F8" w:val="clear"/>
          </w:tcPr>
          <w:p>
            <w:r>
              <w:rPr>
                <w:rFonts w:ascii="Calibri" w:eastAsia="Microsoft YaHei"/>
                <w:color w:val="1B263B"/>
                <w:sz w:val="20"/>
                <w:szCs w:val="20"/>
              </w:rPr>
              <w:t xml:space="preserve">+18.5%</w:t>
            </w:r>
          </w:p>
        </w:tc>
      </w:tr>
      <w:tr>
        <w:tc>
          <w:p>
            <w:r>
              <w:rPr>
                <w:rFonts w:ascii="Calibri" w:eastAsia="Microsoft YaHei"/>
                <w:color w:val="1B263B"/>
                <w:sz w:val="20"/>
                <w:szCs w:val="20"/>
              </w:rPr>
              <w:t xml:space="preserve">Latencia P95</w:t>
            </w:r>
          </w:p>
        </w:tc>
        <w:tc>
          <w:p>
            <w:r>
              <w:rPr>
                <w:rFonts w:ascii="Calibri" w:eastAsia="Microsoft YaHei"/>
                <w:color w:val="1B263B"/>
                <w:sz w:val="20"/>
                <w:szCs w:val="20"/>
              </w:rPr>
              <w:t xml:space="preserve">Retrieval</w:t>
            </w:r>
          </w:p>
        </w:tc>
        <w:tc>
          <w:p>
            <w:r>
              <w:rPr>
                <w:rFonts w:ascii="Calibri" w:eastAsia="Microsoft YaHei"/>
                <w:color w:val="1B263B"/>
                <w:sz w:val="20"/>
                <w:szCs w:val="20"/>
              </w:rPr>
              <w:t xml:space="preserve">300ms</w:t>
            </w:r>
          </w:p>
        </w:tc>
      </w:tr>
    </w:tbl>
    <w:p>
      <w:pPr>
        <w:pStyle w:val="Heading2"/>
        <w:spacing w:after="150" w:before="300"/>
      </w:pPr>
      <w:bookmarkStart w:id="100021" w:name="_Toc100021"/>
      <w:r>
        <w:rPr>
          <w:rFonts w:ascii="Calibri" w:eastAsia="SimHei"/>
          <w:b/>
          <w:bCs/>
          <w:color w:val="0D1B2A"/>
          <w:sz w:val="28"/>
          <w:szCs w:val="28"/>
        </w:rPr>
        <w:t xml:space="preserve">2.8 Entregables de Fase 2</w:t>
      </w:r>
      <w:bookmarkEnd w:id="100021"/>
    </w:p>
    <w:p>
      <w:pPr>
        <w:pStyle w:val="ListParagraph"/>
        <w:numPr>
          <w:ilvl w:val="0"/>
          <w:numId w:val="1"/>
        </w:numPr>
        <w:spacing w:after="80" w:line="312"/>
      </w:pPr>
      <w:r>
        <w:rPr>
          <w:rFonts w:ascii="Calibri" w:eastAsia="Microsoft YaHei"/>
          <w:color w:val="1B263B"/>
          <w:sz w:val="22"/>
          <w:szCs w:val="22"/>
        </w:rPr>
        <w:t xml:space="preserve">Clúster Neo4j desplegado con índices vectoriales y BM25</w:t>
      </w:r>
    </w:p>
    <w:p>
      <w:pPr>
        <w:pStyle w:val="ListParagraph"/>
        <w:numPr>
          <w:ilvl w:val="0"/>
          <w:numId w:val="1"/>
        </w:numPr>
        <w:spacing w:after="80" w:line="312"/>
      </w:pPr>
      <w:r>
        <w:rPr>
          <w:rFonts w:ascii="Calibri" w:eastAsia="Microsoft YaHei"/>
          <w:color w:val="1B263B"/>
          <w:sz w:val="22"/>
          <w:szCs w:val="22"/>
        </w:rPr>
        <w:t xml:space="preserve">Servicio Graphiti integrado con API de RICCO AI</w:t>
      </w:r>
    </w:p>
    <w:p>
      <w:pPr>
        <w:pStyle w:val="ListParagraph"/>
        <w:numPr>
          <w:ilvl w:val="0"/>
          <w:numId w:val="1"/>
        </w:numPr>
        <w:spacing w:after="80" w:line="312"/>
      </w:pPr>
      <w:r>
        <w:rPr>
          <w:rFonts w:ascii="Calibri" w:eastAsia="Microsoft YaHei"/>
          <w:color w:val="1B263B"/>
          <w:sz w:val="22"/>
          <w:szCs w:val="22"/>
        </w:rPr>
        <w:t xml:space="preserve">Pipeline de ingesta de episodios desde conversaciones</w:t>
      </w:r>
    </w:p>
    <w:p>
      <w:pPr>
        <w:pStyle w:val="ListParagraph"/>
        <w:numPr>
          <w:ilvl w:val="0"/>
          <w:numId w:val="1"/>
        </w:numPr>
        <w:spacing w:after="80" w:line="312"/>
      </w:pPr>
      <w:r>
        <w:rPr>
          <w:rFonts w:ascii="Calibri" w:eastAsia="Microsoft YaHei"/>
          <w:color w:val="1B263B"/>
          <w:sz w:val="22"/>
          <w:szCs w:val="22"/>
        </w:rPr>
        <w:t xml:space="preserve">API de búsqueda temporal con soporte de consultas de viaje en el tiempo</w:t>
      </w:r>
    </w:p>
    <w:p>
      <w:pPr>
        <w:pStyle w:val="ListParagraph"/>
        <w:numPr>
          <w:ilvl w:val="0"/>
          <w:numId w:val="1"/>
        </w:numPr>
        <w:spacing w:after="80" w:line="312"/>
      </w:pPr>
      <w:r>
        <w:rPr>
          <w:rFonts w:ascii="Calibri" w:eastAsia="Microsoft YaHei"/>
          <w:color w:val="1B263B"/>
          <w:sz w:val="22"/>
          <w:szCs w:val="22"/>
        </w:rPr>
        <w:t xml:space="preserve">Visualización de grafo de conocimiento para administración</w:t>
      </w:r>
    </w:p>
    <w:p>
      <w:r>
        <w:br w:type="page"/>
      </w:r>
    </w:p>
    <w:p>
      <w:pPr>
        <w:pStyle w:val="Heading1"/>
        <w:spacing w:after="200" w:before="400"/>
      </w:pPr>
      <w:bookmarkStart w:id="100022" w:name="_Toc100022"/>
      <w:r>
        <w:rPr>
          <w:rFonts w:ascii="Calibri" w:eastAsia="SimHei"/>
          <w:b/>
          <w:bCs/>
          <w:color w:val="0D1B2A"/>
          <w:sz w:val="36"/>
          <w:szCs w:val="36"/>
        </w:rPr>
        <w:t xml:space="preserve">Fase 3: Gestión de Memoria Auto-Dirigida</w:t>
      </w:r>
      <w:bookmarkEnd w:id="100022"/>
    </w:p>
    <w:p>
      <w:pPr>
        <w:pStyle w:val="Heading2"/>
        <w:spacing w:after="150" w:before="300"/>
      </w:pPr>
      <w:bookmarkStart w:id="100023" w:name="_Toc100023"/>
      <w:r>
        <w:rPr>
          <w:rFonts w:ascii="Calibri" w:eastAsia="SimHei"/>
          <w:b/>
          <w:bCs/>
          <w:color w:val="0D1B2A"/>
          <w:sz w:val="28"/>
          <w:szCs w:val="28"/>
        </w:rPr>
        <w:t xml:space="preserve">3.1 Descripción General</w:t>
      </w:r>
      <w:bookmarkEnd w:id="100023"/>
    </w:p>
    <w:p>
      <w:pPr>
        <w:spacing w:after="120" w:line="312"/>
        <w:ind w:firstLine="420"/>
        <w:jc w:val="both"/>
      </w:pPr>
      <w:r>
        <w:rPr>
          <w:rFonts w:ascii="Calibri" w:eastAsia="Microsoft YaHei"/>
          <w:color w:val="1B263B"/>
          <w:sz w:val="22"/>
          <w:szCs w:val="22"/>
        </w:rPr>
        <w:t xml:space="preserve">Letta (anteriormente MemGPT) es una plataforma revolucionaria para construir agentes de IA con estado mediante gestión de memoria auto-dirigida. Implementa una arquitectura de memoria jerárquica inspirada en sistemas operativos que permite a los agentes superar las limitaciones del contexto de los LLMs mediante decisiones autónomas de memoria. La innovación clave es que los agentes pueden auto-editar su propia memoria usando herramientas de función, decidiendo qué recordar, olvidar, y consolidar sin intervención humana.</w:t>
      </w:r>
    </w:p>
    <w:p>
      <w:pPr>
        <w:spacing w:after="120" w:line="312"/>
        <w:ind w:firstLine="420"/>
        <w:jc w:val="both"/>
      </w:pPr>
      <w:r>
        <w:rPr>
          <w:rFonts w:ascii="Calibri" w:eastAsia="Microsoft YaHei"/>
          <w:color w:val="1B263B"/>
          <w:sz w:val="22"/>
          <w:szCs w:val="22"/>
        </w:rPr>
        <w:t xml:space="preserve">El paradigma "LLM como Sistema Operativo" trata al modelo de lenguaje como el kernel que gestiona recursos de memoria limitados. Al igual que un OS usa RAM, cache, y disco, Letta organiza la memoria en niveles jerárquicos con diferentes características de velocidad, capacidad, y permanencia.</w:t>
      </w:r>
    </w:p>
    <w:p>
      <w:pPr>
        <w:pStyle w:val="Heading2"/>
        <w:spacing w:after="150" w:before="300"/>
      </w:pPr>
      <w:bookmarkStart w:id="100024" w:name="_Toc100024"/>
      <w:r>
        <w:rPr>
          <w:rFonts w:ascii="Calibri" w:eastAsia="SimHei"/>
          <w:b/>
          <w:bCs/>
          <w:color w:val="0D1B2A"/>
          <w:sz w:val="28"/>
          <w:szCs w:val="28"/>
        </w:rPr>
        <w:t xml:space="preserve">3.2 Arquitectura de Niveles de Memoria</w:t>
      </w:r>
      <w:bookmarkEnd w:id="100024"/>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0077B6" w:val="clear"/>
          </w:tcPr>
          <w:p>
            <w:pPr>
              <w:jc w:val="center"/>
            </w:pPr>
            <w:r>
              <w:rPr>
                <w:rFonts w:ascii="Calibri" w:eastAsia="SimHei"/>
                <w:b/>
                <w:bCs/>
                <w:color w:val="FFFFFF"/>
                <w:sz w:val="20"/>
                <w:szCs w:val="20"/>
              </w:rPr>
              <w:t xml:space="preserve">Nivel</w:t>
            </w:r>
          </w:p>
        </w:tc>
        <w:tc>
          <w:tcPr>
            <w:shd w:fill="0077B6" w:val="clear"/>
          </w:tcPr>
          <w:p>
            <w:pPr>
              <w:jc w:val="center"/>
            </w:pPr>
            <w:r>
              <w:rPr>
                <w:rFonts w:ascii="Calibri" w:eastAsia="SimHei"/>
                <w:b/>
                <w:bCs/>
                <w:color w:val="FFFFFF"/>
                <w:sz w:val="20"/>
                <w:szCs w:val="20"/>
              </w:rPr>
              <w:t xml:space="preserve">Analogía</w:t>
            </w:r>
          </w:p>
        </w:tc>
        <w:tc>
          <w:tcPr>
            <w:shd w:fill="0077B6" w:val="clear"/>
          </w:tcPr>
          <w:p>
            <w:pPr>
              <w:jc w:val="center"/>
            </w:pPr>
            <w:r>
              <w:rPr>
                <w:rFonts w:ascii="Calibri" w:eastAsia="SimHei"/>
                <w:b/>
                <w:bCs/>
                <w:color w:val="FFFFFF"/>
                <w:sz w:val="20"/>
                <w:szCs w:val="20"/>
              </w:rPr>
              <w:t xml:space="preserve">Características</w:t>
            </w:r>
          </w:p>
        </w:tc>
      </w:tr>
      <w:tr>
        <w:tc>
          <w:tcPr>
            <w:shd w:fill="E8F4F8" w:val="clear"/>
          </w:tcPr>
          <w:p>
            <w:r>
              <w:rPr>
                <w:rFonts w:ascii="Calibri" w:eastAsia="Microsoft YaHei"/>
                <w:color w:val="1B263B"/>
                <w:sz w:val="20"/>
                <w:szCs w:val="20"/>
              </w:rPr>
              <w:t xml:space="preserve">Core Memory</w:t>
            </w:r>
          </w:p>
        </w:tc>
        <w:tc>
          <w:tcPr>
            <w:shd w:fill="E8F4F8" w:val="clear"/>
          </w:tcPr>
          <w:p>
            <w:r>
              <w:rPr>
                <w:rFonts w:ascii="Calibri" w:eastAsia="Microsoft YaHei"/>
                <w:color w:val="1B263B"/>
                <w:sz w:val="20"/>
                <w:szCs w:val="20"/>
              </w:rPr>
              <w:t xml:space="preserve">RAM</w:t>
            </w:r>
          </w:p>
        </w:tc>
        <w:tc>
          <w:tcPr>
            <w:shd w:fill="E8F4F8" w:val="clear"/>
          </w:tcPr>
          <w:p>
            <w:r>
              <w:rPr>
                <w:rFonts w:ascii="Calibri" w:eastAsia="Microsoft YaHei"/>
                <w:color w:val="1B263B"/>
                <w:sz w:val="20"/>
                <w:szCs w:val="20"/>
              </w:rPr>
              <w:t xml:space="preserve">Siempre en contexto, auto-editable vía herramientas</w:t>
            </w:r>
          </w:p>
        </w:tc>
      </w:tr>
      <w:tr>
        <w:tc>
          <w:p>
            <w:r>
              <w:rPr>
                <w:rFonts w:ascii="Calibri" w:eastAsia="Microsoft YaHei"/>
                <w:color w:val="1B263B"/>
                <w:sz w:val="20"/>
                <w:szCs w:val="20"/>
              </w:rPr>
              <w:t xml:space="preserve">Working Memory</w:t>
            </w:r>
          </w:p>
        </w:tc>
        <w:tc>
          <w:p>
            <w:r>
              <w:rPr>
                <w:rFonts w:ascii="Calibri" w:eastAsia="Microsoft YaHei"/>
                <w:color w:val="1B263B"/>
                <w:sz w:val="20"/>
                <w:szCs w:val="20"/>
              </w:rPr>
              <w:t xml:space="preserve">CPU Cache</w:t>
            </w:r>
          </w:p>
        </w:tc>
        <w:tc>
          <w:p>
            <w:r>
              <w:rPr>
                <w:rFonts w:ascii="Calibri" w:eastAsia="Microsoft YaHei"/>
                <w:color w:val="1B263B"/>
                <w:sz w:val="20"/>
                <w:szCs w:val="20"/>
              </w:rPr>
              <w:t xml:space="preserve">Mensajes recientes en contexto principal</w:t>
            </w:r>
          </w:p>
        </w:tc>
      </w:tr>
      <w:tr>
        <w:tc>
          <w:tcPr>
            <w:shd w:fill="E8F4F8" w:val="clear"/>
          </w:tcPr>
          <w:p>
            <w:r>
              <w:rPr>
                <w:rFonts w:ascii="Calibri" w:eastAsia="Microsoft YaHei"/>
                <w:color w:val="1B263B"/>
                <w:sz w:val="20"/>
                <w:szCs w:val="20"/>
              </w:rPr>
              <w:t xml:space="preserve">Recall Memory</w:t>
            </w:r>
          </w:p>
        </w:tc>
        <w:tc>
          <w:tcPr>
            <w:shd w:fill="E8F4F8" w:val="clear"/>
          </w:tcPr>
          <w:p>
            <w:r>
              <w:rPr>
                <w:rFonts w:ascii="Calibri" w:eastAsia="Microsoft YaHei"/>
                <w:color w:val="1B263B"/>
                <w:sz w:val="20"/>
                <w:szCs w:val="20"/>
              </w:rPr>
              <w:t xml:space="preserve">Page Cache</w:t>
            </w:r>
          </w:p>
        </w:tc>
        <w:tc>
          <w:tcPr>
            <w:shd w:fill="E8F4F8" w:val="clear"/>
          </w:tcPr>
          <w:p>
            <w:r>
              <w:rPr>
                <w:rFonts w:ascii="Calibri" w:eastAsia="Microsoft YaHei"/>
                <w:color w:val="1B263B"/>
                <w:sz w:val="20"/>
                <w:szCs w:val="20"/>
              </w:rPr>
              <w:t xml:space="preserve">DB de historial de conversaciones, buscable</w:t>
            </w:r>
          </w:p>
        </w:tc>
      </w:tr>
      <w:tr>
        <w:tc>
          <w:p>
            <w:r>
              <w:rPr>
                <w:rFonts w:ascii="Calibri" w:eastAsia="Microsoft YaHei"/>
                <w:color w:val="1B263B"/>
                <w:sz w:val="20"/>
                <w:szCs w:val="20"/>
              </w:rPr>
              <w:t xml:space="preserve">Archival Memory</w:t>
            </w:r>
          </w:p>
        </w:tc>
        <w:tc>
          <w:p>
            <w:r>
              <w:rPr>
                <w:rFonts w:ascii="Calibri" w:eastAsia="Microsoft YaHei"/>
                <w:color w:val="1B263B"/>
                <w:sz w:val="20"/>
                <w:szCs w:val="20"/>
              </w:rPr>
              <w:t xml:space="preserve">Disk/SSD</w:t>
            </w:r>
          </w:p>
        </w:tc>
        <w:tc>
          <w:p>
            <w:r>
              <w:rPr>
                <w:rFonts w:ascii="Calibri" w:eastAsia="Microsoft YaHei"/>
                <w:color w:val="1B263B"/>
                <w:sz w:val="20"/>
                <w:szCs w:val="20"/>
              </w:rPr>
              <w:t xml:space="preserve">Vector DB, ilimitado, búsqueda semántica</w:t>
            </w:r>
          </w:p>
        </w:tc>
      </w:tr>
    </w:tbl>
    <w:p>
      <w:pPr>
        <w:pStyle w:val="Heading3"/>
        <w:spacing w:after="100" w:before="200"/>
      </w:pPr>
      <w:bookmarkStart w:id="100025" w:name="_Toc100025"/>
      <w:r>
        <w:rPr>
          <w:rFonts w:ascii="Calibri" w:eastAsia="SimHei"/>
          <w:b/>
          <w:bCs/>
          <w:color w:val="0077B6"/>
          <w:sz w:val="24"/>
          <w:szCs w:val="24"/>
        </w:rPr>
        <w:t xml:space="preserve">Core Memory (Memoria Principal)</w:t>
      </w:r>
      <w:bookmarkEnd w:id="100025"/>
    </w:p>
    <w:p>
      <w:pPr>
        <w:spacing w:after="120" w:line="312"/>
        <w:ind w:firstLine="420"/>
        <w:jc w:val="both"/>
      </w:pPr>
      <w:r>
        <w:rPr>
          <w:rFonts w:ascii="Calibri" w:eastAsia="Microsoft YaHei"/>
          <w:color w:val="1B263B"/>
          <w:sz w:val="22"/>
          <w:szCs w:val="22"/>
        </w:rPr>
        <w:t xml:space="preserve">La memoria principal es un bloque de texto siempre visible en el contexto del LLM, similar a la RAM en un sistema operativo. El agente puede modificarla directamente usando herramientas de función: core_memory_append() para añadir información, y core_memory_replace() para actualizar contenido existente. Esta memoria típicamente contiene información crítica sobre preferencias del usuario, hechos importantes, y estado del agente.</w:t>
      </w:r>
    </w:p>
    <w:p>
      <w:pPr>
        <w:pStyle w:val="Heading3"/>
        <w:spacing w:after="100" w:before="200"/>
      </w:pPr>
      <w:bookmarkStart w:id="100026" w:name="_Toc100026"/>
      <w:r>
        <w:rPr>
          <w:rFonts w:ascii="Calibri" w:eastAsia="SimHei"/>
          <w:b/>
          <w:bCs/>
          <w:color w:val="0077B6"/>
          <w:sz w:val="24"/>
          <w:szCs w:val="24"/>
        </w:rPr>
        <w:t xml:space="preserve">Archival Memory (Memoria de Archivo)</w:t>
      </w:r>
      <w:bookmarkEnd w:id="100026"/>
    </w:p>
    <w:p>
      <w:pPr>
        <w:spacing w:after="120" w:line="312"/>
        <w:ind w:firstLine="420"/>
        <w:jc w:val="both"/>
      </w:pPr>
      <w:r>
        <w:rPr>
          <w:rFonts w:ascii="Calibri" w:eastAsia="Microsoft YaHei"/>
          <w:color w:val="1B263B"/>
          <w:sz w:val="22"/>
          <w:szCs w:val="22"/>
        </w:rPr>
        <w:t xml:space="preserve">La memoria de archivo es un almacén vectorial ilimitado para almacenamiento a largo plazo. El agente puede insertar nuevas memorias con archival_memory_insert() y buscar información relevante con archival_memory_search(). Esta memoria crece sin límites y proporciona recuperación semántica eficiente.</w:t>
      </w:r>
    </w:p>
    <w:p>
      <w:pPr>
        <w:pStyle w:val="Heading2"/>
        <w:spacing w:after="150" w:before="300"/>
      </w:pPr>
      <w:bookmarkStart w:id="100027" w:name="_Toc100027"/>
      <w:r>
        <w:rPr>
          <w:rFonts w:ascii="Calibri" w:eastAsia="SimHei"/>
          <w:b/>
          <w:bCs/>
          <w:color w:val="0D1B2A"/>
          <w:sz w:val="28"/>
          <w:szCs w:val="28"/>
        </w:rPr>
        <w:t xml:space="preserve">3.3 Herramientas de Auto-Modificación</w:t>
      </w:r>
      <w:bookmarkEnd w:id="100027"/>
    </w:p>
    <w:p>
      <w:pPr>
        <w:shd w:fill="F0F4F8"/>
        <w:spacing w:after="100" w:before="100"/>
        <w:ind w:left="200" w:right="200"/>
      </w:pPr>
      <w:r>
        <w:rPr>
          <w:rFonts w:ascii="Consolas" w:eastAsia="Microsoft YaHei"/>
          <w:color w:val="0D1B2A"/>
          <w:sz w:val="18"/>
          <w:szCs w:val="18"/>
        </w:rPr>
        <w:t xml:space="preserve"># Definición de herramientas de memoria para el agente
from letta import LocalClient, ChatMemory
# Crear cliente Letta
client = LocalClient()
# Definir herramientas de memoria
memory_tools = [
    {
        "name": "core_memory_append",
        "description": "Añadir información a la memoria principal",
        "parameters": {
            "label": {"type": "string", "description": "Sección de memoria"},
            "content": {"type": "string", "description": "Contenido a añadir"}
        }
    },
    {
        "name": "archival_memory_insert",
        "description": "Almacenar en memoria de archivo",
        "parameters": {
            "content": {"type": "string", "description": "Memoria a archivar"}
        }
    },
    {
        "name": "archival_memory_search",
        "description": "Buscar en memoria de archivo",
        "parameters": {
            "query": {"type": "string", "description": "Consulta de búsqueda"}
        }
    }
]</w:t>
      </w:r>
    </w:p>
    <w:p>
      <w:pPr>
        <w:pStyle w:val="Heading2"/>
        <w:spacing w:after="150" w:before="300"/>
      </w:pPr>
      <w:bookmarkStart w:id="100028" w:name="_Toc100028"/>
      <w:r>
        <w:rPr>
          <w:rFonts w:ascii="Calibri" w:eastAsia="SimHei"/>
          <w:b/>
          <w:bCs/>
          <w:color w:val="0D1B2A"/>
          <w:sz w:val="28"/>
          <w:szCs w:val="28"/>
        </w:rPr>
        <w:t xml:space="preserve">3.4 Sistema de Heartbeat</w:t>
      </w:r>
      <w:bookmarkEnd w:id="100028"/>
    </w:p>
    <w:p>
      <w:pPr>
        <w:spacing w:after="120" w:line="312"/>
        <w:ind w:firstLine="420"/>
        <w:jc w:val="both"/>
      </w:pPr>
      <w:r>
        <w:rPr>
          <w:rFonts w:ascii="Calibri" w:eastAsia="Microsoft YaHei"/>
          <w:color w:val="1B263B"/>
          <w:sz w:val="22"/>
          <w:szCs w:val="22"/>
        </w:rPr>
        <w:t xml:space="preserve">El mecanismo de heartbeat permite evaluación periódica y compactación del contexto. En intervalos regulares, el agente evalúa su estado de memoria, decide si necesita consolidar información, y realiza operaciones de mantenimiento. Este proceso es transparente al usuario y ocurre automáticamente durante las interacciones.</w:t>
      </w:r>
    </w:p>
    <w:p>
      <w:pPr>
        <w:pStyle w:val="Heading3"/>
        <w:spacing w:after="100" w:before="200"/>
      </w:pPr>
      <w:bookmarkStart w:id="100029" w:name="_Toc100029"/>
      <w:r>
        <w:rPr>
          <w:rFonts w:ascii="Calibri" w:eastAsia="SimHei"/>
          <w:b/>
          <w:bCs/>
          <w:color w:val="0077B6"/>
          <w:sz w:val="24"/>
          <w:szCs w:val="24"/>
        </w:rPr>
        <w:t xml:space="preserve">Algoritmo de Consolidación</w:t>
      </w:r>
      <w:bookmarkEnd w:id="100029"/>
    </w:p>
    <w:p>
      <w:pPr>
        <w:pStyle w:val="ListParagraph"/>
        <w:numPr>
          <w:ilvl w:val="0"/>
          <w:numId w:val="1"/>
        </w:numPr>
        <w:spacing w:after="80" w:line="312"/>
      </w:pPr>
      <w:r>
        <w:rPr>
          <w:rFonts w:ascii="Calibri" w:eastAsia="Microsoft YaHei"/>
          <w:color w:val="1B263B"/>
          <w:sz w:val="22"/>
          <w:szCs w:val="22"/>
        </w:rPr>
        <w:t xml:space="preserve">Detectar cuando el contexto se acerca al límite</w:t>
      </w:r>
    </w:p>
    <w:p>
      <w:pPr>
        <w:pStyle w:val="ListParagraph"/>
        <w:numPr>
          <w:ilvl w:val="0"/>
          <w:numId w:val="1"/>
        </w:numPr>
        <w:spacing w:after="80" w:line="312"/>
      </w:pPr>
      <w:r>
        <w:rPr>
          <w:rFonts w:ascii="Calibri" w:eastAsia="Microsoft YaHei"/>
          <w:color w:val="1B263B"/>
          <w:sz w:val="22"/>
          <w:szCs w:val="22"/>
        </w:rPr>
        <w:t xml:space="preserve">Evaluar importancia de memorias candidatas</w:t>
      </w:r>
    </w:p>
    <w:p>
      <w:pPr>
        <w:pStyle w:val="ListParagraph"/>
        <w:numPr>
          <w:ilvl w:val="0"/>
          <w:numId w:val="1"/>
        </w:numPr>
        <w:spacing w:after="80" w:line="312"/>
      </w:pPr>
      <w:r>
        <w:rPr>
          <w:rFonts w:ascii="Calibri" w:eastAsia="Microsoft YaHei"/>
          <w:color w:val="1B263B"/>
          <w:sz w:val="22"/>
          <w:szCs w:val="22"/>
        </w:rPr>
        <w:t xml:space="preserve">Mover información menos crítica a archival memory</w:t>
      </w:r>
    </w:p>
    <w:p>
      <w:pPr>
        <w:pStyle w:val="ListParagraph"/>
        <w:numPr>
          <w:ilvl w:val="0"/>
          <w:numId w:val="1"/>
        </w:numPr>
        <w:spacing w:after="80" w:line="312"/>
      </w:pPr>
      <w:r>
        <w:rPr>
          <w:rFonts w:ascii="Calibri" w:eastAsia="Microsoft YaHei"/>
          <w:color w:val="1B263B"/>
          <w:sz w:val="22"/>
          <w:szCs w:val="22"/>
        </w:rPr>
        <w:t xml:space="preserve">Actualizar core memory con resúmenes</w:t>
      </w:r>
    </w:p>
    <w:p>
      <w:pPr>
        <w:pStyle w:val="ListParagraph"/>
        <w:numPr>
          <w:ilvl w:val="0"/>
          <w:numId w:val="1"/>
        </w:numPr>
        <w:spacing w:after="80" w:line="312"/>
      </w:pPr>
      <w:r>
        <w:rPr>
          <w:rFonts w:ascii="Calibri" w:eastAsia="Microsoft YaHei"/>
          <w:color w:val="1B263B"/>
          <w:sz w:val="22"/>
          <w:szCs w:val="22"/>
        </w:rPr>
        <w:t xml:space="preserve">Mantener coherencia del estado del agente</w:t>
      </w:r>
    </w:p>
    <w:p>
      <w:pPr>
        <w:pStyle w:val="Heading2"/>
        <w:spacing w:after="150" w:before="300"/>
      </w:pPr>
      <w:bookmarkStart w:id="100030" w:name="_Toc100030"/>
      <w:r>
        <w:rPr>
          <w:rFonts w:ascii="Calibri" w:eastAsia="SimHei"/>
          <w:b/>
          <w:bCs/>
          <w:color w:val="0D1B2A"/>
          <w:sz w:val="28"/>
          <w:szCs w:val="28"/>
        </w:rPr>
        <w:t xml:space="preserve">3.5 Integración con RICCO AI</w:t>
      </w:r>
      <w:bookmarkEnd w:id="100030"/>
    </w:p>
    <w:p>
      <w:pPr>
        <w:shd w:fill="F0F4F8"/>
        <w:spacing w:after="100" w:before="100"/>
        <w:ind w:left="200" w:right="200"/>
      </w:pPr>
      <w:r>
        <w:rPr>
          <w:rFonts w:ascii="Consolas" w:eastAsia="Microsoft YaHei"/>
          <w:color w:val="0D1B2A"/>
          <w:sz w:val="18"/>
          <w:szCs w:val="18"/>
        </w:rPr>
        <w:t xml:space="preserve"># Servicio de memoria auto-dirigida para RICCO AI
class SelfDirectedMemoryService:
    def __init__(self, llm_client, vector_store):
        self.llm = llm_client
        self.vector_store = vector_store
        self.core_memory = {"user_profile": "", "preferences": "", "facts": ""}
    async def process_interaction(self, user_id: str, message: str):
        # Construir contexto desde memoria
        context = self._build_context()
        # Generar respuesta con LLM
        response = await self.llm.chat(
            messages=[
                {"role": "system", "content": self._build_system_prompt()},
                {"role": "user", "content": message}
            ],
            tools=self._get_memory_tools()
        )
        # Procesar llamadas a herramientas de memoria
        if response.tool_calls:
            await self._handle_memory_tools(response.tool_calls)
        return response.content
    def _build_context(self) -&gt; str:
        return f"""
        CORE MEMORY:
        User Profile: {self.core_memory['user_profile']}
        Preferences: {self.core_memory['preferences']}
        Key Facts: {self.core_memory['facts']}
        """</w:t>
      </w:r>
    </w:p>
    <w:p>
      <w:pPr>
        <w:pStyle w:val="Heading2"/>
        <w:spacing w:after="150" w:before="300"/>
      </w:pPr>
      <w:bookmarkStart w:id="100031" w:name="_Toc100031"/>
      <w:r>
        <w:rPr>
          <w:rFonts w:ascii="Calibri" w:eastAsia="SimHei"/>
          <w:b/>
          <w:bCs/>
          <w:color w:val="0D1B2A"/>
          <w:sz w:val="28"/>
          <w:szCs w:val="28"/>
        </w:rPr>
        <w:t xml:space="preserve">3.6 Requisitos de LLM</w:t>
      </w:r>
      <w:bookmarkEnd w:id="100031"/>
    </w:p>
    <w:p>
      <w:pPr>
        <w:spacing w:after="120" w:line="312"/>
        <w:ind w:firstLine="420"/>
        <w:jc w:val="both"/>
      </w:pPr>
      <w:r>
        <w:rPr>
          <w:rFonts w:ascii="Calibri" w:eastAsia="Microsoft YaHei"/>
          <w:color w:val="1B263B"/>
          <w:sz w:val="22"/>
          <w:szCs w:val="22"/>
        </w:rPr>
        <w:t xml:space="preserve">Para implementar gestión auto-dirigida, el LLM debe soportar: function calling/tool use para invocar herramientas de memoria, system prompts para definir la personalidad del agente, y conversación multi-turn para mantener estado. Letta es compatible con OpenAI GPT-4, Anthropic Claude, Google Gemini, y modelos locales.</w:t>
      </w:r>
    </w:p>
    <w:p>
      <w:pPr>
        <w:pStyle w:val="Heading2"/>
        <w:spacing w:after="150" w:before="300"/>
      </w:pPr>
      <w:bookmarkStart w:id="100032" w:name="_Toc100032"/>
      <w:r>
        <w:rPr>
          <w:rFonts w:ascii="Calibri" w:eastAsia="SimHei"/>
          <w:b/>
          <w:bCs/>
          <w:color w:val="0D1B2A"/>
          <w:sz w:val="28"/>
          <w:szCs w:val="28"/>
        </w:rPr>
        <w:t xml:space="preserve">3.7 Entregables de Fase 3</w:t>
      </w:r>
      <w:bookmarkEnd w:id="100032"/>
    </w:p>
    <w:p>
      <w:pPr>
        <w:pStyle w:val="ListParagraph"/>
        <w:numPr>
          <w:ilvl w:val="0"/>
          <w:numId w:val="1"/>
        </w:numPr>
        <w:spacing w:after="80" w:line="312"/>
      </w:pPr>
      <w:r>
        <w:rPr>
          <w:rFonts w:ascii="Calibri" w:eastAsia="Microsoft YaHei"/>
          <w:color w:val="1B263B"/>
          <w:sz w:val="22"/>
          <w:szCs w:val="22"/>
        </w:rPr>
        <w:t xml:space="preserve">Servicio de memoria auto-dirigida integrado con agentes de RICCO AI</w:t>
      </w:r>
    </w:p>
    <w:p>
      <w:pPr>
        <w:pStyle w:val="ListParagraph"/>
        <w:numPr>
          <w:ilvl w:val="0"/>
          <w:numId w:val="1"/>
        </w:numPr>
        <w:spacing w:after="80" w:line="312"/>
      </w:pPr>
      <w:r>
        <w:rPr>
          <w:rFonts w:ascii="Calibri" w:eastAsia="Microsoft YaHei"/>
          <w:color w:val="1B263B"/>
          <w:sz w:val="22"/>
          <w:szCs w:val="22"/>
        </w:rPr>
        <w:t xml:space="preserve">Implementación de niveles Core, Working, Recall, y Archival</w:t>
      </w:r>
    </w:p>
    <w:p>
      <w:pPr>
        <w:pStyle w:val="ListParagraph"/>
        <w:numPr>
          <w:ilvl w:val="0"/>
          <w:numId w:val="1"/>
        </w:numPr>
        <w:spacing w:after="80" w:line="312"/>
      </w:pPr>
      <w:r>
        <w:rPr>
          <w:rFonts w:ascii="Calibri" w:eastAsia="Microsoft YaHei"/>
          <w:color w:val="1B263B"/>
          <w:sz w:val="22"/>
          <w:szCs w:val="22"/>
        </w:rPr>
        <w:t xml:space="preserve">Herramientas de función para auto-modificación de memoria</w:t>
      </w:r>
    </w:p>
    <w:p>
      <w:pPr>
        <w:pStyle w:val="ListParagraph"/>
        <w:numPr>
          <w:ilvl w:val="0"/>
          <w:numId w:val="1"/>
        </w:numPr>
        <w:spacing w:after="80" w:line="312"/>
      </w:pPr>
      <w:r>
        <w:rPr>
          <w:rFonts w:ascii="Calibri" w:eastAsia="Microsoft YaHei"/>
          <w:color w:val="1B263B"/>
          <w:sz w:val="22"/>
          <w:szCs w:val="22"/>
        </w:rPr>
        <w:t xml:space="preserve">Sistema de heartbeat para gestión automática de contexto</w:t>
      </w:r>
    </w:p>
    <w:p>
      <w:pPr>
        <w:pStyle w:val="ListParagraph"/>
        <w:numPr>
          <w:ilvl w:val="0"/>
          <w:numId w:val="1"/>
        </w:numPr>
        <w:spacing w:after="80" w:line="312"/>
      </w:pPr>
      <w:r>
        <w:rPr>
          <w:rFonts w:ascii="Calibri" w:eastAsia="Microsoft YaHei"/>
          <w:color w:val="1B263B"/>
          <w:sz w:val="22"/>
          <w:szCs w:val="22"/>
        </w:rPr>
        <w:t xml:space="preserve">API para monitoreo de decisiones de memoria del agente</w:t>
      </w:r>
    </w:p>
    <w:p>
      <w:r>
        <w:br w:type="page"/>
      </w:r>
    </w:p>
    <w:p>
      <w:pPr>
        <w:pStyle w:val="Heading1"/>
        <w:spacing w:after="200" w:before="400"/>
      </w:pPr>
      <w:bookmarkStart w:id="100033" w:name="_Toc100033"/>
      <w:r>
        <w:rPr>
          <w:rFonts w:ascii="Calibri" w:eastAsia="SimHei"/>
          <w:b/>
          <w:bCs/>
          <w:color w:val="0D1B2A"/>
          <w:sz w:val="36"/>
          <w:szCs w:val="36"/>
        </w:rPr>
        <w:t xml:space="preserve">Fase 4: Aceleración GPU para Escala Billón</w:t>
      </w:r>
      <w:bookmarkEnd w:id="100033"/>
    </w:p>
    <w:p>
      <w:pPr>
        <w:pStyle w:val="Heading2"/>
        <w:spacing w:after="150" w:before="300"/>
      </w:pPr>
      <w:bookmarkStart w:id="100034" w:name="_Toc100034"/>
      <w:r>
        <w:rPr>
          <w:rFonts w:ascii="Calibri" w:eastAsia="SimHei"/>
          <w:b/>
          <w:bCs/>
          <w:color w:val="0D1B2A"/>
          <w:sz w:val="28"/>
          <w:szCs w:val="28"/>
        </w:rPr>
        <w:t xml:space="preserve">4.1 Descripción General</w:t>
      </w:r>
      <w:bookmarkEnd w:id="100034"/>
    </w:p>
    <w:p>
      <w:pPr>
        <w:spacing w:after="120" w:line="312"/>
        <w:ind w:firstLine="420"/>
        <w:jc w:val="both"/>
      </w:pPr>
      <w:r>
        <w:rPr>
          <w:rFonts w:ascii="Calibri" w:eastAsia="Microsoft YaHei"/>
          <w:color w:val="1B263B"/>
          <w:sz w:val="22"/>
          <w:szCs w:val="22"/>
        </w:rPr>
        <w:t xml:space="preserve">Milvus es una base de datos vectorial de alto rendimiento, diseñada específicamente para búsqueda de similitud a escala billón. Con aceleración GPU vía el framework NVIDIA CAGRA, Milvus logra hasta 50x mejoras en rendimiento de búsqueda vectorial. La arquitectura cloud-native con separación compute-almacenamiento permite escalado independiente de recursos según demanda.</w:t>
      </w:r>
    </w:p>
    <w:p>
      <w:pPr>
        <w:spacing w:after="120" w:line="312"/>
        <w:ind w:firstLine="420"/>
        <w:jc w:val="both"/>
      </w:pPr>
      <w:r>
        <w:rPr>
          <w:rFonts w:ascii="Calibri" w:eastAsia="Microsoft YaHei"/>
          <w:color w:val="1B263B"/>
          <w:sz w:val="22"/>
          <w:szCs w:val="22"/>
        </w:rPr>
        <w:t xml:space="preserve">Para la Fase 4, Milvus proporciona la infraestructura necesaria para escalar el sistema de memoria cognitiva a niveles empresariales masivos. La combinación de indexación GPU con cuantización RaBitQ permite búsquedas en tiempo real sobre miles de millones de vectores con costos operativos reducidos hasta 10x.</w:t>
      </w:r>
    </w:p>
    <w:p>
      <w:pPr>
        <w:pStyle w:val="Heading2"/>
        <w:spacing w:after="150" w:before="300"/>
      </w:pPr>
      <w:bookmarkStart w:id="100035" w:name="_Toc100035"/>
      <w:r>
        <w:rPr>
          <w:rFonts w:ascii="Calibri" w:eastAsia="SimHei"/>
          <w:b/>
          <w:bCs/>
          <w:color w:val="0D1B2A"/>
          <w:sz w:val="28"/>
          <w:szCs w:val="28"/>
        </w:rPr>
        <w:t xml:space="preserve">4.2 Arquitectura de Milvus</w:t>
      </w:r>
      <w:bookmarkEnd w:id="100035"/>
    </w:p>
    <w:p>
      <w:pPr>
        <w:spacing w:after="120" w:line="312"/>
        <w:ind w:firstLine="420"/>
        <w:jc w:val="both"/>
      </w:pPr>
      <w:r>
        <w:rPr>
          <w:rFonts w:ascii="Calibri" w:eastAsia="Microsoft YaHei"/>
          <w:color w:val="1B263B"/>
          <w:sz w:val="22"/>
          <w:szCs w:val="22"/>
        </w:rPr>
        <w:t xml:space="preserve">Milvus emplea una arquitectura distribuida de cuatro capas: Capa de Acceso (Proxy, Load Balancer) para routing y autenticación, Capa de Coordinación (Root, Query, Data Coordinators) para topología de clúster, Capa de Trabajo (Query, Data, Index Nodes) para procesamiento de datos, y Capa de Almacenamiento (Object Storage, etcd, Message Queue) para persistencia.</w:t>
      </w:r>
    </w:p>
    <w:p>
      <w:pPr>
        <w:pStyle w:val="Heading2"/>
        <w:spacing w:after="150" w:before="300"/>
      </w:pPr>
      <w:bookmarkStart w:id="100036" w:name="_Toc100036"/>
      <w:r>
        <w:rPr>
          <w:rFonts w:ascii="Calibri" w:eastAsia="SimHei"/>
          <w:b/>
          <w:bCs/>
          <w:color w:val="0D1B2A"/>
          <w:sz w:val="28"/>
          <w:szCs w:val="28"/>
        </w:rPr>
        <w:t xml:space="preserve">4.3 Aceleración GPU con CAGRA</w:t>
      </w:r>
      <w:bookmarkEnd w:id="100036"/>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0077B6" w:val="clear"/>
          </w:tcPr>
          <w:p>
            <w:pPr>
              <w:jc w:val="center"/>
            </w:pPr>
            <w:r>
              <w:rPr>
                <w:rFonts w:ascii="Calibri" w:eastAsia="SimHei"/>
                <w:b/>
                <w:bCs/>
                <w:color w:val="FFFFFF"/>
                <w:sz w:val="20"/>
                <w:szCs w:val="20"/>
              </w:rPr>
              <w:t xml:space="preserve">Index Type</w:t>
            </w:r>
          </w:p>
        </w:tc>
        <w:tc>
          <w:tcPr>
            <w:shd w:fill="0077B6" w:val="clear"/>
          </w:tcPr>
          <w:p>
            <w:pPr>
              <w:jc w:val="center"/>
            </w:pPr>
            <w:r>
              <w:rPr>
                <w:rFonts w:ascii="Calibri" w:eastAsia="SimHei"/>
                <w:b/>
                <w:bCs/>
                <w:color w:val="FFFFFF"/>
                <w:sz w:val="20"/>
                <w:szCs w:val="20"/>
              </w:rPr>
              <w:t xml:space="preserve">GPU Support</w:t>
            </w:r>
          </w:p>
        </w:tc>
        <w:tc>
          <w:tcPr>
            <w:shd w:fill="0077B6" w:val="clear"/>
          </w:tcPr>
          <w:p>
            <w:pPr>
              <w:jc w:val="center"/>
            </w:pPr>
            <w:r>
              <w:rPr>
                <w:rFonts w:ascii="Calibri" w:eastAsia="SimHei"/>
                <w:b/>
                <w:bCs/>
                <w:color w:val="FFFFFF"/>
                <w:sz w:val="20"/>
                <w:szCs w:val="20"/>
              </w:rPr>
              <w:t xml:space="preserve">Mejor Para</w:t>
            </w:r>
          </w:p>
        </w:tc>
        <w:tc>
          <w:tcPr>
            <w:shd w:fill="0077B6" w:val="clear"/>
          </w:tcPr>
          <w:p>
            <w:pPr>
              <w:jc w:val="center"/>
            </w:pPr>
            <w:r>
              <w:rPr>
                <w:rFonts w:ascii="Calibri" w:eastAsia="SimHei"/>
                <w:b/>
                <w:bCs/>
                <w:color w:val="FFFFFF"/>
                <w:sz w:val="20"/>
                <w:szCs w:val="20"/>
              </w:rPr>
              <w:t xml:space="preserve">Memoria</w:t>
            </w:r>
          </w:p>
        </w:tc>
      </w:tr>
      <w:tr>
        <w:tc>
          <w:tcPr>
            <w:shd w:fill="E8F4F8" w:val="clear"/>
          </w:tcPr>
          <w:p>
            <w:r>
              <w:rPr>
                <w:rFonts w:ascii="Calibri" w:eastAsia="Microsoft YaHei"/>
                <w:color w:val="1B263B"/>
                <w:sz w:val="20"/>
                <w:szCs w:val="20"/>
              </w:rPr>
              <w:t xml:space="preserve">GPU_CAGRA</w:t>
            </w:r>
          </w:p>
        </w:tc>
        <w:tc>
          <w:tcPr>
            <w:shd w:fill="E8F4F8" w:val="clear"/>
          </w:tcPr>
          <w:p>
            <w:r>
              <w:rPr>
                <w:rFonts w:ascii="Calibri" w:eastAsia="Microsoft YaHei"/>
                <w:color w:val="1B263B"/>
                <w:sz w:val="20"/>
                <w:szCs w:val="20"/>
              </w:rPr>
              <w:t xml:space="preserve">Nativo</w:t>
            </w:r>
          </w:p>
        </w:tc>
        <w:tc>
          <w:tcPr>
            <w:shd w:fill="E8F4F8" w:val="clear"/>
          </w:tcPr>
          <w:p>
            <w:r>
              <w:rPr>
                <w:rFonts w:ascii="Calibri" w:eastAsia="Microsoft YaHei"/>
                <w:color w:val="1B263B"/>
                <w:sz w:val="20"/>
                <w:szCs w:val="20"/>
              </w:rPr>
              <w:t xml:space="preserve">Búsqueda en tiempo real, alto throughput</w:t>
            </w:r>
          </w:p>
        </w:tc>
        <w:tc>
          <w:tcPr>
            <w:shd w:fill="E8F4F8" w:val="clear"/>
          </w:tcPr>
          <w:p>
            <w:r>
              <w:rPr>
                <w:rFonts w:ascii="Calibri" w:eastAsia="Microsoft YaHei"/>
                <w:color w:val="1B263B"/>
                <w:sz w:val="20"/>
                <w:szCs w:val="20"/>
              </w:rPr>
              <w:t xml:space="preserve">Alta</w:t>
            </w:r>
          </w:p>
        </w:tc>
      </w:tr>
      <w:tr>
        <w:tc>
          <w:p>
            <w:r>
              <w:rPr>
                <w:rFonts w:ascii="Calibri" w:eastAsia="Microsoft YaHei"/>
                <w:color w:val="1B263B"/>
                <w:sz w:val="20"/>
                <w:szCs w:val="20"/>
              </w:rPr>
              <w:t xml:space="preserve">GPU_IVF_FLAT</w:t>
            </w:r>
          </w:p>
        </w:tc>
        <w:tc>
          <w:p>
            <w:r>
              <w:rPr>
                <w:rFonts w:ascii="Calibri" w:eastAsia="Microsoft YaHei"/>
                <w:color w:val="1B263B"/>
                <w:sz w:val="20"/>
                <w:szCs w:val="20"/>
              </w:rPr>
              <w:t xml:space="preserve">Nativo</w:t>
            </w:r>
          </w:p>
        </w:tc>
        <w:tc>
          <w:p>
            <w:r>
              <w:rPr>
                <w:rFonts w:ascii="Calibri" w:eastAsia="Microsoft YaHei"/>
                <w:color w:val="1B263B"/>
                <w:sz w:val="20"/>
                <w:szCs w:val="20"/>
              </w:rPr>
              <w:t xml:space="preserve">Alto recall, memoria moderada</w:t>
            </w:r>
          </w:p>
        </w:tc>
        <w:tc>
          <w:p>
            <w:r>
              <w:rPr>
                <w:rFonts w:ascii="Calibri" w:eastAsia="Microsoft YaHei"/>
                <w:color w:val="1B263B"/>
                <w:sz w:val="20"/>
                <w:szCs w:val="20"/>
              </w:rPr>
              <w:t xml:space="preserve">Media</w:t>
            </w:r>
          </w:p>
        </w:tc>
      </w:tr>
      <w:tr>
        <w:tc>
          <w:tcPr>
            <w:shd w:fill="E8F4F8" w:val="clear"/>
          </w:tcPr>
          <w:p>
            <w:r>
              <w:rPr>
                <w:rFonts w:ascii="Calibri" w:eastAsia="Microsoft YaHei"/>
                <w:color w:val="1B263B"/>
                <w:sz w:val="20"/>
                <w:szCs w:val="20"/>
              </w:rPr>
              <w:t xml:space="preserve">GPU_IVF_PQ</w:t>
            </w:r>
          </w:p>
        </w:tc>
        <w:tc>
          <w:tcPr>
            <w:shd w:fill="E8F4F8" w:val="clear"/>
          </w:tcPr>
          <w:p>
            <w:r>
              <w:rPr>
                <w:rFonts w:ascii="Calibri" w:eastAsia="Microsoft YaHei"/>
                <w:color w:val="1B263B"/>
                <w:sz w:val="20"/>
                <w:szCs w:val="20"/>
              </w:rPr>
              <w:t xml:space="preserve">Nativo</w:t>
            </w:r>
          </w:p>
        </w:tc>
        <w:tc>
          <w:tcPr>
            <w:shd w:fill="E8F4F8" w:val="clear"/>
          </w:tcPr>
          <w:p>
            <w:r>
              <w:rPr>
                <w:rFonts w:ascii="Calibri" w:eastAsia="Microsoft YaHei"/>
                <w:color w:val="1B263B"/>
                <w:sz w:val="20"/>
                <w:szCs w:val="20"/>
              </w:rPr>
              <w:t xml:space="preserve">Restricción de memoria, escala billón</w:t>
            </w:r>
          </w:p>
        </w:tc>
        <w:tc>
          <w:tcPr>
            <w:shd w:fill="E8F4F8" w:val="clear"/>
          </w:tcPr>
          <w:p>
            <w:r>
              <w:rPr>
                <w:rFonts w:ascii="Calibri" w:eastAsia="Microsoft YaHei"/>
                <w:color w:val="1B263B"/>
                <w:sz w:val="20"/>
                <w:szCs w:val="20"/>
              </w:rPr>
              <w:t xml:space="preserve">Baja</w:t>
            </w:r>
          </w:p>
        </w:tc>
      </w:tr>
      <w:tr>
        <w:tc>
          <w:p>
            <w:r>
              <w:rPr>
                <w:rFonts w:ascii="Calibri" w:eastAsia="Microsoft YaHei"/>
                <w:color w:val="1B263B"/>
                <w:sz w:val="20"/>
                <w:szCs w:val="20"/>
              </w:rPr>
              <w:t xml:space="preserve">GPU_IVF_SQ8</w:t>
            </w:r>
          </w:p>
        </w:tc>
        <w:tc>
          <w:p>
            <w:r>
              <w:rPr>
                <w:rFonts w:ascii="Calibri" w:eastAsia="Microsoft YaHei"/>
                <w:color w:val="1B263B"/>
                <w:sz w:val="20"/>
                <w:szCs w:val="20"/>
              </w:rPr>
              <w:t xml:space="preserve">Nativo</w:t>
            </w:r>
          </w:p>
        </w:tc>
        <w:tc>
          <w:p>
            <w:r>
              <w:rPr>
                <w:rFonts w:ascii="Calibri" w:eastAsia="Microsoft YaHei"/>
                <w:color w:val="1B263B"/>
                <w:sz w:val="20"/>
                <w:szCs w:val="20"/>
              </w:rPr>
              <w:t xml:space="preserve">Optimización de memoria</w:t>
            </w:r>
          </w:p>
        </w:tc>
        <w:tc>
          <w:p>
            <w:r>
              <w:rPr>
                <w:rFonts w:ascii="Calibri" w:eastAsia="Microsoft YaHei"/>
                <w:color w:val="1B263B"/>
                <w:sz w:val="20"/>
                <w:szCs w:val="20"/>
              </w:rPr>
              <w:t xml:space="preserve">Muy baja</w:t>
            </w:r>
          </w:p>
        </w:tc>
      </w:tr>
    </w:tbl>
    <w:p>
      <w:pPr>
        <w:pStyle w:val="Heading3"/>
        <w:spacing w:after="100" w:before="200"/>
      </w:pPr>
      <w:bookmarkStart w:id="100037" w:name="_Toc100037"/>
      <w:r>
        <w:rPr>
          <w:rFonts w:ascii="Calibri" w:eastAsia="SimHei"/>
          <w:b/>
          <w:bCs/>
          <w:color w:val="0077B6"/>
          <w:sz w:val="24"/>
          <w:szCs w:val="24"/>
        </w:rPr>
        <w:t xml:space="preserve">Benchmarks de Rendimiento</w:t>
      </w:r>
      <w:bookmarkEnd w:id="100037"/>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0077B6" w:val="clear"/>
          </w:tcPr>
          <w:p>
            <w:pPr>
              <w:jc w:val="center"/>
            </w:pPr>
            <w:r>
              <w:rPr>
                <w:rFonts w:ascii="Calibri" w:eastAsia="SimHei"/>
                <w:b/>
                <w:bCs/>
                <w:color w:val="FFFFFF"/>
                <w:sz w:val="20"/>
                <w:szCs w:val="20"/>
              </w:rPr>
              <w:t xml:space="preserve">Dataset</w:t>
            </w:r>
          </w:p>
        </w:tc>
        <w:tc>
          <w:tcPr>
            <w:shd w:fill="0077B6" w:val="clear"/>
          </w:tcPr>
          <w:p>
            <w:pPr>
              <w:jc w:val="center"/>
            </w:pPr>
            <w:r>
              <w:rPr>
                <w:rFonts w:ascii="Calibri" w:eastAsia="SimHei"/>
                <w:b/>
                <w:bCs/>
                <w:color w:val="FFFFFF"/>
                <w:sz w:val="20"/>
                <w:szCs w:val="20"/>
              </w:rPr>
              <w:t xml:space="preserve">Vectores</w:t>
            </w:r>
          </w:p>
        </w:tc>
        <w:tc>
          <w:tcPr>
            <w:shd w:fill="0077B6" w:val="clear"/>
          </w:tcPr>
          <w:p>
            <w:pPr>
              <w:jc w:val="center"/>
            </w:pPr>
            <w:r>
              <w:rPr>
                <w:rFonts w:ascii="Calibri" w:eastAsia="SimHei"/>
                <w:b/>
                <w:bCs/>
                <w:color w:val="FFFFFF"/>
                <w:sz w:val="20"/>
                <w:szCs w:val="20"/>
              </w:rPr>
              <w:t xml:space="preserve">GPU (A100)</w:t>
            </w:r>
          </w:p>
        </w:tc>
        <w:tc>
          <w:tcPr>
            <w:shd w:fill="0077B6" w:val="clear"/>
          </w:tcPr>
          <w:p>
            <w:pPr>
              <w:jc w:val="center"/>
            </w:pPr>
            <w:r>
              <w:rPr>
                <w:rFonts w:ascii="Calibri" w:eastAsia="SimHei"/>
                <w:b/>
                <w:bCs/>
                <w:color w:val="FFFFFF"/>
                <w:sz w:val="20"/>
                <w:szCs w:val="20"/>
              </w:rPr>
              <w:t xml:space="preserve">CPU (32-core)</w:t>
            </w:r>
          </w:p>
        </w:tc>
        <w:tc>
          <w:tcPr>
            <w:shd w:fill="0077B6" w:val="clear"/>
          </w:tcPr>
          <w:p>
            <w:pPr>
              <w:jc w:val="center"/>
            </w:pPr>
            <w:r>
              <w:rPr>
                <w:rFonts w:ascii="Calibri" w:eastAsia="SimHei"/>
                <w:b/>
                <w:bCs/>
                <w:color w:val="FFFFFF"/>
                <w:sz w:val="20"/>
                <w:szCs w:val="20"/>
              </w:rPr>
              <w:t xml:space="preserve">Speedup</w:t>
            </w:r>
          </w:p>
        </w:tc>
      </w:tr>
      <w:tr>
        <w:tc>
          <w:tcPr>
            <w:shd w:fill="E8F4F8" w:val="clear"/>
          </w:tcPr>
          <w:p>
            <w:r>
              <w:rPr>
                <w:rFonts w:ascii="Calibri" w:eastAsia="Microsoft YaHei"/>
                <w:color w:val="1B263B"/>
                <w:sz w:val="20"/>
                <w:szCs w:val="20"/>
              </w:rPr>
              <w:t xml:space="preserve">SIFT-1M</w:t>
            </w:r>
          </w:p>
        </w:tc>
        <w:tc>
          <w:tcPr>
            <w:shd w:fill="E8F4F8" w:val="clear"/>
          </w:tcPr>
          <w:p>
            <w:r>
              <w:rPr>
                <w:rFonts w:ascii="Calibri" w:eastAsia="Microsoft YaHei"/>
                <w:color w:val="1B263B"/>
                <w:sz w:val="20"/>
                <w:szCs w:val="20"/>
              </w:rPr>
              <w:t xml:space="preserve">1M</w:t>
            </w:r>
          </w:p>
        </w:tc>
        <w:tc>
          <w:tcPr>
            <w:shd w:fill="E8F4F8" w:val="clear"/>
          </w:tcPr>
          <w:p>
            <w:r>
              <w:rPr>
                <w:rFonts w:ascii="Calibri" w:eastAsia="Microsoft YaHei"/>
                <w:color w:val="1B263B"/>
                <w:sz w:val="20"/>
                <w:szCs w:val="20"/>
              </w:rPr>
              <w:t xml:space="preserve">0.1ms</w:t>
            </w:r>
          </w:p>
        </w:tc>
        <w:tc>
          <w:tcPr>
            <w:shd w:fill="E8F4F8" w:val="clear"/>
          </w:tcPr>
          <w:p>
            <w:r>
              <w:rPr>
                <w:rFonts w:ascii="Calibri" w:eastAsia="Microsoft YaHei"/>
                <w:color w:val="1B263B"/>
                <w:sz w:val="20"/>
                <w:szCs w:val="20"/>
              </w:rPr>
              <w:t xml:space="preserve">0.8ms</w:t>
            </w:r>
          </w:p>
        </w:tc>
        <w:tc>
          <w:tcPr>
            <w:shd w:fill="E8F4F8" w:val="clear"/>
          </w:tcPr>
          <w:p>
            <w:r>
              <w:rPr>
                <w:rFonts w:ascii="Calibri" w:eastAsia="Microsoft YaHei"/>
                <w:color w:val="1B263B"/>
                <w:sz w:val="20"/>
                <w:szCs w:val="20"/>
              </w:rPr>
              <w:t xml:space="preserve">8x</w:t>
            </w:r>
          </w:p>
        </w:tc>
      </w:tr>
      <w:tr>
        <w:tc>
          <w:p>
            <w:r>
              <w:rPr>
                <w:rFonts w:ascii="Calibri" w:eastAsia="Microsoft YaHei"/>
                <w:color w:val="1B263B"/>
                <w:sz w:val="20"/>
                <w:szCs w:val="20"/>
              </w:rPr>
              <w:t xml:space="preserve">SIFT-100M</w:t>
            </w:r>
          </w:p>
        </w:tc>
        <w:tc>
          <w:p>
            <w:r>
              <w:rPr>
                <w:rFonts w:ascii="Calibri" w:eastAsia="Microsoft YaHei"/>
                <w:color w:val="1B263B"/>
                <w:sz w:val="20"/>
                <w:szCs w:val="20"/>
              </w:rPr>
              <w:t xml:space="preserve">100M</w:t>
            </w:r>
          </w:p>
        </w:tc>
        <w:tc>
          <w:p>
            <w:r>
              <w:rPr>
                <w:rFonts w:ascii="Calibri" w:eastAsia="Microsoft YaHei"/>
                <w:color w:val="1B263B"/>
                <w:sz w:val="20"/>
                <w:szCs w:val="20"/>
              </w:rPr>
              <w:t xml:space="preserve">0.3ms</w:t>
            </w:r>
          </w:p>
        </w:tc>
        <w:tc>
          <w:p>
            <w:r>
              <w:rPr>
                <w:rFonts w:ascii="Calibri" w:eastAsia="Microsoft YaHei"/>
                <w:color w:val="1B263B"/>
                <w:sz w:val="20"/>
                <w:szCs w:val="20"/>
              </w:rPr>
              <w:t xml:space="preserve">15ms</w:t>
            </w:r>
          </w:p>
        </w:tc>
        <w:tc>
          <w:p>
            <w:r>
              <w:rPr>
                <w:rFonts w:ascii="Calibri" w:eastAsia="Microsoft YaHei"/>
                <w:color w:val="1B263B"/>
                <w:sz w:val="20"/>
                <w:szCs w:val="20"/>
              </w:rPr>
              <w:t xml:space="preserve">50x</w:t>
            </w:r>
          </w:p>
        </w:tc>
      </w:tr>
      <w:tr>
        <w:tc>
          <w:tcPr>
            <w:shd w:fill="E8F4F8" w:val="clear"/>
          </w:tcPr>
          <w:p>
            <w:r>
              <w:rPr>
                <w:rFonts w:ascii="Calibri" w:eastAsia="Microsoft YaHei"/>
                <w:color w:val="1B263B"/>
                <w:sz w:val="20"/>
                <w:szCs w:val="20"/>
              </w:rPr>
              <w:t xml:space="preserve">Deep-1B</w:t>
            </w:r>
          </w:p>
        </w:tc>
        <w:tc>
          <w:tcPr>
            <w:shd w:fill="E8F4F8" w:val="clear"/>
          </w:tcPr>
          <w:p>
            <w:r>
              <w:rPr>
                <w:rFonts w:ascii="Calibri" w:eastAsia="Microsoft YaHei"/>
                <w:color w:val="1B263B"/>
                <w:sz w:val="20"/>
                <w:szCs w:val="20"/>
              </w:rPr>
              <w:t xml:space="preserve">1B</w:t>
            </w:r>
          </w:p>
        </w:tc>
        <w:tc>
          <w:tcPr>
            <w:shd w:fill="E8F4F8" w:val="clear"/>
          </w:tcPr>
          <w:p>
            <w:r>
              <w:rPr>
                <w:rFonts w:ascii="Calibri" w:eastAsia="Microsoft YaHei"/>
                <w:color w:val="1B263B"/>
                <w:sz w:val="20"/>
                <w:szCs w:val="20"/>
              </w:rPr>
              <w:t xml:space="preserve">2.1ms</w:t>
            </w:r>
          </w:p>
        </w:tc>
        <w:tc>
          <w:tcPr>
            <w:shd w:fill="E8F4F8" w:val="clear"/>
          </w:tcPr>
          <w:p>
            <w:r>
              <w:rPr>
                <w:rFonts w:ascii="Calibri" w:eastAsia="Microsoft YaHei"/>
                <w:color w:val="1B263B"/>
                <w:sz w:val="20"/>
                <w:szCs w:val="20"/>
              </w:rPr>
              <w:t xml:space="preserve">95ms</w:t>
            </w:r>
          </w:p>
        </w:tc>
        <w:tc>
          <w:tcPr>
            <w:shd w:fill="E8F4F8" w:val="clear"/>
          </w:tcPr>
          <w:p>
            <w:r>
              <w:rPr>
                <w:rFonts w:ascii="Calibri" w:eastAsia="Microsoft YaHei"/>
                <w:color w:val="1B263B"/>
                <w:sz w:val="20"/>
                <w:szCs w:val="20"/>
              </w:rPr>
              <w:t xml:space="preserve">45x</w:t>
            </w:r>
          </w:p>
        </w:tc>
      </w:tr>
      <w:tr>
        <w:tc>
          <w:p>
            <w:r>
              <w:rPr>
                <w:rFonts w:ascii="Calibri" w:eastAsia="Microsoft YaHei"/>
                <w:color w:val="1B263B"/>
                <w:sz w:val="20"/>
                <w:szCs w:val="20"/>
              </w:rPr>
              <w:t xml:space="preserve">Cohere-10M</w:t>
            </w:r>
          </w:p>
        </w:tc>
        <w:tc>
          <w:p>
            <w:r>
              <w:rPr>
                <w:rFonts w:ascii="Calibri" w:eastAsia="Microsoft YaHei"/>
                <w:color w:val="1B263B"/>
                <w:sz w:val="20"/>
                <w:szCs w:val="20"/>
              </w:rPr>
              <w:t xml:space="preserve">10M</w:t>
            </w:r>
          </w:p>
        </w:tc>
        <w:tc>
          <w:p>
            <w:r>
              <w:rPr>
                <w:rFonts w:ascii="Calibri" w:eastAsia="Microsoft YaHei"/>
                <w:color w:val="1B263B"/>
                <w:sz w:val="20"/>
                <w:szCs w:val="20"/>
              </w:rPr>
              <w:t xml:space="preserve">1.2ms</w:t>
            </w:r>
          </w:p>
        </w:tc>
        <w:tc>
          <w:p>
            <w:r>
              <w:rPr>
                <w:rFonts w:ascii="Calibri" w:eastAsia="Microsoft YaHei"/>
                <w:color w:val="1B263B"/>
                <w:sz w:val="20"/>
                <w:szCs w:val="20"/>
              </w:rPr>
              <w:t xml:space="preserve">28ms</w:t>
            </w:r>
          </w:p>
        </w:tc>
        <w:tc>
          <w:p>
            <w:r>
              <w:rPr>
                <w:rFonts w:ascii="Calibri" w:eastAsia="Microsoft YaHei"/>
                <w:color w:val="1B263B"/>
                <w:sz w:val="20"/>
                <w:szCs w:val="20"/>
              </w:rPr>
              <w:t xml:space="preserve">23x</w:t>
            </w:r>
          </w:p>
        </w:tc>
      </w:tr>
    </w:tbl>
    <w:p>
      <w:pPr>
        <w:pStyle w:val="Heading2"/>
        <w:spacing w:after="150" w:before="300"/>
      </w:pPr>
      <w:bookmarkStart w:id="100038" w:name="_Toc100038"/>
      <w:r>
        <w:rPr>
          <w:rFonts w:ascii="Calibri" w:eastAsia="SimHei"/>
          <w:b/>
          <w:bCs/>
          <w:color w:val="0D1B2A"/>
          <w:sz w:val="28"/>
          <w:szCs w:val="28"/>
        </w:rPr>
        <w:t xml:space="preserve">4.4 Configuración GPU para Escala Billón</w:t>
      </w:r>
      <w:bookmarkEnd w:id="100038"/>
    </w:p>
    <w:p>
      <w:pPr>
        <w:shd w:fill="F0F4F8"/>
        <w:spacing w:after="100" w:before="100"/>
        <w:ind w:left="200" w:right="200"/>
      </w:pPr>
      <w:r>
        <w:rPr>
          <w:rFonts w:ascii="Consolas" w:eastAsia="Microsoft YaHei"/>
          <w:color w:val="0D1B2A"/>
          <w:sz w:val="18"/>
          <w:szCs w:val="18"/>
        </w:rPr>
        <w:t xml:space="preserve"># Configuración GPU_CAGRA para escala billón
index_params = {
    "index_type": "GPU_CAGRA",
    "metric_type": "L2",
    "params": {
        # Conectividad del grafo
        "intermediate_graph_degree": 128,  # Grado en construcción
        "graph_degree": 64,                # Grado final
        # Parámetros de búsqueda
        "search_width": [1, 2, 4, 8, 16, 32],
        "itopk_size": 128,
        # Algoritmo de construcción
        "build_algo": "IVF_PQ",
        # Optimización de memoria
        "cache_dataset_on_device": True,
        "refine_ratio": 0.5
    }
}</w:t>
      </w:r>
    </w:p>
    <w:p>
      <w:pPr>
        <w:pStyle w:val="Heading2"/>
        <w:spacing w:after="150" w:before="300"/>
      </w:pPr>
      <w:bookmarkStart w:id="100039" w:name="_Toc100039"/>
      <w:r>
        <w:rPr>
          <w:rFonts w:ascii="Calibri" w:eastAsia="SimHei"/>
          <w:b/>
          <w:bCs/>
          <w:color w:val="0D1B2A"/>
          <w:sz w:val="28"/>
          <w:szCs w:val="28"/>
        </w:rPr>
        <w:t xml:space="preserve">4.5 Despliegue Kubernetes</w:t>
      </w:r>
      <w:bookmarkEnd w:id="100039"/>
    </w:p>
    <w:p>
      <w:pPr>
        <w:shd w:fill="F0F4F8"/>
        <w:spacing w:after="100" w:before="100"/>
        <w:ind w:left="200" w:right="200"/>
      </w:pPr>
      <w:r>
        <w:rPr>
          <w:rFonts w:ascii="Consolas" w:eastAsia="Microsoft YaHei"/>
          <w:color w:val="0D1B2A"/>
          <w:sz w:val="18"/>
          <w:szCs w:val="18"/>
        </w:rPr>
        <w:t xml:space="preserve"># Despliegue de Milvus para escala billón
apiVersion: milvus.io/v1beta1
kind: Milvus
metadata:
  name: ricco-billion-scale
spec:
  mode: distributed
  components:
    proxy:
      replicas: 4
      resources:
        requests:
          cpu: "4"
          memory: "16Gi"
    queryNode:
      replicas: 8
      resources:
        requests:
          cpu: "8"
          memory: "64Gi"
          nvidia.com/gpu: "1"
        limits:
          nvidia.com/gpu: "1"
    dataNode:
      replicas: 6
      resources:
        requests:
          cpu: "8"
          memory: "32Gi"
    indexNode:
      replicas: 4
      resources:
        requests:
          nvidia.com/gpu: "1"
  config:
    gpu:
      enabled: true
      memoryPoolSize: 32GB
    queryNode:
      lazyLoadEnabled: true
      mmapEnabled: true
      memoryQuota: 200GB
    quantization:
      type: "rabitq"
      bits: 1</w:t>
      </w:r>
    </w:p>
    <w:p>
      <w:pPr>
        <w:pStyle w:val="Heading2"/>
        <w:spacing w:after="150" w:before="300"/>
      </w:pPr>
      <w:bookmarkStart w:id="100040" w:name="_Toc100040"/>
      <w:r>
        <w:rPr>
          <w:rFonts w:ascii="Calibri" w:eastAsia="SimHei"/>
          <w:b/>
          <w:bCs/>
          <w:color w:val="0D1B2A"/>
          <w:sz w:val="28"/>
          <w:szCs w:val="28"/>
        </w:rPr>
        <w:t xml:space="preserve">4.6 Integración con RICCO AI</w:t>
      </w:r>
      <w:bookmarkEnd w:id="100040"/>
    </w:p>
    <w:p>
      <w:pPr>
        <w:shd w:fill="F0F4F8"/>
        <w:spacing w:after="100" w:before="100"/>
        <w:ind w:left="200" w:right="200"/>
      </w:pPr>
      <w:r>
        <w:rPr>
          <w:rFonts w:ascii="Consolas" w:eastAsia="Microsoft YaHei"/>
          <w:color w:val="0D1B2A"/>
          <w:sz w:val="18"/>
          <w:szCs w:val="18"/>
        </w:rPr>
        <w:t xml:space="preserve"># Cliente Milvus para RICCO AI
from pymilvus import MilvusClient, DataType
# Conexión a clúster Milvus GPU
client = MilvusClient(
    uri="http://milvus.ricco-ai.svc.cluster.local:19530",
    token="root:Milvus"
)
# Crear colección para memorias
client.create_collection(
    collection_name="cognitive_memories",
    dimension=1536,  # OpenAI embedding dimension
    metric_type="L2",
    schema={
        "fields": [
            {"name": "id", "dtype": DataType.INT64, "is_primary": True},
            {"name": "embedding", "dtype": DataType.FLOAT_VECTOR, "dim": 1536},
            {"name": "user_id", "dtype": DataType.VARCHAR, "max_length": 64},
            {"name": "memory_type", "dtype": DataType.VARCHAR, "max_length": 32},
            {"name": "content", "dtype": DataType.VARCHAR, "max_length": 4096},
            {"name": "metadata", "dtype": DataType.JSON},
            {"name": "timestamp", "dtype": DataType.INT64}
        ]
    }
)
# Crear índice GPU_CAGRA
client.create_index(
    collection_name="cognitive_memories",
    field_name="embedding",
    index_params={
        "index_type": "GPU_CAGRA",
        "metric_type": "L2",
        "params": {"graph_degree": 64}
    }
)
# Búsqueda vectorial con filtro híbrido
results = client.search(
    collection_name="cognitive_memories",
    data=[query_embedding],
    filter="user_id == 'user_123'",
    limit=100,
    output_fields=["content", "memory_type", "metadata"]
)</w:t>
      </w:r>
    </w:p>
    <w:p>
      <w:pPr>
        <w:pStyle w:val="Heading2"/>
        <w:spacing w:after="150" w:before="300"/>
      </w:pPr>
      <w:bookmarkStart w:id="100041" w:name="_Toc100041"/>
      <w:r>
        <w:rPr>
          <w:rFonts w:ascii="Calibri" w:eastAsia="SimHei"/>
          <w:b/>
          <w:bCs/>
          <w:color w:val="0D1B2A"/>
          <w:sz w:val="28"/>
          <w:szCs w:val="28"/>
        </w:rPr>
        <w:t xml:space="preserve">4.7 Estimación de Memoria para Escala Billón</w:t>
      </w:r>
      <w:bookmarkEnd w:id="100041"/>
    </w:p>
    <w:p>
      <w:pPr>
        <w:shd w:fill="F0F4F8"/>
        <w:spacing w:after="100" w:before="100"/>
        <w:ind w:left="200" w:right="200"/>
      </w:pPr>
      <w:r>
        <w:rPr>
          <w:rFonts w:ascii="Consolas" w:eastAsia="Microsoft YaHei"/>
          <w:color w:val="0D1B2A"/>
          <w:sz w:val="18"/>
          <w:szCs w:val="18"/>
        </w:rPr>
        <w:t xml:space="preserve"># Cálculo de memoria para 1B vectores, 1536 dimensiones
# Datos raw: 1B × 1536 × 4 bytes = 6TB
# GPU_CAGRA overhead: 6TB × 2.0 = 12TB
# Con cuantización PQ: 6TB × 0.25 = 1.5TB
# Con RaBitQ (1-bit): 6TB × 0.125 = 750GB
# Recomendación de infraestructura
infrastructure = {
    "gpu_nodes": "4-8x NVIDIA A100 (80GB) o L4 (48GB)",
    "cpu_nodes": "8-16x (32+ cores, 256GB RAM)",
    "storage": "NVMe SSD 10TB+ por nodo",
    "object_storage": "S3-compatible 100TB+"
}</w:t>
      </w:r>
    </w:p>
    <w:p>
      <w:pPr>
        <w:pStyle w:val="Heading2"/>
        <w:spacing w:after="150" w:before="300"/>
      </w:pPr>
      <w:bookmarkStart w:id="100042" w:name="_Toc100042"/>
      <w:r>
        <w:rPr>
          <w:rFonts w:ascii="Calibri" w:eastAsia="SimHei"/>
          <w:b/>
          <w:bCs/>
          <w:color w:val="0D1B2A"/>
          <w:sz w:val="28"/>
          <w:szCs w:val="28"/>
        </w:rPr>
        <w:t xml:space="preserve">4.8 Comparación Milvus vs Qdrant</w:t>
      </w:r>
      <w:bookmarkEnd w:id="100042"/>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0077B6" w:val="clear"/>
          </w:tcPr>
          <w:p>
            <w:pPr>
              <w:jc w:val="center"/>
            </w:pPr>
            <w:r>
              <w:rPr>
                <w:rFonts w:ascii="Calibri" w:eastAsia="SimHei"/>
                <w:b/>
                <w:bCs/>
                <w:color w:val="FFFFFF"/>
                <w:sz w:val="20"/>
                <w:szCs w:val="20"/>
              </w:rPr>
              <w:t xml:space="preserve">Característica</w:t>
            </w:r>
          </w:p>
        </w:tc>
        <w:tc>
          <w:tcPr>
            <w:shd w:fill="0077B6" w:val="clear"/>
          </w:tcPr>
          <w:p>
            <w:pPr>
              <w:jc w:val="center"/>
            </w:pPr>
            <w:r>
              <w:rPr>
                <w:rFonts w:ascii="Calibri" w:eastAsia="SimHei"/>
                <w:b/>
                <w:bCs/>
                <w:color w:val="FFFFFF"/>
                <w:sz w:val="20"/>
                <w:szCs w:val="20"/>
              </w:rPr>
              <w:t xml:space="preserve">Milvus</w:t>
            </w:r>
          </w:p>
        </w:tc>
        <w:tc>
          <w:tcPr>
            <w:shd w:fill="0077B6" w:val="clear"/>
          </w:tcPr>
          <w:p>
            <w:pPr>
              <w:jc w:val="center"/>
            </w:pPr>
            <w:r>
              <w:rPr>
                <w:rFonts w:ascii="Calibri" w:eastAsia="SimHei"/>
                <w:b/>
                <w:bCs/>
                <w:color w:val="FFFFFF"/>
                <w:sz w:val="20"/>
                <w:szCs w:val="20"/>
              </w:rPr>
              <w:t xml:space="preserve">Qdrant</w:t>
            </w:r>
          </w:p>
        </w:tc>
      </w:tr>
      <w:tr>
        <w:tc>
          <w:tcPr>
            <w:shd w:fill="E8F4F8" w:val="clear"/>
          </w:tcPr>
          <w:p>
            <w:r>
              <w:rPr>
                <w:rFonts w:ascii="Calibri" w:eastAsia="Microsoft YaHei"/>
                <w:color w:val="1B263B"/>
                <w:sz w:val="20"/>
                <w:szCs w:val="20"/>
              </w:rPr>
              <w:t xml:space="preserve">Soporte GPU</w:t>
            </w:r>
          </w:p>
        </w:tc>
        <w:tc>
          <w:tcPr>
            <w:shd w:fill="E8F4F8" w:val="clear"/>
          </w:tcPr>
          <w:p>
            <w:r>
              <w:rPr>
                <w:rFonts w:ascii="Calibri" w:eastAsia="Microsoft YaHei"/>
                <w:color w:val="1B263B"/>
                <w:sz w:val="20"/>
                <w:szCs w:val="20"/>
              </w:rPr>
              <w:t xml:space="preserve">Nativo (CAGRA, IVF)</w:t>
            </w:r>
          </w:p>
        </w:tc>
        <w:tc>
          <w:tcPr>
            <w:shd w:fill="E8F4F8" w:val="clear"/>
          </w:tcPr>
          <w:p>
            <w:r>
              <w:rPr>
                <w:rFonts w:ascii="Calibri" w:eastAsia="Microsoft YaHei"/>
                <w:color w:val="1B263B"/>
                <w:sz w:val="20"/>
                <w:szCs w:val="20"/>
              </w:rPr>
              <w:t xml:space="preserve">Limitado</w:t>
            </w:r>
          </w:p>
        </w:tc>
      </w:tr>
      <w:tr>
        <w:tc>
          <w:p>
            <w:r>
              <w:rPr>
                <w:rFonts w:ascii="Calibri" w:eastAsia="Microsoft YaHei"/>
                <w:color w:val="1B263B"/>
                <w:sz w:val="20"/>
                <w:szCs w:val="20"/>
              </w:rPr>
              <w:t xml:space="preserve">Escala Billón</w:t>
            </w:r>
          </w:p>
        </w:tc>
        <w:tc>
          <w:p>
            <w:r>
              <w:rPr>
                <w:rFonts w:ascii="Calibri" w:eastAsia="Microsoft YaHei"/>
                <w:color w:val="1B263B"/>
                <w:sz w:val="20"/>
                <w:szCs w:val="20"/>
              </w:rPr>
              <w:t xml:space="preserve">Probado (50B+)</w:t>
            </w:r>
          </w:p>
        </w:tc>
        <w:tc>
          <w:p>
            <w:r>
              <w:rPr>
                <w:rFonts w:ascii="Calibri" w:eastAsia="Microsoft YaHei"/>
                <w:color w:val="1B263B"/>
                <w:sz w:val="20"/>
                <w:szCs w:val="20"/>
              </w:rPr>
              <w:t xml:space="preserve">Desafiante</w:t>
            </w:r>
          </w:p>
        </w:tc>
      </w:tr>
      <w:tr>
        <w:tc>
          <w:tcPr>
            <w:shd w:fill="E8F4F8" w:val="clear"/>
          </w:tcPr>
          <w:p>
            <w:r>
              <w:rPr>
                <w:rFonts w:ascii="Calibri" w:eastAsia="Microsoft YaHei"/>
                <w:color w:val="1B263B"/>
                <w:sz w:val="20"/>
                <w:szCs w:val="20"/>
              </w:rPr>
              <w:t xml:space="preserve">Tipos de Índice</w:t>
            </w:r>
          </w:p>
        </w:tc>
        <w:tc>
          <w:tcPr>
            <w:shd w:fill="E8F4F8" w:val="clear"/>
          </w:tcPr>
          <w:p>
            <w:r>
              <w:rPr>
                <w:rFonts w:ascii="Calibri" w:eastAsia="Microsoft YaHei"/>
                <w:color w:val="1B263B"/>
                <w:sz w:val="20"/>
                <w:szCs w:val="20"/>
              </w:rPr>
              <w:t xml:space="preserve">10+ tipos</w:t>
            </w:r>
          </w:p>
        </w:tc>
        <w:tc>
          <w:tcPr>
            <w:shd w:fill="E8F4F8" w:val="clear"/>
          </w:tcPr>
          <w:p>
            <w:r>
              <w:rPr>
                <w:rFonts w:ascii="Calibri" w:eastAsia="Microsoft YaHei"/>
                <w:color w:val="1B263B"/>
                <w:sz w:val="20"/>
                <w:szCs w:val="20"/>
              </w:rPr>
              <w:t xml:space="preserve">4 tipos</w:t>
            </w:r>
          </w:p>
        </w:tc>
      </w:tr>
      <w:tr>
        <w:tc>
          <w:p>
            <w:r>
              <w:rPr>
                <w:rFonts w:ascii="Calibri" w:eastAsia="Microsoft YaHei"/>
                <w:color w:val="1B263B"/>
                <w:sz w:val="20"/>
                <w:szCs w:val="20"/>
              </w:rPr>
              <w:t xml:space="preserve">Cuantización</w:t>
            </w:r>
          </w:p>
        </w:tc>
        <w:tc>
          <w:p>
            <w:r>
              <w:rPr>
                <w:rFonts w:ascii="Calibri" w:eastAsia="Microsoft YaHei"/>
                <w:color w:val="1B263B"/>
                <w:sz w:val="20"/>
                <w:szCs w:val="20"/>
              </w:rPr>
              <w:t xml:space="preserve">PQ, SQ, RaBitQ</w:t>
            </w:r>
          </w:p>
        </w:tc>
        <w:tc>
          <w:p>
            <w:r>
              <w:rPr>
                <w:rFonts w:ascii="Calibri" w:eastAsia="Microsoft YaHei"/>
                <w:color w:val="1B263B"/>
                <w:sz w:val="20"/>
                <w:szCs w:val="20"/>
              </w:rPr>
              <w:t xml:space="preserve">Scalar, Product</w:t>
            </w:r>
          </w:p>
        </w:tc>
      </w:tr>
      <w:tr>
        <w:tc>
          <w:tcPr>
            <w:shd w:fill="E8F4F8" w:val="clear"/>
          </w:tcPr>
          <w:p>
            <w:r>
              <w:rPr>
                <w:rFonts w:ascii="Calibri" w:eastAsia="Microsoft YaHei"/>
                <w:color w:val="1B263B"/>
                <w:sz w:val="20"/>
                <w:szCs w:val="20"/>
              </w:rPr>
              <w:t xml:space="preserve">Cloud-Native</w:t>
            </w:r>
          </w:p>
        </w:tc>
        <w:tc>
          <w:tcPr>
            <w:shd w:fill="E8F4F8" w:val="clear"/>
          </w:tcPr>
          <w:p>
            <w:r>
              <w:rPr>
                <w:rFonts w:ascii="Calibri" w:eastAsia="Microsoft YaHei"/>
                <w:color w:val="1B263B"/>
                <w:sz w:val="20"/>
                <w:szCs w:val="20"/>
              </w:rPr>
              <w:t xml:space="preserve">Kubernetes-native</w:t>
            </w:r>
          </w:p>
        </w:tc>
        <w:tc>
          <w:tcPr>
            <w:shd w:fill="E8F4F8" w:val="clear"/>
          </w:tcPr>
          <w:p>
            <w:r>
              <w:rPr>
                <w:rFonts w:ascii="Calibri" w:eastAsia="Microsoft YaHei"/>
                <w:color w:val="1B263B"/>
                <w:sz w:val="20"/>
                <w:szCs w:val="20"/>
              </w:rPr>
              <w:t xml:space="preserve">Kubernetes-native</w:t>
            </w:r>
          </w:p>
        </w:tc>
      </w:tr>
    </w:tbl>
    <w:p>
      <w:pPr>
        <w:pStyle w:val="Heading2"/>
        <w:spacing w:after="150" w:before="300"/>
      </w:pPr>
      <w:bookmarkStart w:id="100043" w:name="_Toc100043"/>
      <w:r>
        <w:rPr>
          <w:rFonts w:ascii="Calibri" w:eastAsia="SimHei"/>
          <w:b/>
          <w:bCs/>
          <w:color w:val="0D1B2A"/>
          <w:sz w:val="28"/>
          <w:szCs w:val="28"/>
        </w:rPr>
        <w:t xml:space="preserve">4.9 Entregables de Fase 4</w:t>
      </w:r>
      <w:bookmarkEnd w:id="100043"/>
    </w:p>
    <w:p>
      <w:pPr>
        <w:pStyle w:val="ListParagraph"/>
        <w:numPr>
          <w:ilvl w:val="0"/>
          <w:numId w:val="1"/>
        </w:numPr>
        <w:spacing w:after="80" w:line="312"/>
      </w:pPr>
      <w:r>
        <w:rPr>
          <w:rFonts w:ascii="Calibri" w:eastAsia="Microsoft YaHei"/>
          <w:color w:val="1B263B"/>
          <w:sz w:val="22"/>
          <w:szCs w:val="22"/>
        </w:rPr>
        <w:t xml:space="preserve">Clúster Milvus distribuido con nodos GPU en Kubernetes</w:t>
      </w:r>
    </w:p>
    <w:p>
      <w:pPr>
        <w:pStyle w:val="ListParagraph"/>
        <w:numPr>
          <w:ilvl w:val="0"/>
          <w:numId w:val="1"/>
        </w:numPr>
        <w:spacing w:after="80" w:line="312"/>
      </w:pPr>
      <w:r>
        <w:rPr>
          <w:rFonts w:ascii="Calibri" w:eastAsia="Microsoft YaHei"/>
          <w:color w:val="1B263B"/>
          <w:sz w:val="22"/>
          <w:szCs w:val="22"/>
        </w:rPr>
        <w:t xml:space="preserve">Índices GPU_CAGRA optimizados para búsqueda en tiempo real</w:t>
      </w:r>
    </w:p>
    <w:p>
      <w:pPr>
        <w:pStyle w:val="ListParagraph"/>
        <w:numPr>
          <w:ilvl w:val="0"/>
          <w:numId w:val="1"/>
        </w:numPr>
        <w:spacing w:after="80" w:line="312"/>
      </w:pPr>
      <w:r>
        <w:rPr>
          <w:rFonts w:ascii="Calibri" w:eastAsia="Microsoft YaHei"/>
          <w:color w:val="1B263B"/>
          <w:sz w:val="22"/>
          <w:szCs w:val="22"/>
        </w:rPr>
        <w:t xml:space="preserve">Pipeline de migración desde Qdrant existente</w:t>
      </w:r>
    </w:p>
    <w:p>
      <w:pPr>
        <w:pStyle w:val="ListParagraph"/>
        <w:numPr>
          <w:ilvl w:val="0"/>
          <w:numId w:val="1"/>
        </w:numPr>
        <w:spacing w:after="80" w:line="312"/>
      </w:pPr>
      <w:r>
        <w:rPr>
          <w:rFonts w:ascii="Calibri" w:eastAsia="Microsoft YaHei"/>
          <w:color w:val="1B263B"/>
          <w:sz w:val="22"/>
          <w:szCs w:val="22"/>
        </w:rPr>
        <w:t xml:space="preserve">API de búsqueda vectorial con latencia &lt;10ms</w:t>
      </w:r>
    </w:p>
    <w:p>
      <w:pPr>
        <w:pStyle w:val="ListParagraph"/>
        <w:numPr>
          <w:ilvl w:val="0"/>
          <w:numId w:val="1"/>
        </w:numPr>
        <w:spacing w:after="80" w:line="312"/>
      </w:pPr>
      <w:r>
        <w:rPr>
          <w:rFonts w:ascii="Calibri" w:eastAsia="Microsoft YaHei"/>
          <w:color w:val="1B263B"/>
          <w:sz w:val="22"/>
          <w:szCs w:val="22"/>
        </w:rPr>
        <w:t xml:space="preserve">Dashboard de monitoreo GPU y métricas de rendimiento</w:t>
      </w:r>
    </w:p>
    <w:p>
      <w:pPr>
        <w:pStyle w:val="ListParagraph"/>
        <w:numPr>
          <w:ilvl w:val="0"/>
          <w:numId w:val="1"/>
        </w:numPr>
        <w:spacing w:after="80" w:line="312"/>
      </w:pPr>
      <w:r>
        <w:rPr>
          <w:rFonts w:ascii="Calibri" w:eastAsia="Microsoft YaHei"/>
          <w:color w:val="1B263B"/>
          <w:sz w:val="22"/>
          <w:szCs w:val="22"/>
        </w:rPr>
        <w:t xml:space="preserve">Documentación de operaciones y runbooks</w:t>
      </w:r>
    </w:p>
    <w:p>
      <w:r>
        <w:br w:type="page"/>
      </w:r>
    </w:p>
    <w:p>
      <w:pPr>
        <w:pStyle w:val="Heading1"/>
        <w:spacing w:after="200" w:before="400"/>
      </w:pPr>
      <w:bookmarkStart w:id="100044" w:name="_Toc100044"/>
      <w:r>
        <w:rPr>
          <w:rFonts w:ascii="Calibri" w:eastAsia="SimHei"/>
          <w:b/>
          <w:bCs/>
          <w:color w:val="0D1B2A"/>
          <w:sz w:val="36"/>
          <w:szCs w:val="36"/>
        </w:rPr>
        <w:t xml:space="preserve">Arquitectura de Integración RICCO AI</w:t>
      </w:r>
      <w:bookmarkEnd w:id="100044"/>
    </w:p>
    <w:p>
      <w:pPr>
        <w:pStyle w:val="Heading2"/>
        <w:spacing w:after="150" w:before="300"/>
      </w:pPr>
      <w:bookmarkStart w:id="100045" w:name="_Toc100045"/>
      <w:r>
        <w:rPr>
          <w:rFonts w:ascii="Calibri" w:eastAsia="SimHei"/>
          <w:b/>
          <w:bCs/>
          <w:color w:val="0D1B2A"/>
          <w:sz w:val="28"/>
          <w:szCs w:val="28"/>
        </w:rPr>
        <w:t xml:space="preserve">5.1 Visión General de la Arquitectura</w:t>
      </w:r>
      <w:bookmarkEnd w:id="100045"/>
    </w:p>
    <w:p>
      <w:pPr>
        <w:spacing w:after="120" w:line="312"/>
        <w:ind w:firstLine="420"/>
        <w:jc w:val="both"/>
      </w:pPr>
      <w:r>
        <w:rPr>
          <w:rFonts w:ascii="Calibri" w:eastAsia="Microsoft YaHei"/>
          <w:color w:val="1B263B"/>
          <w:sz w:val="22"/>
          <w:szCs w:val="22"/>
        </w:rPr>
        <w:t xml:space="preserve">La integración de las cuatro fases crea un ecosistema de memoria cognitiva sin precedentes. Mem0 proporciona la capa de extracción y consolidación inicial, Graphiti/Neo4j añade relaciones temporales y proveniencia, Letta habilita decisiones autónomas de memoria, y Milvus GPU proporciona la infraestructura de búsqueda vectorial a escala masiva. Esta arquitectura permite que RICCO AI mantenga capital cognitivo de calidad independientemente del modelo LLM utilizado.</w:t>
      </w:r>
    </w:p>
    <w:p>
      <w:pPr>
        <w:pStyle w:val="Heading2"/>
        <w:spacing w:after="150" w:before="300"/>
      </w:pPr>
      <w:bookmarkStart w:id="100046" w:name="_Toc100046"/>
      <w:r>
        <w:rPr>
          <w:rFonts w:ascii="Calibri" w:eastAsia="SimHei"/>
          <w:b/>
          <w:bCs/>
          <w:color w:val="0D1B2A"/>
          <w:sz w:val="28"/>
          <w:szCs w:val="28"/>
        </w:rPr>
        <w:t xml:space="preserve">5.2 Flujo de Datos del Sistema</w:t>
      </w:r>
      <w:bookmarkEnd w:id="100046"/>
    </w:p>
    <w:p>
      <w:pPr>
        <w:spacing w:after="120" w:line="312"/>
        <w:ind w:firstLine="420"/>
        <w:jc w:val="both"/>
      </w:pPr>
      <w:r>
        <w:rPr>
          <w:rFonts w:ascii="Calibri" w:eastAsia="Microsoft YaHei"/>
          <w:color w:val="1B263B"/>
          <w:sz w:val="22"/>
          <w:szCs w:val="22"/>
        </w:rPr>
        <w:t xml:space="preserve">El flujo de datos sigue un pipeline bien definido que maximiza la calidad del capital cognitivo. Las conversaciones de usuarios ingresan al sistema y son procesadas por el extractor Mem0 para identificar información relevante. Los hechos extraídos se almacenan en Neo4j con metadatos temporales via Graphiti. Letta supervisa la gestión de memoria, decidiendo qué información promover a niveles de acceso más rápido. Milvus proporciona búsqueda vectorial eficiente sobre todo el corpus de memorias.</w:t>
      </w:r>
    </w:p>
    <w:p>
      <w:pPr>
        <w:pStyle w:val="Heading2"/>
        <w:spacing w:after="150" w:before="300"/>
      </w:pPr>
      <w:bookmarkStart w:id="100047" w:name="_Toc100047"/>
      <w:r>
        <w:rPr>
          <w:rFonts w:ascii="Calibri" w:eastAsia="SimHei"/>
          <w:b/>
          <w:bCs/>
          <w:color w:val="0D1B2A"/>
          <w:sz w:val="28"/>
          <w:szCs w:val="28"/>
        </w:rPr>
        <w:t xml:space="preserve">5.3 Stack Tecnológico Integrado</w:t>
      </w:r>
      <w:bookmarkEnd w:id="100047"/>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0077B6" w:val="clear"/>
          </w:tcPr>
          <w:p>
            <w:pPr>
              <w:jc w:val="center"/>
            </w:pPr>
            <w:r>
              <w:rPr>
                <w:rFonts w:ascii="Calibri" w:eastAsia="SimHei"/>
                <w:b/>
                <w:bCs/>
                <w:color w:val="FFFFFF"/>
                <w:sz w:val="20"/>
                <w:szCs w:val="20"/>
              </w:rPr>
              <w:t xml:space="preserve">Componente</w:t>
            </w:r>
          </w:p>
        </w:tc>
        <w:tc>
          <w:tcPr>
            <w:shd w:fill="0077B6" w:val="clear"/>
          </w:tcPr>
          <w:p>
            <w:pPr>
              <w:jc w:val="center"/>
            </w:pPr>
            <w:r>
              <w:rPr>
                <w:rFonts w:ascii="Calibri" w:eastAsia="SimHei"/>
                <w:b/>
                <w:bCs/>
                <w:color w:val="FFFFFF"/>
                <w:sz w:val="20"/>
                <w:szCs w:val="20"/>
              </w:rPr>
              <w:t xml:space="preserve">Tecnología</w:t>
            </w:r>
          </w:p>
        </w:tc>
        <w:tc>
          <w:tcPr>
            <w:shd w:fill="0077B6" w:val="clear"/>
          </w:tcPr>
          <w:p>
            <w:pPr>
              <w:jc w:val="center"/>
            </w:pPr>
            <w:r>
              <w:rPr>
                <w:rFonts w:ascii="Calibri" w:eastAsia="SimHei"/>
                <w:b/>
                <w:bCs/>
                <w:color w:val="FFFFFF"/>
                <w:sz w:val="20"/>
                <w:szCs w:val="20"/>
              </w:rPr>
              <w:t xml:space="preserve">Puerto</w:t>
            </w:r>
          </w:p>
        </w:tc>
        <w:tc>
          <w:tcPr>
            <w:shd w:fill="0077B6" w:val="clear"/>
          </w:tcPr>
          <w:p>
            <w:pPr>
              <w:jc w:val="center"/>
            </w:pPr>
            <w:r>
              <w:rPr>
                <w:rFonts w:ascii="Calibri" w:eastAsia="SimHei"/>
                <w:b/>
                <w:bCs/>
                <w:color w:val="FFFFFF"/>
                <w:sz w:val="20"/>
                <w:szCs w:val="20"/>
              </w:rPr>
              <w:t xml:space="preserve">Propósito</w:t>
            </w:r>
          </w:p>
        </w:tc>
      </w:tr>
      <w:tr>
        <w:tc>
          <w:tcPr>
            <w:shd w:fill="E8F4F8" w:val="clear"/>
          </w:tcPr>
          <w:p>
            <w:r>
              <w:rPr>
                <w:rFonts w:ascii="Calibri" w:eastAsia="Microsoft YaHei"/>
                <w:color w:val="1B263B"/>
                <w:sz w:val="20"/>
                <w:szCs w:val="20"/>
              </w:rPr>
              <w:t xml:space="preserve">API Gateway</w:t>
            </w:r>
          </w:p>
        </w:tc>
        <w:tc>
          <w:tcPr>
            <w:shd w:fill="E8F4F8" w:val="clear"/>
          </w:tcPr>
          <w:p>
            <w:r>
              <w:rPr>
                <w:rFonts w:ascii="Calibri" w:eastAsia="Microsoft YaHei"/>
                <w:color w:val="1B263B"/>
                <w:sz w:val="20"/>
                <w:szCs w:val="20"/>
              </w:rPr>
              <w:t xml:space="preserve">FastAPI</w:t>
            </w:r>
          </w:p>
        </w:tc>
        <w:tc>
          <w:tcPr>
            <w:shd w:fill="E8F4F8" w:val="clear"/>
          </w:tcPr>
          <w:p>
            <w:r>
              <w:rPr>
                <w:rFonts w:ascii="Calibri" w:eastAsia="Microsoft YaHei"/>
                <w:color w:val="1B263B"/>
                <w:sz w:val="20"/>
                <w:szCs w:val="20"/>
              </w:rPr>
              <w:t xml:space="preserve">8000</w:t>
            </w:r>
          </w:p>
        </w:tc>
        <w:tc>
          <w:tcPr>
            <w:shd w:fill="E8F4F8" w:val="clear"/>
          </w:tcPr>
          <w:p>
            <w:r>
              <w:rPr>
                <w:rFonts w:ascii="Calibri" w:eastAsia="Microsoft YaHei"/>
                <w:color w:val="1B263B"/>
                <w:sz w:val="20"/>
                <w:szCs w:val="20"/>
              </w:rPr>
              <w:t xml:space="preserve">API REST principal</w:t>
            </w:r>
          </w:p>
        </w:tc>
      </w:tr>
      <w:tr>
        <w:tc>
          <w:p>
            <w:r>
              <w:rPr>
                <w:rFonts w:ascii="Calibri" w:eastAsia="Microsoft YaHei"/>
                <w:color w:val="1B263B"/>
                <w:sz w:val="20"/>
                <w:szCs w:val="20"/>
              </w:rPr>
              <w:t xml:space="preserve">Frontend</w:t>
            </w:r>
          </w:p>
        </w:tc>
        <w:tc>
          <w:p>
            <w:r>
              <w:rPr>
                <w:rFonts w:ascii="Calibri" w:eastAsia="Microsoft YaHei"/>
                <w:color w:val="1B263B"/>
                <w:sz w:val="20"/>
                <w:szCs w:val="20"/>
              </w:rPr>
              <w:t xml:space="preserve">Next.js 16</w:t>
            </w:r>
          </w:p>
        </w:tc>
        <w:tc>
          <w:p>
            <w:r>
              <w:rPr>
                <w:rFonts w:ascii="Calibri" w:eastAsia="Microsoft YaHei"/>
                <w:color w:val="1B263B"/>
                <w:sz w:val="20"/>
                <w:szCs w:val="20"/>
              </w:rPr>
              <w:t xml:space="preserve">3000</w:t>
            </w:r>
          </w:p>
        </w:tc>
        <w:tc>
          <w:p>
            <w:r>
              <w:rPr>
                <w:rFonts w:ascii="Calibri" w:eastAsia="Microsoft YaHei"/>
                <w:color w:val="1B263B"/>
                <w:sz w:val="20"/>
                <w:szCs w:val="20"/>
              </w:rPr>
              <w:t xml:space="preserve">Interfaz de usuario</w:t>
            </w:r>
          </w:p>
        </w:tc>
      </w:tr>
      <w:tr>
        <w:tc>
          <w:tcPr>
            <w:shd w:fill="E8F4F8" w:val="clear"/>
          </w:tcPr>
          <w:p>
            <w:r>
              <w:rPr>
                <w:rFonts w:ascii="Calibri" w:eastAsia="Microsoft YaHei"/>
                <w:color w:val="1B263B"/>
                <w:sz w:val="20"/>
                <w:szCs w:val="20"/>
              </w:rPr>
              <w:t xml:space="preserve">Graph Database</w:t>
            </w:r>
          </w:p>
        </w:tc>
        <w:tc>
          <w:tcPr>
            <w:shd w:fill="E8F4F8" w:val="clear"/>
          </w:tcPr>
          <w:p>
            <w:r>
              <w:rPr>
                <w:rFonts w:ascii="Calibri" w:eastAsia="Microsoft YaHei"/>
                <w:color w:val="1B263B"/>
                <w:sz w:val="20"/>
                <w:szCs w:val="20"/>
              </w:rPr>
              <w:t xml:space="preserve">Neo4j</w:t>
            </w:r>
          </w:p>
        </w:tc>
        <w:tc>
          <w:tcPr>
            <w:shd w:fill="E8F4F8" w:val="clear"/>
          </w:tcPr>
          <w:p>
            <w:r>
              <w:rPr>
                <w:rFonts w:ascii="Calibri" w:eastAsia="Microsoft YaHei"/>
                <w:color w:val="1B263B"/>
                <w:sz w:val="20"/>
                <w:szCs w:val="20"/>
              </w:rPr>
              <w:t xml:space="preserve">7687</w:t>
            </w:r>
          </w:p>
        </w:tc>
        <w:tc>
          <w:tcPr>
            <w:shd w:fill="E8F4F8" w:val="clear"/>
          </w:tcPr>
          <w:p>
            <w:r>
              <w:rPr>
                <w:rFonts w:ascii="Calibri" w:eastAsia="Microsoft YaHei"/>
                <w:color w:val="1B263B"/>
                <w:sz w:val="20"/>
                <w:szCs w:val="20"/>
              </w:rPr>
              <w:t xml:space="preserve">Grafos de conocimiento temporal</w:t>
            </w:r>
          </w:p>
        </w:tc>
      </w:tr>
      <w:tr>
        <w:tc>
          <w:p>
            <w:r>
              <w:rPr>
                <w:rFonts w:ascii="Calibri" w:eastAsia="Microsoft YaHei"/>
                <w:color w:val="1B263B"/>
                <w:sz w:val="20"/>
                <w:szCs w:val="20"/>
              </w:rPr>
              <w:t xml:space="preserve">Vector DB</w:t>
            </w:r>
          </w:p>
        </w:tc>
        <w:tc>
          <w:p>
            <w:r>
              <w:rPr>
                <w:rFonts w:ascii="Calibri" w:eastAsia="Microsoft YaHei"/>
                <w:color w:val="1B263B"/>
                <w:sz w:val="20"/>
                <w:szCs w:val="20"/>
              </w:rPr>
              <w:t xml:space="preserve">Milvus GPU</w:t>
            </w:r>
          </w:p>
        </w:tc>
        <w:tc>
          <w:p>
            <w:r>
              <w:rPr>
                <w:rFonts w:ascii="Calibri" w:eastAsia="Microsoft YaHei"/>
                <w:color w:val="1B263B"/>
                <w:sz w:val="20"/>
                <w:szCs w:val="20"/>
              </w:rPr>
              <w:t xml:space="preserve">19530</w:t>
            </w:r>
          </w:p>
        </w:tc>
        <w:tc>
          <w:p>
            <w:r>
              <w:rPr>
                <w:rFonts w:ascii="Calibri" w:eastAsia="Microsoft YaHei"/>
                <w:color w:val="1B263B"/>
                <w:sz w:val="20"/>
                <w:szCs w:val="20"/>
              </w:rPr>
              <w:t xml:space="preserve">Búsqueda vectorial escala billón</w:t>
            </w:r>
          </w:p>
        </w:tc>
      </w:tr>
      <w:tr>
        <w:tc>
          <w:tcPr>
            <w:shd w:fill="E8F4F8" w:val="clear"/>
          </w:tcPr>
          <w:p>
            <w:r>
              <w:rPr>
                <w:rFonts w:ascii="Calibri" w:eastAsia="Microsoft YaHei"/>
                <w:color w:val="1B263B"/>
                <w:sz w:val="20"/>
                <w:szCs w:val="20"/>
              </w:rPr>
              <w:t xml:space="preserve">Cache</w:t>
            </w:r>
          </w:p>
        </w:tc>
        <w:tc>
          <w:tcPr>
            <w:shd w:fill="E8F4F8" w:val="clear"/>
          </w:tcPr>
          <w:p>
            <w:r>
              <w:rPr>
                <w:rFonts w:ascii="Calibri" w:eastAsia="Microsoft YaHei"/>
                <w:color w:val="1B263B"/>
                <w:sz w:val="20"/>
                <w:szCs w:val="20"/>
              </w:rPr>
              <w:t xml:space="preserve">Redis</w:t>
            </w:r>
          </w:p>
        </w:tc>
        <w:tc>
          <w:tcPr>
            <w:shd w:fill="E8F4F8" w:val="clear"/>
          </w:tcPr>
          <w:p>
            <w:r>
              <w:rPr>
                <w:rFonts w:ascii="Calibri" w:eastAsia="Microsoft YaHei"/>
                <w:color w:val="1B263B"/>
                <w:sz w:val="20"/>
                <w:szCs w:val="20"/>
              </w:rPr>
              <w:t xml:space="preserve">6379</w:t>
            </w:r>
          </w:p>
        </w:tc>
        <w:tc>
          <w:tcPr>
            <w:shd w:fill="E8F4F8" w:val="clear"/>
          </w:tcPr>
          <w:p>
            <w:r>
              <w:rPr>
                <w:rFonts w:ascii="Calibri" w:eastAsia="Microsoft YaHei"/>
                <w:color w:val="1B263B"/>
                <w:sz w:val="20"/>
                <w:szCs w:val="20"/>
              </w:rPr>
              <w:t xml:space="preserve">Cache y sesiones</w:t>
            </w:r>
          </w:p>
        </w:tc>
      </w:tr>
      <w:tr>
        <w:tc>
          <w:p>
            <w:r>
              <w:rPr>
                <w:rFonts w:ascii="Calibri" w:eastAsia="Microsoft YaHei"/>
                <w:color w:val="1B263B"/>
                <w:sz w:val="20"/>
                <w:szCs w:val="20"/>
              </w:rPr>
              <w:t xml:space="preserve">Metadata DB</w:t>
            </w:r>
          </w:p>
        </w:tc>
        <w:tc>
          <w:p>
            <w:r>
              <w:rPr>
                <w:rFonts w:ascii="Calibri" w:eastAsia="Microsoft YaHei"/>
                <w:color w:val="1B263B"/>
                <w:sz w:val="20"/>
                <w:szCs w:val="20"/>
              </w:rPr>
              <w:t xml:space="preserve">PostgreSQL</w:t>
            </w:r>
          </w:p>
        </w:tc>
        <w:tc>
          <w:p>
            <w:r>
              <w:rPr>
                <w:rFonts w:ascii="Calibri" w:eastAsia="Microsoft YaHei"/>
                <w:color w:val="1B263B"/>
                <w:sz w:val="20"/>
                <w:szCs w:val="20"/>
              </w:rPr>
              <w:t xml:space="preserve">5432</w:t>
            </w:r>
          </w:p>
        </w:tc>
        <w:tc>
          <w:p>
            <w:r>
              <w:rPr>
                <w:rFonts w:ascii="Calibri" w:eastAsia="Microsoft YaHei"/>
                <w:color w:val="1B263B"/>
                <w:sz w:val="20"/>
                <w:szCs w:val="20"/>
              </w:rPr>
              <w:t xml:space="preserve">Datos relacionales</w:t>
            </w:r>
          </w:p>
        </w:tc>
      </w:tr>
    </w:tbl>
    <w:p>
      <w:pPr>
        <w:pStyle w:val="Heading2"/>
        <w:spacing w:after="150" w:before="300"/>
      </w:pPr>
      <w:bookmarkStart w:id="100048" w:name="_Toc100048"/>
      <w:r>
        <w:rPr>
          <w:rFonts w:ascii="Calibri" w:eastAsia="SimHei"/>
          <w:b/>
          <w:bCs/>
          <w:color w:val="0D1B2A"/>
          <w:sz w:val="28"/>
          <w:szCs w:val="28"/>
        </w:rPr>
        <w:t xml:space="preserve">5.4 API Unificada de Memoria</w:t>
      </w:r>
      <w:bookmarkEnd w:id="100048"/>
    </w:p>
    <w:p>
      <w:pPr>
        <w:shd w:fill="F0F4F8"/>
        <w:spacing w:after="100" w:before="100"/>
        <w:ind w:left="200" w:right="200"/>
      </w:pPr>
      <w:r>
        <w:rPr>
          <w:rFonts w:ascii="Consolas" w:eastAsia="Microsoft YaHei"/>
          <w:color w:val="0D1B2A"/>
          <w:sz w:val="18"/>
          <w:szCs w:val="18"/>
        </w:rPr>
        <w:t xml:space="preserve"># API unificada para sistema de memoria cognitiva
from fastapi import FastAPI, Depends
from typing import Optional, List
app = FastAPI(title="RICCO AI Cognitive Memory API")
@app.post("/memory/add")
async def add_memory(
    messages: List[dict],
    user_id: str,
    session_id: Optional[str] = None
):
    """
    Añade memorias desde conversación.
    - Mem0 extrae hechos relevantes
    - Graphiti crea entidades y relaciones
    - Letta decide consolidación
    - Milvus indexa para búsqueda
    """
    # Fase 1: Extracción Mem0
    extracted = await mem0_service.extract(messages, user_id)
    # Fase 2: Grafo temporal Graphiti
    await graphiti_service.add_episode(
        name=f"session_{session_id}",
        content=extracted.summary,
        reference_time=datetime.now()
    )
    # Fase 3: Consolidación Letta
    await letta_service.consolidate(user_id, extracted.facts)
    # Fase 4: Indexación Milvus
    await milvus_service.insert(
        collection="cognitive_memories",
        data=extracted.embeddings
    )
    return {"status": "success", "memories_added": len(extracted.facts)}
@app.get("/memory/search")
async def search_memory(
    query: str,
    user_id: str,
    top_k: int = 10,
    include_temporal: bool = True
):
    """
    Búsqueda unificada de memorias.
    Combina búsqueda vectorial, grafo temporal, y memoria core.
    """
    # Búsqueda vectorial Milvus
    vector_results = await milvus_service.search(
        query_embedding=await embed(query),
        filter=f"user_id == '{user_id}'",
        limit=top_k
    )
    # Búsqueda de grafo temporal
    if include_temporal:
        graph_results = await graphiti_service.search(
            query=query,
            num_results=top_k
        )
    # Combinar y rerankear
    combined = await rerank_results(vector_results, graph_results)
    return {"results": combined}</w:t>
      </w:r>
    </w:p>
    <w:p>
      <w:pPr>
        <w:pStyle w:val="Heading2"/>
        <w:spacing w:after="150" w:before="300"/>
      </w:pPr>
      <w:bookmarkStart w:id="100049" w:name="_Toc100049"/>
      <w:r>
        <w:rPr>
          <w:rFonts w:ascii="Calibri" w:eastAsia="SimHei"/>
          <w:b/>
          <w:bCs/>
          <w:color w:val="0D1B2A"/>
          <w:sz w:val="28"/>
          <w:szCs w:val="28"/>
        </w:rPr>
        <w:t xml:space="preserve">5.5 Métricas de Calidad del Capital Cognitivo</w:t>
      </w:r>
      <w:bookmarkEnd w:id="100049"/>
    </w:p>
    <w:p>
      <w:pPr>
        <w:spacing w:after="120" w:line="312"/>
        <w:ind w:firstLine="420"/>
        <w:jc w:val="both"/>
      </w:pPr>
      <w:r>
        <w:rPr>
          <w:rFonts w:ascii="Calibri" w:eastAsia="Microsoft YaHei"/>
          <w:color w:val="1B263B"/>
          <w:sz w:val="22"/>
          <w:szCs w:val="22"/>
        </w:rPr>
        <w:t xml:space="preserve">Para garantizar la calidad del capital cognitivo, el sistema implementa métricas continuas de monitoreo. La completitud de extracción mide el porcentaje de información relevante capturada. La precisión temporal evalúa la exactitud de las marcas de tiempo en hechos. La coherencia del grafo verifica la consistencia de relaciones. La utilidad de consolidación mide la efectividad de las decisiones de Letta.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0077B6" w:val="clear"/>
          </w:tcPr>
          <w:p>
            <w:pPr>
              <w:jc w:val="center"/>
            </w:pPr>
            <w:r>
              <w:rPr>
                <w:rFonts w:ascii="Calibri" w:eastAsia="SimHei"/>
                <w:b/>
                <w:bCs/>
                <w:color w:val="FFFFFF"/>
                <w:sz w:val="20"/>
                <w:szCs w:val="20"/>
              </w:rPr>
              <w:t xml:space="preserve">Métrica</w:t>
            </w:r>
          </w:p>
        </w:tc>
        <w:tc>
          <w:tcPr>
            <w:shd w:fill="0077B6" w:val="clear"/>
          </w:tcPr>
          <w:p>
            <w:pPr>
              <w:jc w:val="center"/>
            </w:pPr>
            <w:r>
              <w:rPr>
                <w:rFonts w:ascii="Calibri" w:eastAsia="SimHei"/>
                <w:b/>
                <w:bCs/>
                <w:color w:val="FFFFFF"/>
                <w:sz w:val="20"/>
                <w:szCs w:val="20"/>
              </w:rPr>
              <w:t xml:space="preserve">Target</w:t>
            </w:r>
          </w:p>
        </w:tc>
        <w:tc>
          <w:tcPr>
            <w:shd w:fill="0077B6" w:val="clear"/>
          </w:tcPr>
          <w:p>
            <w:pPr>
              <w:jc w:val="center"/>
            </w:pPr>
            <w:r>
              <w:rPr>
                <w:rFonts w:ascii="Calibri" w:eastAsia="SimHei"/>
                <w:b/>
                <w:bCs/>
                <w:color w:val="FFFFFF"/>
                <w:sz w:val="20"/>
                <w:szCs w:val="20"/>
              </w:rPr>
              <w:t xml:space="preserve">Método de Medición</w:t>
            </w:r>
          </w:p>
        </w:tc>
      </w:tr>
      <w:tr>
        <w:tc>
          <w:tcPr>
            <w:shd w:fill="E8F4F8" w:val="clear"/>
          </w:tcPr>
          <w:p>
            <w:r>
              <w:rPr>
                <w:rFonts w:ascii="Calibri" w:eastAsia="Microsoft YaHei"/>
                <w:color w:val="1B263B"/>
                <w:sz w:val="20"/>
                <w:szCs w:val="20"/>
              </w:rPr>
              <w:t xml:space="preserve">Completitud de extracción</w:t>
            </w:r>
          </w:p>
        </w:tc>
        <w:tc>
          <w:tcPr>
            <w:shd w:fill="E8F4F8" w:val="clear"/>
          </w:tcPr>
          <w:p>
            <w:r>
              <w:rPr>
                <w:rFonts w:ascii="Calibri" w:eastAsia="Microsoft YaHei"/>
                <w:color w:val="1B263B"/>
                <w:sz w:val="20"/>
                <w:szCs w:val="20"/>
              </w:rPr>
              <w:t xml:space="preserve">&gt;95%</w:t>
            </w:r>
          </w:p>
        </w:tc>
        <w:tc>
          <w:tcPr>
            <w:shd w:fill="E8F4F8" w:val="clear"/>
          </w:tcPr>
          <w:p>
            <w:r>
              <w:rPr>
                <w:rFonts w:ascii="Calibri" w:eastAsia="Microsoft YaHei"/>
                <w:color w:val="1B263B"/>
                <w:sz w:val="20"/>
                <w:szCs w:val="20"/>
              </w:rPr>
              <w:t xml:space="preserve">Evaluación humana en muestra</w:t>
            </w:r>
          </w:p>
        </w:tc>
      </w:tr>
      <w:tr>
        <w:tc>
          <w:p>
            <w:r>
              <w:rPr>
                <w:rFonts w:ascii="Calibri" w:eastAsia="Microsoft YaHei"/>
                <w:color w:val="1B263B"/>
                <w:sz w:val="20"/>
                <w:szCs w:val="20"/>
              </w:rPr>
              <w:t xml:space="preserve">Precisión temporal</w:t>
            </w:r>
          </w:p>
        </w:tc>
        <w:tc>
          <w:p>
            <w:r>
              <w:rPr>
                <w:rFonts w:ascii="Calibri" w:eastAsia="Microsoft YaHei"/>
                <w:color w:val="1B263B"/>
                <w:sz w:val="20"/>
                <w:szCs w:val="20"/>
              </w:rPr>
              <w:t xml:space="preserve">&gt;98%</w:t>
            </w:r>
          </w:p>
        </w:tc>
        <w:tc>
          <w:p>
            <w:r>
              <w:rPr>
                <w:rFonts w:ascii="Calibri" w:eastAsia="Microsoft YaHei"/>
                <w:color w:val="1B263B"/>
                <w:sz w:val="20"/>
                <w:szCs w:val="20"/>
              </w:rPr>
              <w:t xml:space="preserve">Validación contra timestamps</w:t>
            </w:r>
          </w:p>
        </w:tc>
      </w:tr>
      <w:tr>
        <w:tc>
          <w:tcPr>
            <w:shd w:fill="E8F4F8" w:val="clear"/>
          </w:tcPr>
          <w:p>
            <w:r>
              <w:rPr>
                <w:rFonts w:ascii="Calibri" w:eastAsia="Microsoft YaHei"/>
                <w:color w:val="1B263B"/>
                <w:sz w:val="20"/>
                <w:szCs w:val="20"/>
              </w:rPr>
              <w:t xml:space="preserve">Coherencia del grafo</w:t>
            </w:r>
          </w:p>
        </w:tc>
        <w:tc>
          <w:tcPr>
            <w:shd w:fill="E8F4F8" w:val="clear"/>
          </w:tcPr>
          <w:p>
            <w:r>
              <w:rPr>
                <w:rFonts w:ascii="Calibri" w:eastAsia="Microsoft YaHei"/>
                <w:color w:val="1B263B"/>
                <w:sz w:val="20"/>
                <w:szCs w:val="20"/>
              </w:rPr>
              <w:t xml:space="preserve">&gt;99%</w:t>
            </w:r>
          </w:p>
        </w:tc>
        <w:tc>
          <w:tcPr>
            <w:shd w:fill="E8F4F8" w:val="clear"/>
          </w:tcPr>
          <w:p>
            <w:r>
              <w:rPr>
                <w:rFonts w:ascii="Calibri" w:eastAsia="Microsoft YaHei"/>
                <w:color w:val="1B263B"/>
                <w:sz w:val="20"/>
                <w:szCs w:val="20"/>
              </w:rPr>
              <w:t xml:space="preserve">Verificación de restricciones</w:t>
            </w:r>
          </w:p>
        </w:tc>
      </w:tr>
      <w:tr>
        <w:tc>
          <w:p>
            <w:r>
              <w:rPr>
                <w:rFonts w:ascii="Calibri" w:eastAsia="Microsoft YaHei"/>
                <w:color w:val="1B263B"/>
                <w:sz w:val="20"/>
                <w:szCs w:val="20"/>
              </w:rPr>
              <w:t xml:space="preserve">Utilidad de consolidación</w:t>
            </w:r>
          </w:p>
        </w:tc>
        <w:tc>
          <w:p>
            <w:r>
              <w:rPr>
                <w:rFonts w:ascii="Calibri" w:eastAsia="Microsoft YaHei"/>
                <w:color w:val="1B263B"/>
                <w:sz w:val="20"/>
                <w:szCs w:val="20"/>
              </w:rPr>
              <w:t xml:space="preserve">&gt;90%</w:t>
            </w:r>
          </w:p>
        </w:tc>
        <w:tc>
          <w:p>
            <w:r>
              <w:rPr>
                <w:rFonts w:ascii="Calibri" w:eastAsia="Microsoft YaHei"/>
                <w:color w:val="1B263B"/>
                <w:sz w:val="20"/>
                <w:szCs w:val="20"/>
              </w:rPr>
              <w:t xml:space="preserve">Recall en búsquedas posteriores</w:t>
            </w:r>
          </w:p>
        </w:tc>
      </w:tr>
    </w:tbl>
    <w:p>
      <w:r>
        <w:br w:type="page"/>
      </w:r>
    </w:p>
    <w:p>
      <w:pPr>
        <w:pStyle w:val="Heading1"/>
        <w:spacing w:after="200" w:before="400"/>
      </w:pPr>
      <w:bookmarkStart w:id="100050" w:name="_Toc100050"/>
      <w:r>
        <w:rPr>
          <w:rFonts w:ascii="Calibri" w:eastAsia="SimHei"/>
          <w:b/>
          <w:bCs/>
          <w:color w:val="0D1B2A"/>
          <w:sz w:val="36"/>
          <w:szCs w:val="36"/>
        </w:rPr>
        <w:t xml:space="preserve">Roadmap de Implementación</w:t>
      </w:r>
      <w:bookmarkEnd w:id="100050"/>
    </w:p>
    <w:p>
      <w:pPr>
        <w:pStyle w:val="Heading2"/>
        <w:spacing w:after="150" w:before="300"/>
      </w:pPr>
      <w:bookmarkStart w:id="100051" w:name="_Toc100051"/>
      <w:r>
        <w:rPr>
          <w:rFonts w:ascii="Calibri" w:eastAsia="SimHei"/>
          <w:b/>
          <w:bCs/>
          <w:color w:val="0D1B2A"/>
          <w:sz w:val="28"/>
          <w:szCs w:val="28"/>
        </w:rPr>
        <w:t xml:space="preserve">6.1 Timeline General</w:t>
      </w:r>
      <w:bookmarkEnd w:id="100051"/>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0077B6" w:val="clear"/>
          </w:tcPr>
          <w:p>
            <w:pPr>
              <w:jc w:val="center"/>
            </w:pPr>
            <w:r>
              <w:rPr>
                <w:rFonts w:ascii="Calibri" w:eastAsia="SimHei"/>
                <w:b/>
                <w:bCs/>
                <w:color w:val="FFFFFF"/>
                <w:sz w:val="20"/>
                <w:szCs w:val="20"/>
              </w:rPr>
              <w:t xml:space="preserve">Fase</w:t>
            </w:r>
          </w:p>
        </w:tc>
        <w:tc>
          <w:tcPr>
            <w:shd w:fill="0077B6" w:val="clear"/>
          </w:tcPr>
          <w:p>
            <w:pPr>
              <w:jc w:val="center"/>
            </w:pPr>
            <w:r>
              <w:rPr>
                <w:rFonts w:ascii="Calibri" w:eastAsia="SimHei"/>
                <w:b/>
                <w:bCs/>
                <w:color w:val="FFFFFF"/>
                <w:sz w:val="20"/>
                <w:szCs w:val="20"/>
              </w:rPr>
              <w:t xml:space="preserve">Inicio</w:t>
            </w:r>
          </w:p>
        </w:tc>
        <w:tc>
          <w:tcPr>
            <w:shd w:fill="0077B6" w:val="clear"/>
          </w:tcPr>
          <w:p>
            <w:pPr>
              <w:jc w:val="center"/>
            </w:pPr>
            <w:r>
              <w:rPr>
                <w:rFonts w:ascii="Calibri" w:eastAsia="SimHei"/>
                <w:b/>
                <w:bCs/>
                <w:color w:val="FFFFFF"/>
                <w:sz w:val="20"/>
                <w:szCs w:val="20"/>
              </w:rPr>
              <w:t xml:space="preserve">Fin</w:t>
            </w:r>
          </w:p>
        </w:tc>
        <w:tc>
          <w:tcPr>
            <w:shd w:fill="0077B6" w:val="clear"/>
          </w:tcPr>
          <w:p>
            <w:pPr>
              <w:jc w:val="center"/>
            </w:pPr>
            <w:r>
              <w:rPr>
                <w:rFonts w:ascii="Calibri" w:eastAsia="SimHei"/>
                <w:b/>
                <w:bCs/>
                <w:color w:val="FFFFFF"/>
                <w:sz w:val="20"/>
                <w:szCs w:val="20"/>
              </w:rPr>
              <w:t xml:space="preserve">Duración</w:t>
            </w:r>
          </w:p>
        </w:tc>
        <w:tc>
          <w:tcPr>
            <w:shd w:fill="0077B6" w:val="clear"/>
          </w:tcPr>
          <w:p>
            <w:pPr>
              <w:jc w:val="center"/>
            </w:pPr>
            <w:r>
              <w:rPr>
                <w:rFonts w:ascii="Calibri" w:eastAsia="SimHei"/>
                <w:b/>
                <w:bCs/>
                <w:color w:val="FFFFFF"/>
                <w:sz w:val="20"/>
                <w:szCs w:val="20"/>
              </w:rPr>
              <w:t xml:space="preserve">Dependencias</w:t>
            </w:r>
          </w:p>
        </w:tc>
      </w:tr>
      <w:tr>
        <w:tc>
          <w:tcPr>
            <w:shd w:fill="E8F4F8" w:val="clear"/>
          </w:tcPr>
          <w:p>
            <w:r>
              <w:rPr>
                <w:rFonts w:ascii="Calibri" w:eastAsia="Microsoft YaHei"/>
                <w:color w:val="1B263B"/>
                <w:sz w:val="20"/>
                <w:szCs w:val="20"/>
              </w:rPr>
              <w:t xml:space="preserve">Fase 1: Mem0</w:t>
            </w:r>
          </w:p>
        </w:tc>
        <w:tc>
          <w:tcPr>
            <w:shd w:fill="E8F4F8" w:val="clear"/>
          </w:tcPr>
          <w:p>
            <w:r>
              <w:rPr>
                <w:rFonts w:ascii="Calibri" w:eastAsia="Microsoft YaHei"/>
                <w:color w:val="1B263B"/>
                <w:sz w:val="20"/>
                <w:szCs w:val="20"/>
              </w:rPr>
              <w:t xml:space="preserve">Semana 1</w:t>
            </w:r>
          </w:p>
        </w:tc>
        <w:tc>
          <w:tcPr>
            <w:shd w:fill="E8F4F8" w:val="clear"/>
          </w:tcPr>
          <w:p>
            <w:r>
              <w:rPr>
                <w:rFonts w:ascii="Calibri" w:eastAsia="Microsoft YaHei"/>
                <w:color w:val="1B263B"/>
                <w:sz w:val="20"/>
                <w:szCs w:val="20"/>
              </w:rPr>
              <w:t xml:space="preserve">Semana 6</w:t>
            </w:r>
          </w:p>
        </w:tc>
        <w:tc>
          <w:tcPr>
            <w:shd w:fill="E8F4F8" w:val="clear"/>
          </w:tcPr>
          <w:p>
            <w:r>
              <w:rPr>
                <w:rFonts w:ascii="Calibri" w:eastAsia="Microsoft YaHei"/>
                <w:color w:val="1B263B"/>
                <w:sz w:val="20"/>
                <w:szCs w:val="20"/>
              </w:rPr>
              <w:t xml:space="preserve">6 semanas</w:t>
            </w:r>
          </w:p>
        </w:tc>
        <w:tc>
          <w:tcPr>
            <w:shd w:fill="E8F4F8" w:val="clear"/>
          </w:tcPr>
          <w:p>
            <w:r>
              <w:rPr>
                <w:rFonts w:ascii="Calibri" w:eastAsia="Microsoft YaHei"/>
                <w:color w:val="1B263B"/>
                <w:sz w:val="20"/>
                <w:szCs w:val="20"/>
              </w:rPr>
              <w:t xml:space="preserve">Ninguna</w:t>
            </w:r>
          </w:p>
        </w:tc>
      </w:tr>
      <w:tr>
        <w:tc>
          <w:p>
            <w:r>
              <w:rPr>
                <w:rFonts w:ascii="Calibri" w:eastAsia="Microsoft YaHei"/>
                <w:color w:val="1B263B"/>
                <w:sz w:val="20"/>
                <w:szCs w:val="20"/>
              </w:rPr>
              <w:t xml:space="preserve">Fase 2: Neo4j/Graphiti</w:t>
            </w:r>
          </w:p>
        </w:tc>
        <w:tc>
          <w:p>
            <w:r>
              <w:rPr>
                <w:rFonts w:ascii="Calibri" w:eastAsia="Microsoft YaHei"/>
                <w:color w:val="1B263B"/>
                <w:sz w:val="20"/>
                <w:szCs w:val="20"/>
              </w:rPr>
              <w:t xml:space="preserve">Semana 7</w:t>
            </w:r>
          </w:p>
        </w:tc>
        <w:tc>
          <w:p>
            <w:r>
              <w:rPr>
                <w:rFonts w:ascii="Calibri" w:eastAsia="Microsoft YaHei"/>
                <w:color w:val="1B263B"/>
                <w:sz w:val="20"/>
                <w:szCs w:val="20"/>
              </w:rPr>
              <w:t xml:space="preserve">Semana 14</w:t>
            </w:r>
          </w:p>
        </w:tc>
        <w:tc>
          <w:p>
            <w:r>
              <w:rPr>
                <w:rFonts w:ascii="Calibri" w:eastAsia="Microsoft YaHei"/>
                <w:color w:val="1B263B"/>
                <w:sz w:val="20"/>
                <w:szCs w:val="20"/>
              </w:rPr>
              <w:t xml:space="preserve">8 semanas</w:t>
            </w:r>
          </w:p>
        </w:tc>
        <w:tc>
          <w:p>
            <w:r>
              <w:rPr>
                <w:rFonts w:ascii="Calibri" w:eastAsia="Microsoft YaHei"/>
                <w:color w:val="1B263B"/>
                <w:sz w:val="20"/>
                <w:szCs w:val="20"/>
              </w:rPr>
              <w:t xml:space="preserve">Fase 1</w:t>
            </w:r>
          </w:p>
        </w:tc>
      </w:tr>
      <w:tr>
        <w:tc>
          <w:tcPr>
            <w:shd w:fill="E8F4F8" w:val="clear"/>
          </w:tcPr>
          <w:p>
            <w:r>
              <w:rPr>
                <w:rFonts w:ascii="Calibri" w:eastAsia="Microsoft YaHei"/>
                <w:color w:val="1B263B"/>
                <w:sz w:val="20"/>
                <w:szCs w:val="20"/>
              </w:rPr>
              <w:t xml:space="preserve">Fase 3: Letta</w:t>
            </w:r>
          </w:p>
        </w:tc>
        <w:tc>
          <w:tcPr>
            <w:shd w:fill="E8F4F8" w:val="clear"/>
          </w:tcPr>
          <w:p>
            <w:r>
              <w:rPr>
                <w:rFonts w:ascii="Calibri" w:eastAsia="Microsoft YaHei"/>
                <w:color w:val="1B263B"/>
                <w:sz w:val="20"/>
                <w:szCs w:val="20"/>
              </w:rPr>
              <w:t xml:space="preserve">Semana 15</w:t>
            </w:r>
          </w:p>
        </w:tc>
        <w:tc>
          <w:tcPr>
            <w:shd w:fill="E8F4F8" w:val="clear"/>
          </w:tcPr>
          <w:p>
            <w:r>
              <w:rPr>
                <w:rFonts w:ascii="Calibri" w:eastAsia="Microsoft YaHei"/>
                <w:color w:val="1B263B"/>
                <w:sz w:val="20"/>
                <w:szCs w:val="20"/>
              </w:rPr>
              <w:t xml:space="preserve">Semana 20</w:t>
            </w:r>
          </w:p>
        </w:tc>
        <w:tc>
          <w:tcPr>
            <w:shd w:fill="E8F4F8" w:val="clear"/>
          </w:tcPr>
          <w:p>
            <w:r>
              <w:rPr>
                <w:rFonts w:ascii="Calibri" w:eastAsia="Microsoft YaHei"/>
                <w:color w:val="1B263B"/>
                <w:sz w:val="20"/>
                <w:szCs w:val="20"/>
              </w:rPr>
              <w:t xml:space="preserve">6 semanas</w:t>
            </w:r>
          </w:p>
        </w:tc>
        <w:tc>
          <w:tcPr>
            <w:shd w:fill="E8F4F8" w:val="clear"/>
          </w:tcPr>
          <w:p>
            <w:r>
              <w:rPr>
                <w:rFonts w:ascii="Calibri" w:eastAsia="Microsoft YaHei"/>
                <w:color w:val="1B263B"/>
                <w:sz w:val="20"/>
                <w:szCs w:val="20"/>
              </w:rPr>
              <w:t xml:space="preserve">Fases 1, 2</w:t>
            </w:r>
          </w:p>
        </w:tc>
      </w:tr>
      <w:tr>
        <w:tc>
          <w:p>
            <w:r>
              <w:rPr>
                <w:rFonts w:ascii="Calibri" w:eastAsia="Microsoft YaHei"/>
                <w:color w:val="1B263B"/>
                <w:sz w:val="20"/>
                <w:szCs w:val="20"/>
              </w:rPr>
              <w:t xml:space="preserve">Fase 4: Milvus GPU</w:t>
            </w:r>
          </w:p>
        </w:tc>
        <w:tc>
          <w:p>
            <w:r>
              <w:rPr>
                <w:rFonts w:ascii="Calibri" w:eastAsia="Microsoft YaHei"/>
                <w:color w:val="1B263B"/>
                <w:sz w:val="20"/>
                <w:szCs w:val="20"/>
              </w:rPr>
              <w:t xml:space="preserve">Semana 21</w:t>
            </w:r>
          </w:p>
        </w:tc>
        <w:tc>
          <w:p>
            <w:r>
              <w:rPr>
                <w:rFonts w:ascii="Calibri" w:eastAsia="Microsoft YaHei"/>
                <w:color w:val="1B263B"/>
                <w:sz w:val="20"/>
                <w:szCs w:val="20"/>
              </w:rPr>
              <w:t xml:space="preserve">Semana 28</w:t>
            </w:r>
          </w:p>
        </w:tc>
        <w:tc>
          <w:p>
            <w:r>
              <w:rPr>
                <w:rFonts w:ascii="Calibri" w:eastAsia="Microsoft YaHei"/>
                <w:color w:val="1B263B"/>
                <w:sz w:val="20"/>
                <w:szCs w:val="20"/>
              </w:rPr>
              <w:t xml:space="preserve">8 semanas</w:t>
            </w:r>
          </w:p>
        </w:tc>
        <w:tc>
          <w:p>
            <w:r>
              <w:rPr>
                <w:rFonts w:ascii="Calibri" w:eastAsia="Microsoft YaHei"/>
                <w:color w:val="1B263B"/>
                <w:sz w:val="20"/>
                <w:szCs w:val="20"/>
              </w:rPr>
              <w:t xml:space="preserve">Fases 1-3</w:t>
            </w:r>
          </w:p>
        </w:tc>
      </w:tr>
    </w:tbl>
    <w:p>
      <w:pPr>
        <w:spacing w:after="120" w:line="312"/>
        <w:ind w:firstLine="420"/>
        <w:jc w:val="both"/>
      </w:pPr>
      <w:r>
        <w:rPr>
          <w:rFonts w:ascii="Calibri" w:eastAsia="Microsoft YaHei"/>
          <w:color w:val="1B263B"/>
          <w:sz w:val="22"/>
          <w:szCs w:val="22"/>
        </w:rPr>
        <w:t xml:space="preserve">El roadmap total contempla 28 semanas de implementación, con entregas incrementales al final de cada fase. Se recomienda un enfoque iterativo donde cada fase valida la anterior antes de proceder. La fase 4 puede iniciarse en paralelo con las fases 2 y 3 si se dispone de recursos de infraestructura GPU dedicados.</w:t>
      </w:r>
    </w:p>
    <w:p>
      <w:pPr>
        <w:pStyle w:val="Heading2"/>
        <w:spacing w:after="150" w:before="300"/>
      </w:pPr>
      <w:bookmarkStart w:id="100052" w:name="_Toc100052"/>
      <w:r>
        <w:rPr>
          <w:rFonts w:ascii="Calibri" w:eastAsia="SimHei"/>
          <w:b/>
          <w:bCs/>
          <w:color w:val="0D1B2A"/>
          <w:sz w:val="28"/>
          <w:szCs w:val="28"/>
        </w:rPr>
        <w:t xml:space="preserve">6.2 Hitos Clave</w:t>
      </w:r>
      <w:bookmarkEnd w:id="100052"/>
    </w:p>
    <w:p>
      <w:pPr>
        <w:pStyle w:val="Heading3"/>
        <w:spacing w:after="100" w:before="200"/>
      </w:pPr>
      <w:bookmarkStart w:id="100053" w:name="_Toc100053"/>
      <w:r>
        <w:rPr>
          <w:rFonts w:ascii="Calibri" w:eastAsia="SimHei"/>
          <w:b/>
          <w:bCs/>
          <w:color w:val="0077B6"/>
          <w:sz w:val="24"/>
          <w:szCs w:val="24"/>
        </w:rPr>
        <w:t xml:space="preserve">Hito 1: Memoria Básica Operativa (Semana 6)</w:t>
      </w:r>
      <w:bookmarkEnd w:id="100053"/>
    </w:p>
    <w:p>
      <w:pPr>
        <w:pStyle w:val="ListParagraph"/>
        <w:numPr>
          <w:ilvl w:val="0"/>
          <w:numId w:val="1"/>
        </w:numPr>
        <w:spacing w:after="80" w:line="312"/>
      </w:pPr>
      <w:r>
        <w:rPr>
          <w:rFonts w:ascii="Calibri" w:eastAsia="Microsoft YaHei"/>
          <w:color w:val="1B263B"/>
          <w:sz w:val="22"/>
          <w:szCs w:val="22"/>
        </w:rPr>
        <w:t xml:space="preserve">Servicio de extracción Mem0 desplegado</w:t>
      </w:r>
    </w:p>
    <w:p>
      <w:pPr>
        <w:pStyle w:val="ListParagraph"/>
        <w:numPr>
          <w:ilvl w:val="0"/>
          <w:numId w:val="1"/>
        </w:numPr>
        <w:spacing w:after="80" w:line="312"/>
      </w:pPr>
      <w:r>
        <w:rPr>
          <w:rFonts w:ascii="Calibri" w:eastAsia="Microsoft YaHei"/>
          <w:color w:val="1B263B"/>
          <w:sz w:val="22"/>
          <w:szCs w:val="22"/>
        </w:rPr>
        <w:t xml:space="preserve">API REST para operaciones de memoria</w:t>
      </w:r>
    </w:p>
    <w:p>
      <w:pPr>
        <w:pStyle w:val="ListParagraph"/>
        <w:numPr>
          <w:ilvl w:val="0"/>
          <w:numId w:val="1"/>
        </w:numPr>
        <w:spacing w:after="80" w:line="312"/>
      </w:pPr>
      <w:r>
        <w:rPr>
          <w:rFonts w:ascii="Calibri" w:eastAsia="Microsoft YaHei"/>
          <w:color w:val="1B263B"/>
          <w:sz w:val="22"/>
          <w:szCs w:val="22"/>
        </w:rPr>
        <w:t xml:space="preserve">Integración con Qdrant existente</w:t>
      </w:r>
    </w:p>
    <w:p>
      <w:pPr>
        <w:pStyle w:val="ListParagraph"/>
        <w:numPr>
          <w:ilvl w:val="0"/>
          <w:numId w:val="1"/>
        </w:numPr>
        <w:spacing w:after="80" w:line="312"/>
      </w:pPr>
      <w:r>
        <w:rPr>
          <w:rFonts w:ascii="Calibri" w:eastAsia="Microsoft YaHei"/>
          <w:color w:val="1B263B"/>
          <w:sz w:val="22"/>
          <w:szCs w:val="22"/>
        </w:rPr>
        <w:t xml:space="preserve">Dashboard de monitoreo inicial</w:t>
      </w:r>
    </w:p>
    <w:p>
      <w:pPr>
        <w:pStyle w:val="Heading3"/>
        <w:spacing w:after="100" w:before="200"/>
      </w:pPr>
      <w:bookmarkStart w:id="100054" w:name="_Toc100054"/>
      <w:r>
        <w:rPr>
          <w:rFonts w:ascii="Calibri" w:eastAsia="SimHei"/>
          <w:b/>
          <w:bCs/>
          <w:color w:val="0077B6"/>
          <w:sz w:val="24"/>
          <w:szCs w:val="24"/>
        </w:rPr>
        <w:t xml:space="preserve">Hito 2: Grafos Temporales Funcionales (Semana 14)</w:t>
      </w:r>
      <w:bookmarkEnd w:id="100054"/>
    </w:p>
    <w:p>
      <w:pPr>
        <w:pStyle w:val="ListParagraph"/>
        <w:numPr>
          <w:ilvl w:val="0"/>
          <w:numId w:val="1"/>
        </w:numPr>
        <w:spacing w:after="80" w:line="312"/>
      </w:pPr>
      <w:r>
        <w:rPr>
          <w:rFonts w:ascii="Calibri" w:eastAsia="Microsoft YaHei"/>
          <w:color w:val="1B263B"/>
          <w:sz w:val="22"/>
          <w:szCs w:val="22"/>
        </w:rPr>
        <w:t xml:space="preserve">Clúster Neo4j operativo con índices vectoriales</w:t>
      </w:r>
    </w:p>
    <w:p>
      <w:pPr>
        <w:pStyle w:val="ListParagraph"/>
        <w:numPr>
          <w:ilvl w:val="0"/>
          <w:numId w:val="1"/>
        </w:numPr>
        <w:spacing w:after="80" w:line="312"/>
      </w:pPr>
      <w:r>
        <w:rPr>
          <w:rFonts w:ascii="Calibri" w:eastAsia="Microsoft YaHei"/>
          <w:color w:val="1B263B"/>
          <w:sz w:val="22"/>
          <w:szCs w:val="22"/>
        </w:rPr>
        <w:t xml:space="preserve">Pipeline Graphiti de ingesta de episodios</w:t>
      </w:r>
    </w:p>
    <w:p>
      <w:pPr>
        <w:pStyle w:val="ListParagraph"/>
        <w:numPr>
          <w:ilvl w:val="0"/>
          <w:numId w:val="1"/>
        </w:numPr>
        <w:spacing w:after="80" w:line="312"/>
      </w:pPr>
      <w:r>
        <w:rPr>
          <w:rFonts w:ascii="Calibri" w:eastAsia="Microsoft YaHei"/>
          <w:color w:val="1B263B"/>
          <w:sz w:val="22"/>
          <w:szCs w:val="22"/>
        </w:rPr>
        <w:t xml:space="preserve">Consultas temporales validadas</w:t>
      </w:r>
    </w:p>
    <w:p>
      <w:pPr>
        <w:pStyle w:val="ListParagraph"/>
        <w:numPr>
          <w:ilvl w:val="0"/>
          <w:numId w:val="1"/>
        </w:numPr>
        <w:spacing w:after="80" w:line="312"/>
      </w:pPr>
      <w:r>
        <w:rPr>
          <w:rFonts w:ascii="Calibri" w:eastAsia="Microsoft YaHei"/>
          <w:color w:val="1B263B"/>
          <w:sz w:val="22"/>
          <w:szCs w:val="22"/>
        </w:rPr>
        <w:t xml:space="preserve">Migración de datos existentes completada</w:t>
      </w:r>
    </w:p>
    <w:p>
      <w:pPr>
        <w:pStyle w:val="Heading3"/>
        <w:spacing w:after="100" w:before="200"/>
      </w:pPr>
      <w:bookmarkStart w:id="100055" w:name="_Toc100055"/>
      <w:r>
        <w:rPr>
          <w:rFonts w:ascii="Calibri" w:eastAsia="SimHei"/>
          <w:b/>
          <w:bCs/>
          <w:color w:val="0077B6"/>
          <w:sz w:val="24"/>
          <w:szCs w:val="24"/>
        </w:rPr>
        <w:t xml:space="preserve">Hito 3: Auto-Gestión de Memoria (Semana 20)</w:t>
      </w:r>
      <w:bookmarkEnd w:id="100055"/>
    </w:p>
    <w:p>
      <w:pPr>
        <w:pStyle w:val="ListParagraph"/>
        <w:numPr>
          <w:ilvl w:val="0"/>
          <w:numId w:val="1"/>
        </w:numPr>
        <w:spacing w:after="80" w:line="312"/>
      </w:pPr>
      <w:r>
        <w:rPr>
          <w:rFonts w:ascii="Calibri" w:eastAsia="Microsoft YaHei"/>
          <w:color w:val="1B263B"/>
          <w:sz w:val="22"/>
          <w:szCs w:val="22"/>
        </w:rPr>
        <w:t xml:space="preserve">Servicio Letta integrado con agentes</w:t>
      </w:r>
    </w:p>
    <w:p>
      <w:pPr>
        <w:pStyle w:val="ListParagraph"/>
        <w:numPr>
          <w:ilvl w:val="0"/>
          <w:numId w:val="1"/>
        </w:numPr>
        <w:spacing w:after="80" w:line="312"/>
      </w:pPr>
      <w:r>
        <w:rPr>
          <w:rFonts w:ascii="Calibri" w:eastAsia="Microsoft YaHei"/>
          <w:color w:val="1B263B"/>
          <w:sz w:val="22"/>
          <w:szCs w:val="22"/>
        </w:rPr>
        <w:t xml:space="preserve">Herramientas de memoria auto-dirigida</w:t>
      </w:r>
    </w:p>
    <w:p>
      <w:pPr>
        <w:pStyle w:val="ListParagraph"/>
        <w:numPr>
          <w:ilvl w:val="0"/>
          <w:numId w:val="1"/>
        </w:numPr>
        <w:spacing w:after="80" w:line="312"/>
      </w:pPr>
      <w:r>
        <w:rPr>
          <w:rFonts w:ascii="Calibri" w:eastAsia="Microsoft YaHei"/>
          <w:color w:val="1B263B"/>
          <w:sz w:val="22"/>
          <w:szCs w:val="22"/>
        </w:rPr>
        <w:t xml:space="preserve">Sistema de heartbeat operativo</w:t>
      </w:r>
    </w:p>
    <w:p>
      <w:pPr>
        <w:pStyle w:val="ListParagraph"/>
        <w:numPr>
          <w:ilvl w:val="0"/>
          <w:numId w:val="1"/>
        </w:numPr>
        <w:spacing w:after="80" w:line="312"/>
      </w:pPr>
      <w:r>
        <w:rPr>
          <w:rFonts w:ascii="Calibri" w:eastAsia="Microsoft YaHei"/>
          <w:color w:val="1B263B"/>
          <w:sz w:val="22"/>
          <w:szCs w:val="22"/>
        </w:rPr>
        <w:t xml:space="preserve">Validación de decisiones autónomas</w:t>
      </w:r>
    </w:p>
    <w:p>
      <w:pPr>
        <w:pStyle w:val="Heading3"/>
        <w:spacing w:after="100" w:before="200"/>
      </w:pPr>
      <w:bookmarkStart w:id="100056" w:name="_Toc100056"/>
      <w:r>
        <w:rPr>
          <w:rFonts w:ascii="Calibri" w:eastAsia="SimHei"/>
          <w:b/>
          <w:bCs/>
          <w:color w:val="0077B6"/>
          <w:sz w:val="24"/>
          <w:szCs w:val="24"/>
        </w:rPr>
        <w:t xml:space="preserve">Hito 4: Escala Billón (Semana 28)</w:t>
      </w:r>
      <w:bookmarkEnd w:id="100056"/>
    </w:p>
    <w:p>
      <w:pPr>
        <w:pStyle w:val="ListParagraph"/>
        <w:numPr>
          <w:ilvl w:val="0"/>
          <w:numId w:val="1"/>
        </w:numPr>
        <w:spacing w:after="80" w:line="312"/>
      </w:pPr>
      <w:r>
        <w:rPr>
          <w:rFonts w:ascii="Calibri" w:eastAsia="Microsoft YaHei"/>
          <w:color w:val="1B263B"/>
          <w:sz w:val="22"/>
          <w:szCs w:val="22"/>
        </w:rPr>
        <w:t xml:space="preserve">Clúster Milvus GPU desplegado</w:t>
      </w:r>
    </w:p>
    <w:p>
      <w:pPr>
        <w:pStyle w:val="ListParagraph"/>
        <w:numPr>
          <w:ilvl w:val="0"/>
          <w:numId w:val="1"/>
        </w:numPr>
        <w:spacing w:after="80" w:line="312"/>
      </w:pPr>
      <w:r>
        <w:rPr>
          <w:rFonts w:ascii="Calibri" w:eastAsia="Microsoft YaHei"/>
          <w:color w:val="1B263B"/>
          <w:sz w:val="22"/>
          <w:szCs w:val="22"/>
        </w:rPr>
        <w:t xml:space="preserve">Índices CAGRA optimizados</w:t>
      </w:r>
    </w:p>
    <w:p>
      <w:pPr>
        <w:pStyle w:val="ListParagraph"/>
        <w:numPr>
          <w:ilvl w:val="0"/>
          <w:numId w:val="1"/>
        </w:numPr>
        <w:spacing w:after="80" w:line="312"/>
      </w:pPr>
      <w:r>
        <w:rPr>
          <w:rFonts w:ascii="Calibri" w:eastAsia="Microsoft YaHei"/>
          <w:color w:val="1B263B"/>
          <w:sz w:val="22"/>
          <w:szCs w:val="22"/>
        </w:rPr>
        <w:t xml:space="preserve">Migración completa de datos</w:t>
      </w:r>
    </w:p>
    <w:p>
      <w:pPr>
        <w:pStyle w:val="ListParagraph"/>
        <w:numPr>
          <w:ilvl w:val="0"/>
          <w:numId w:val="1"/>
        </w:numPr>
        <w:spacing w:after="80" w:line="312"/>
      </w:pPr>
      <w:r>
        <w:rPr>
          <w:rFonts w:ascii="Calibri" w:eastAsia="Microsoft YaHei"/>
          <w:color w:val="1B263B"/>
          <w:sz w:val="22"/>
          <w:szCs w:val="22"/>
        </w:rPr>
        <w:t xml:space="preserve">Métricas de rendimiento validadas</w:t>
      </w:r>
    </w:p>
    <w:p>
      <w:pPr>
        <w:pStyle w:val="Heading2"/>
        <w:spacing w:after="150" w:before="300"/>
      </w:pPr>
      <w:bookmarkStart w:id="100057" w:name="_Toc100057"/>
      <w:r>
        <w:rPr>
          <w:rFonts w:ascii="Calibri" w:eastAsia="SimHei"/>
          <w:b/>
          <w:bCs/>
          <w:color w:val="0D1B2A"/>
          <w:sz w:val="28"/>
          <w:szCs w:val="28"/>
        </w:rPr>
        <w:t xml:space="preserve">6.3 Recursos Necesarios</w:t>
      </w:r>
      <w:bookmarkEnd w:id="100057"/>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0077B6" w:val="clear"/>
          </w:tcPr>
          <w:p>
            <w:pPr>
              <w:jc w:val="center"/>
            </w:pPr>
            <w:r>
              <w:rPr>
                <w:rFonts w:ascii="Calibri" w:eastAsia="SimHei"/>
                <w:b/>
                <w:bCs/>
                <w:color w:val="FFFFFF"/>
                <w:sz w:val="20"/>
                <w:szCs w:val="20"/>
              </w:rPr>
              <w:t xml:space="preserve">Recurso</w:t>
            </w:r>
          </w:p>
        </w:tc>
        <w:tc>
          <w:tcPr>
            <w:shd w:fill="0077B6" w:val="clear"/>
          </w:tcPr>
          <w:p>
            <w:pPr>
              <w:jc w:val="center"/>
            </w:pPr>
            <w:r>
              <w:rPr>
                <w:rFonts w:ascii="Calibri" w:eastAsia="SimHei"/>
                <w:b/>
                <w:bCs/>
                <w:color w:val="FFFFFF"/>
                <w:sz w:val="20"/>
                <w:szCs w:val="20"/>
              </w:rPr>
              <w:t xml:space="preserve">Fase 1-2</w:t>
            </w:r>
          </w:p>
        </w:tc>
        <w:tc>
          <w:tcPr>
            <w:shd w:fill="0077B6" w:val="clear"/>
          </w:tcPr>
          <w:p>
            <w:pPr>
              <w:jc w:val="center"/>
            </w:pPr>
            <w:r>
              <w:rPr>
                <w:rFonts w:ascii="Calibri" w:eastAsia="SimHei"/>
                <w:b/>
                <w:bCs/>
                <w:color w:val="FFFFFF"/>
                <w:sz w:val="20"/>
                <w:szCs w:val="20"/>
              </w:rPr>
              <w:t xml:space="preserve">Fase 3</w:t>
            </w:r>
          </w:p>
        </w:tc>
        <w:tc>
          <w:tcPr>
            <w:shd w:fill="0077B6" w:val="clear"/>
          </w:tcPr>
          <w:p>
            <w:pPr>
              <w:jc w:val="center"/>
            </w:pPr>
            <w:r>
              <w:rPr>
                <w:rFonts w:ascii="Calibri" w:eastAsia="SimHei"/>
                <w:b/>
                <w:bCs/>
                <w:color w:val="FFFFFF"/>
                <w:sz w:val="20"/>
                <w:szCs w:val="20"/>
              </w:rPr>
              <w:t xml:space="preserve">Fase 4</w:t>
            </w:r>
          </w:p>
        </w:tc>
        <w:tc>
          <w:tcPr>
            <w:shd w:fill="0077B6" w:val="clear"/>
          </w:tcPr>
          <w:p>
            <w:pPr>
              <w:jc w:val="center"/>
            </w:pPr>
            <w:r>
              <w:rPr>
                <w:rFonts w:ascii="Calibri" w:eastAsia="SimHei"/>
                <w:b/>
                <w:bCs/>
                <w:color w:val="FFFFFF"/>
                <w:sz w:val="20"/>
                <w:szCs w:val="20"/>
              </w:rPr>
              <w:t xml:space="preserve">Total</w:t>
            </w:r>
          </w:p>
        </w:tc>
      </w:tr>
      <w:tr>
        <w:tc>
          <w:tcPr>
            <w:shd w:fill="E8F4F8" w:val="clear"/>
          </w:tcPr>
          <w:p>
            <w:r>
              <w:rPr>
                <w:rFonts w:ascii="Calibri" w:eastAsia="Microsoft YaHei"/>
                <w:color w:val="1B263B"/>
                <w:sz w:val="20"/>
                <w:szCs w:val="20"/>
              </w:rPr>
              <w:t xml:space="preserve">Ingenieros Backend</w:t>
            </w:r>
          </w:p>
        </w:tc>
        <w:tc>
          <w:tcPr>
            <w:shd w:fill="E8F4F8" w:val="clear"/>
          </w:tcPr>
          <w:p>
            <w:r>
              <w:rPr>
                <w:rFonts w:ascii="Calibri" w:eastAsia="Microsoft YaHei"/>
                <w:color w:val="1B263B"/>
                <w:sz w:val="20"/>
                <w:szCs w:val="20"/>
              </w:rPr>
              <w:t xml:space="preserve">2</w:t>
            </w:r>
          </w:p>
        </w:tc>
        <w:tc>
          <w:tcPr>
            <w:shd w:fill="E8F4F8" w:val="clear"/>
          </w:tcPr>
          <w:p>
            <w:r>
              <w:rPr>
                <w:rFonts w:ascii="Calibri" w:eastAsia="Microsoft YaHei"/>
                <w:color w:val="1B263B"/>
                <w:sz w:val="20"/>
                <w:szCs w:val="20"/>
              </w:rPr>
              <w:t xml:space="preserve">1</w:t>
            </w:r>
          </w:p>
        </w:tc>
        <w:tc>
          <w:tcPr>
            <w:shd w:fill="E8F4F8" w:val="clear"/>
          </w:tcPr>
          <w:p>
            <w:r>
              <w:rPr>
                <w:rFonts w:ascii="Calibri" w:eastAsia="Microsoft YaHei"/>
                <w:color w:val="1B263B"/>
                <w:sz w:val="20"/>
                <w:szCs w:val="20"/>
              </w:rPr>
              <w:t xml:space="preserve">2</w:t>
            </w:r>
          </w:p>
        </w:tc>
        <w:tc>
          <w:tcPr>
            <w:shd w:fill="E8F4F8" w:val="clear"/>
          </w:tcPr>
          <w:p>
            <w:r>
              <w:rPr>
                <w:rFonts w:ascii="Calibri" w:eastAsia="Microsoft YaHei"/>
                <w:color w:val="1B263B"/>
                <w:sz w:val="20"/>
                <w:szCs w:val="20"/>
              </w:rPr>
              <w:t xml:space="preserve">2-3</w:t>
            </w:r>
          </w:p>
        </w:tc>
      </w:tr>
      <w:tr>
        <w:tc>
          <w:p>
            <w:r>
              <w:rPr>
                <w:rFonts w:ascii="Calibri" w:eastAsia="Microsoft YaHei"/>
                <w:color w:val="1B263B"/>
                <w:sz w:val="20"/>
                <w:szCs w:val="20"/>
              </w:rPr>
              <w:t xml:space="preserve">Ingenieros ML</w:t>
            </w:r>
          </w:p>
        </w:tc>
        <w:tc>
          <w:p>
            <w:r>
              <w:rPr>
                <w:rFonts w:ascii="Calibri" w:eastAsia="Microsoft YaHei"/>
                <w:color w:val="1B263B"/>
                <w:sz w:val="20"/>
                <w:szCs w:val="20"/>
              </w:rPr>
              <w:t xml:space="preserve">1</w:t>
            </w:r>
          </w:p>
        </w:tc>
        <w:tc>
          <w:p>
            <w:r>
              <w:rPr>
                <w:rFonts w:ascii="Calibri" w:eastAsia="Microsoft YaHei"/>
                <w:color w:val="1B263B"/>
                <w:sz w:val="20"/>
                <w:szCs w:val="20"/>
              </w:rPr>
              <w:t xml:space="preserve">1</w:t>
            </w:r>
          </w:p>
        </w:tc>
        <w:tc>
          <w:p>
            <w:r>
              <w:rPr>
                <w:rFonts w:ascii="Calibri" w:eastAsia="Microsoft YaHei"/>
                <w:color w:val="1B263B"/>
                <w:sz w:val="20"/>
                <w:szCs w:val="20"/>
              </w:rPr>
              <w:t xml:space="preserve">1</w:t>
            </w:r>
          </w:p>
        </w:tc>
        <w:tc>
          <w:p>
            <w:r>
              <w:rPr>
                <w:rFonts w:ascii="Calibri" w:eastAsia="Microsoft YaHei"/>
                <w:color w:val="1B263B"/>
                <w:sz w:val="20"/>
                <w:szCs w:val="20"/>
              </w:rPr>
              <w:t xml:space="preserve">1-2</w:t>
            </w:r>
          </w:p>
        </w:tc>
      </w:tr>
      <w:tr>
        <w:tc>
          <w:tcPr>
            <w:shd w:fill="E8F4F8" w:val="clear"/>
          </w:tcPr>
          <w:p>
            <w:r>
              <w:rPr>
                <w:rFonts w:ascii="Calibri" w:eastAsia="Microsoft YaHei"/>
                <w:color w:val="1B263B"/>
                <w:sz w:val="20"/>
                <w:szCs w:val="20"/>
              </w:rPr>
              <w:t xml:space="preserve">DevOps/SRE</w:t>
            </w:r>
          </w:p>
        </w:tc>
        <w:tc>
          <w:tcPr>
            <w:shd w:fill="E8F4F8" w:val="clear"/>
          </w:tcPr>
          <w:p>
            <w:r>
              <w:rPr>
                <w:rFonts w:ascii="Calibri" w:eastAsia="Microsoft YaHei"/>
                <w:color w:val="1B263B"/>
                <w:sz w:val="20"/>
                <w:szCs w:val="20"/>
              </w:rPr>
              <w:t xml:space="preserve">0.5</w:t>
            </w:r>
          </w:p>
        </w:tc>
        <w:tc>
          <w:tcPr>
            <w:shd w:fill="E8F4F8" w:val="clear"/>
          </w:tcPr>
          <w:p>
            <w:r>
              <w:rPr>
                <w:rFonts w:ascii="Calibri" w:eastAsia="Microsoft YaHei"/>
                <w:color w:val="1B263B"/>
                <w:sz w:val="20"/>
                <w:szCs w:val="20"/>
              </w:rPr>
              <w:t xml:space="preserve">0.5</w:t>
            </w:r>
          </w:p>
        </w:tc>
        <w:tc>
          <w:tcPr>
            <w:shd w:fill="E8F4F8" w:val="clear"/>
          </w:tcPr>
          <w:p>
            <w:r>
              <w:rPr>
                <w:rFonts w:ascii="Calibri" w:eastAsia="Microsoft YaHei"/>
                <w:color w:val="1B263B"/>
                <w:sz w:val="20"/>
                <w:szCs w:val="20"/>
              </w:rPr>
              <w:t xml:space="preserve">1</w:t>
            </w:r>
          </w:p>
        </w:tc>
        <w:tc>
          <w:tcPr>
            <w:shd w:fill="E8F4F8" w:val="clear"/>
          </w:tcPr>
          <w:p>
            <w:r>
              <w:rPr>
                <w:rFonts w:ascii="Calibri" w:eastAsia="Microsoft YaHei"/>
                <w:color w:val="1B263B"/>
                <w:sz w:val="20"/>
                <w:szCs w:val="20"/>
              </w:rPr>
              <w:t xml:space="preserve">1</w:t>
            </w:r>
          </w:p>
        </w:tc>
      </w:tr>
      <w:tr>
        <w:tc>
          <w:p>
            <w:r>
              <w:rPr>
                <w:rFonts w:ascii="Calibri" w:eastAsia="Microsoft YaHei"/>
                <w:color w:val="1B263B"/>
                <w:sz w:val="20"/>
                <w:szCs w:val="20"/>
              </w:rPr>
              <w:t xml:space="preserve">GPU Nodes (A100)</w:t>
            </w:r>
          </w:p>
        </w:tc>
        <w:tc>
          <w:p>
            <w:r>
              <w:rPr>
                <w:rFonts w:ascii="Calibri" w:eastAsia="Microsoft YaHei"/>
                <w:color w:val="1B263B"/>
                <w:sz w:val="20"/>
                <w:szCs w:val="20"/>
              </w:rPr>
              <w:t xml:space="preserve">0</w:t>
            </w:r>
          </w:p>
        </w:tc>
        <w:tc>
          <w:p>
            <w:r>
              <w:rPr>
                <w:rFonts w:ascii="Calibri" w:eastAsia="Microsoft YaHei"/>
                <w:color w:val="1B263B"/>
                <w:sz w:val="20"/>
                <w:szCs w:val="20"/>
              </w:rPr>
              <w:t xml:space="preserve">0</w:t>
            </w:r>
          </w:p>
        </w:tc>
        <w:tc>
          <w:p>
            <w:r>
              <w:rPr>
                <w:rFonts w:ascii="Calibri" w:eastAsia="Microsoft YaHei"/>
                <w:color w:val="1B263B"/>
                <w:sz w:val="20"/>
                <w:szCs w:val="20"/>
              </w:rPr>
              <w:t xml:space="preserve">4-8</w:t>
            </w:r>
          </w:p>
        </w:tc>
        <w:tc>
          <w:p>
            <w:r>
              <w:rPr>
                <w:rFonts w:ascii="Calibri" w:eastAsia="Microsoft YaHei"/>
                <w:color w:val="1B263B"/>
                <w:sz w:val="20"/>
                <w:szCs w:val="20"/>
              </w:rPr>
              <w:t xml:space="preserve">4-8</w:t>
            </w:r>
          </w:p>
        </w:tc>
      </w:tr>
      <w:tr>
        <w:tc>
          <w:tcPr>
            <w:shd w:fill="E8F4F8" w:val="clear"/>
          </w:tcPr>
          <w:p>
            <w:r>
              <w:rPr>
                <w:rFonts w:ascii="Calibri" w:eastAsia="Microsoft YaHei"/>
                <w:color w:val="1B263B"/>
                <w:sz w:val="20"/>
                <w:szCs w:val="20"/>
              </w:rPr>
              <w:t xml:space="preserve">CPU Nodes</w:t>
            </w:r>
          </w:p>
        </w:tc>
        <w:tc>
          <w:tcPr>
            <w:shd w:fill="E8F4F8" w:val="clear"/>
          </w:tcPr>
          <w:p>
            <w:r>
              <w:rPr>
                <w:rFonts w:ascii="Calibri" w:eastAsia="Microsoft YaHei"/>
                <w:color w:val="1B263B"/>
                <w:sz w:val="20"/>
                <w:szCs w:val="20"/>
              </w:rPr>
              <w:t xml:space="preserve">2</w:t>
            </w:r>
          </w:p>
        </w:tc>
        <w:tc>
          <w:tcPr>
            <w:shd w:fill="E8F4F8" w:val="clear"/>
          </w:tcPr>
          <w:p>
            <w:r>
              <w:rPr>
                <w:rFonts w:ascii="Calibri" w:eastAsia="Microsoft YaHei"/>
                <w:color w:val="1B263B"/>
                <w:sz w:val="20"/>
                <w:szCs w:val="20"/>
              </w:rPr>
              <w:t xml:space="preserve">2</w:t>
            </w:r>
          </w:p>
        </w:tc>
        <w:tc>
          <w:tcPr>
            <w:shd w:fill="E8F4F8" w:val="clear"/>
          </w:tcPr>
          <w:p>
            <w:r>
              <w:rPr>
                <w:rFonts w:ascii="Calibri" w:eastAsia="Microsoft YaHei"/>
                <w:color w:val="1B263B"/>
                <w:sz w:val="20"/>
                <w:szCs w:val="20"/>
              </w:rPr>
              <w:t xml:space="preserve">8-16</w:t>
            </w:r>
          </w:p>
        </w:tc>
        <w:tc>
          <w:tcPr>
            <w:shd w:fill="E8F4F8" w:val="clear"/>
          </w:tcPr>
          <w:p>
            <w:r>
              <w:rPr>
                <w:rFonts w:ascii="Calibri" w:eastAsia="Microsoft YaHei"/>
                <w:color w:val="1B263B"/>
                <w:sz w:val="20"/>
                <w:szCs w:val="20"/>
              </w:rPr>
              <w:t xml:space="preserve">8-16</w:t>
            </w:r>
          </w:p>
        </w:tc>
      </w:tr>
    </w:tbl>
    <w:p>
      <w:pPr>
        <w:pStyle w:val="Heading2"/>
        <w:spacing w:after="150" w:before="300"/>
      </w:pPr>
      <w:bookmarkStart w:id="100058" w:name="_Toc100058"/>
      <w:r>
        <w:rPr>
          <w:rFonts w:ascii="Calibri" w:eastAsia="SimHei"/>
          <w:b/>
          <w:bCs/>
          <w:color w:val="0D1B2A"/>
          <w:sz w:val="28"/>
          <w:szCs w:val="28"/>
        </w:rPr>
        <w:t xml:space="preserve">6.4 Riesgos y Mitigaciones</w:t>
      </w:r>
      <w:bookmarkEnd w:id="100058"/>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0077B6" w:val="clear"/>
          </w:tcPr>
          <w:p>
            <w:pPr>
              <w:jc w:val="center"/>
            </w:pPr>
            <w:r>
              <w:rPr>
                <w:rFonts w:ascii="Calibri" w:eastAsia="SimHei"/>
                <w:b/>
                <w:bCs/>
                <w:color w:val="FFFFFF"/>
                <w:sz w:val="20"/>
                <w:szCs w:val="20"/>
              </w:rPr>
              <w:t xml:space="preserve">Riesgo</w:t>
            </w:r>
          </w:p>
        </w:tc>
        <w:tc>
          <w:tcPr>
            <w:shd w:fill="0077B6" w:val="clear"/>
          </w:tcPr>
          <w:p>
            <w:pPr>
              <w:jc w:val="center"/>
            </w:pPr>
            <w:r>
              <w:rPr>
                <w:rFonts w:ascii="Calibri" w:eastAsia="SimHei"/>
                <w:b/>
                <w:bCs/>
                <w:color w:val="FFFFFF"/>
                <w:sz w:val="20"/>
                <w:szCs w:val="20"/>
              </w:rPr>
              <w:t xml:space="preserve">Probabilidad</w:t>
            </w:r>
          </w:p>
        </w:tc>
        <w:tc>
          <w:tcPr>
            <w:shd w:fill="0077B6" w:val="clear"/>
          </w:tcPr>
          <w:p>
            <w:pPr>
              <w:jc w:val="center"/>
            </w:pPr>
            <w:r>
              <w:rPr>
                <w:rFonts w:ascii="Calibri" w:eastAsia="SimHei"/>
                <w:b/>
                <w:bCs/>
                <w:color w:val="FFFFFF"/>
                <w:sz w:val="20"/>
                <w:szCs w:val="20"/>
              </w:rPr>
              <w:t xml:space="preserve">Impacto</w:t>
            </w:r>
          </w:p>
        </w:tc>
        <w:tc>
          <w:tcPr>
            <w:shd w:fill="0077B6" w:val="clear"/>
          </w:tcPr>
          <w:p>
            <w:pPr>
              <w:jc w:val="center"/>
            </w:pPr>
            <w:r>
              <w:rPr>
                <w:rFonts w:ascii="Calibri" w:eastAsia="SimHei"/>
                <w:b/>
                <w:bCs/>
                <w:color w:val="FFFFFF"/>
                <w:sz w:val="20"/>
                <w:szCs w:val="20"/>
              </w:rPr>
              <w:t xml:space="preserve">Mitigación</w:t>
            </w:r>
          </w:p>
        </w:tc>
      </w:tr>
      <w:tr>
        <w:tc>
          <w:tcPr>
            <w:shd w:fill="E8F4F8" w:val="clear"/>
          </w:tcPr>
          <w:p>
            <w:r>
              <w:rPr>
                <w:rFonts w:ascii="Calibri" w:eastAsia="Microsoft YaHei"/>
                <w:color w:val="1B263B"/>
                <w:sz w:val="20"/>
                <w:szCs w:val="20"/>
              </w:rPr>
              <w:t xml:space="preserve">Latencia de extracción</w:t>
            </w:r>
          </w:p>
        </w:tc>
        <w:tc>
          <w:tcPr>
            <w:shd w:fill="E8F4F8" w:val="clear"/>
          </w:tcPr>
          <w:p>
            <w:r>
              <w:rPr>
                <w:rFonts w:ascii="Calibri" w:eastAsia="Microsoft YaHei"/>
                <w:color w:val="1B263B"/>
                <w:sz w:val="20"/>
                <w:szCs w:val="20"/>
              </w:rPr>
              <w:t xml:space="preserve">Media</w:t>
            </w:r>
          </w:p>
        </w:tc>
        <w:tc>
          <w:tcPr>
            <w:shd w:fill="E8F4F8" w:val="clear"/>
          </w:tcPr>
          <w:p>
            <w:r>
              <w:rPr>
                <w:rFonts w:ascii="Calibri" w:eastAsia="Microsoft YaHei"/>
                <w:color w:val="1B263B"/>
                <w:sz w:val="20"/>
                <w:szCs w:val="20"/>
              </w:rPr>
              <w:t xml:space="preserve">Alto</w:t>
            </w:r>
          </w:p>
        </w:tc>
        <w:tc>
          <w:tcPr>
            <w:shd w:fill="E8F4F8" w:val="clear"/>
          </w:tcPr>
          <w:p>
            <w:r>
              <w:rPr>
                <w:rFonts w:ascii="Calibri" w:eastAsia="Microsoft YaHei"/>
                <w:color w:val="1B263B"/>
                <w:sz w:val="20"/>
                <w:szCs w:val="20"/>
              </w:rPr>
              <w:t xml:space="preserve">Caching y optimización de prompts</w:t>
            </w:r>
          </w:p>
        </w:tc>
      </w:tr>
      <w:tr>
        <w:tc>
          <w:p>
            <w:r>
              <w:rPr>
                <w:rFonts w:ascii="Calibri" w:eastAsia="Microsoft YaHei"/>
                <w:color w:val="1B263B"/>
                <w:sz w:val="20"/>
                <w:szCs w:val="20"/>
              </w:rPr>
              <w:t xml:space="preserve">Complejidad de Neo4j</w:t>
            </w:r>
          </w:p>
        </w:tc>
        <w:tc>
          <w:p>
            <w:r>
              <w:rPr>
                <w:rFonts w:ascii="Calibri" w:eastAsia="Microsoft YaHei"/>
                <w:color w:val="1B263B"/>
                <w:sz w:val="20"/>
                <w:szCs w:val="20"/>
              </w:rPr>
              <w:t xml:space="preserve">Media</w:t>
            </w:r>
          </w:p>
        </w:tc>
        <w:tc>
          <w:p>
            <w:r>
              <w:rPr>
                <w:rFonts w:ascii="Calibri" w:eastAsia="Microsoft YaHei"/>
                <w:color w:val="1B263B"/>
                <w:sz w:val="20"/>
                <w:szCs w:val="20"/>
              </w:rPr>
              <w:t xml:space="preserve">Medio</w:t>
            </w:r>
          </w:p>
        </w:tc>
        <w:tc>
          <w:p>
            <w:r>
              <w:rPr>
                <w:rFonts w:ascii="Calibri" w:eastAsia="Microsoft YaHei"/>
                <w:color w:val="1B263B"/>
                <w:sz w:val="20"/>
                <w:szCs w:val="20"/>
              </w:rPr>
              <w:t xml:space="preserve">Capacitación y documentación</w:t>
            </w:r>
          </w:p>
        </w:tc>
      </w:tr>
      <w:tr>
        <w:tc>
          <w:tcPr>
            <w:shd w:fill="E8F4F8" w:val="clear"/>
          </w:tcPr>
          <w:p>
            <w:r>
              <w:rPr>
                <w:rFonts w:ascii="Calibri" w:eastAsia="Microsoft YaHei"/>
                <w:color w:val="1B263B"/>
                <w:sz w:val="20"/>
                <w:szCs w:val="20"/>
              </w:rPr>
              <w:t xml:space="preserve">Costos GPU</w:t>
            </w:r>
          </w:p>
        </w:tc>
        <w:tc>
          <w:tcPr>
            <w:shd w:fill="E8F4F8" w:val="clear"/>
          </w:tcPr>
          <w:p>
            <w:r>
              <w:rPr>
                <w:rFonts w:ascii="Calibri" w:eastAsia="Microsoft YaHei"/>
                <w:color w:val="1B263B"/>
                <w:sz w:val="20"/>
                <w:szCs w:val="20"/>
              </w:rPr>
              <w:t xml:space="preserve">Alta</w:t>
            </w:r>
          </w:p>
        </w:tc>
        <w:tc>
          <w:tcPr>
            <w:shd w:fill="E8F4F8" w:val="clear"/>
          </w:tcPr>
          <w:p>
            <w:r>
              <w:rPr>
                <w:rFonts w:ascii="Calibri" w:eastAsia="Microsoft YaHei"/>
                <w:color w:val="1B263B"/>
                <w:sz w:val="20"/>
                <w:szCs w:val="20"/>
              </w:rPr>
              <w:t xml:space="preserve">Alto</w:t>
            </w:r>
          </w:p>
        </w:tc>
        <w:tc>
          <w:tcPr>
            <w:shd w:fill="E8F4F8" w:val="clear"/>
          </w:tcPr>
          <w:p>
            <w:r>
              <w:rPr>
                <w:rFonts w:ascii="Calibri" w:eastAsia="Microsoft YaHei"/>
                <w:color w:val="1B263B"/>
                <w:sz w:val="20"/>
                <w:szCs w:val="20"/>
              </w:rPr>
              <w:t xml:space="preserve">Cuantización RaBitQ y spot instances</w:t>
            </w:r>
          </w:p>
        </w:tc>
      </w:tr>
      <w:tr>
        <w:tc>
          <w:p>
            <w:r>
              <w:rPr>
                <w:rFonts w:ascii="Calibri" w:eastAsia="Microsoft YaHei"/>
                <w:color w:val="1B263B"/>
                <w:sz w:val="20"/>
                <w:szCs w:val="20"/>
              </w:rPr>
              <w:t xml:space="preserve">Calidad de decisiones Letta</w:t>
            </w:r>
          </w:p>
        </w:tc>
        <w:tc>
          <w:p>
            <w:r>
              <w:rPr>
                <w:rFonts w:ascii="Calibri" w:eastAsia="Microsoft YaHei"/>
                <w:color w:val="1B263B"/>
                <w:sz w:val="20"/>
                <w:szCs w:val="20"/>
              </w:rPr>
              <w:t xml:space="preserve">Media</w:t>
            </w:r>
          </w:p>
        </w:tc>
        <w:tc>
          <w:p>
            <w:r>
              <w:rPr>
                <w:rFonts w:ascii="Calibri" w:eastAsia="Microsoft YaHei"/>
                <w:color w:val="1B263B"/>
                <w:sz w:val="20"/>
                <w:szCs w:val="20"/>
              </w:rPr>
              <w:t xml:space="preserve">Alto</w:t>
            </w:r>
          </w:p>
        </w:tc>
        <w:tc>
          <w:p>
            <w:r>
              <w:rPr>
                <w:rFonts w:ascii="Calibri" w:eastAsia="Microsoft YaHei"/>
                <w:color w:val="1B263B"/>
                <w:sz w:val="20"/>
                <w:szCs w:val="20"/>
              </w:rPr>
              <w:t xml:space="preserve">Validación humana inicial</w:t>
            </w:r>
          </w:p>
        </w:tc>
      </w:tr>
    </w:tbl>
    <w:p>
      <w:pPr>
        <w:pStyle w:val="Heading2"/>
        <w:spacing w:after="150" w:before="300"/>
      </w:pPr>
      <w:bookmarkStart w:id="100059" w:name="_Toc100059"/>
      <w:r>
        <w:rPr>
          <w:rFonts w:ascii="Calibri" w:eastAsia="SimHei"/>
          <w:b/>
          <w:bCs/>
          <w:color w:val="0D1B2A"/>
          <w:sz w:val="28"/>
          <w:szCs w:val="28"/>
        </w:rPr>
        <w:t xml:space="preserve">6.5 Próximos Pasos Recomendados</w:t>
      </w:r>
      <w:bookmarkEnd w:id="100059"/>
    </w:p>
    <w:p>
      <w:pPr>
        <w:pStyle w:val="ListParagraph"/>
        <w:numPr>
          <w:ilvl w:val="0"/>
          <w:numId w:val="1"/>
        </w:numPr>
        <w:spacing w:after="80" w:line="312"/>
      </w:pPr>
      <w:r>
        <w:rPr>
          <w:rFonts w:ascii="Calibri" w:eastAsia="Microsoft YaHei"/>
          <w:color w:val="1B263B"/>
          <w:sz w:val="22"/>
          <w:szCs w:val="22"/>
        </w:rPr>
        <w:t xml:space="preserve">Revisar y aprobar el presente documento de implementación</w:t>
      </w:r>
    </w:p>
    <w:p>
      <w:pPr>
        <w:pStyle w:val="ListParagraph"/>
        <w:numPr>
          <w:ilvl w:val="0"/>
          <w:numId w:val="1"/>
        </w:numPr>
        <w:spacing w:after="80" w:line="312"/>
      </w:pPr>
      <w:r>
        <w:rPr>
          <w:rFonts w:ascii="Calibri" w:eastAsia="Microsoft YaHei"/>
          <w:color w:val="1B263B"/>
          <w:sz w:val="22"/>
          <w:szCs w:val="22"/>
        </w:rPr>
        <w:t xml:space="preserve">Asignar recursos de equipo para Fase 1</w:t>
      </w:r>
    </w:p>
    <w:p>
      <w:pPr>
        <w:pStyle w:val="ListParagraph"/>
        <w:numPr>
          <w:ilvl w:val="0"/>
          <w:numId w:val="1"/>
        </w:numPr>
        <w:spacing w:after="80" w:line="312"/>
      </w:pPr>
      <w:r>
        <w:rPr>
          <w:rFonts w:ascii="Calibri" w:eastAsia="Microsoft YaHei"/>
          <w:color w:val="1B263B"/>
          <w:sz w:val="22"/>
          <w:szCs w:val="22"/>
        </w:rPr>
        <w:t xml:space="preserve">Configurar entorno de desarrollo con Mem0 y Qdrant</w:t>
      </w:r>
    </w:p>
    <w:p>
      <w:pPr>
        <w:pStyle w:val="ListParagraph"/>
        <w:numPr>
          <w:ilvl w:val="0"/>
          <w:numId w:val="1"/>
        </w:numPr>
        <w:spacing w:after="80" w:line="312"/>
      </w:pPr>
      <w:r>
        <w:rPr>
          <w:rFonts w:ascii="Calibri" w:eastAsia="Microsoft YaHei"/>
          <w:color w:val="1B263B"/>
          <w:sz w:val="22"/>
          <w:szCs w:val="22"/>
        </w:rPr>
        <w:t xml:space="preserve">Definir métricas de éxito para validación de Fase 1</w:t>
      </w:r>
    </w:p>
    <w:p>
      <w:pPr>
        <w:pStyle w:val="ListParagraph"/>
        <w:numPr>
          <w:ilvl w:val="0"/>
          <w:numId w:val="1"/>
        </w:numPr>
        <w:spacing w:after="80" w:line="312"/>
      </w:pPr>
      <w:r>
        <w:rPr>
          <w:rFonts w:ascii="Calibri" w:eastAsia="Microsoft YaHei"/>
          <w:color w:val="1B263B"/>
          <w:sz w:val="22"/>
          <w:szCs w:val="22"/>
        </w:rPr>
        <w:t xml:space="preserve">Planificar infraestructura Neo4j para Fase 2</w:t>
      </w:r>
    </w:p>
    <w:sectPr>
      <w:footerReference w:type="default" r:id="rId8"/>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15A77"/>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15A77"/>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1B263B"/>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pPr>
      <w:outlineLvl w:val="0"/>
    </w:pPr>
    <w:name w:val="Heading 1"/>
    <w:basedOn w:val="Normal"/>
    <w:next w:val="Normal"/>
    <w:qFormat/>
    <w:rPr>
      <w:color w:val="2E74B5"/>
      <w:sz w:val="32"/>
      <w:szCs w:val="32"/>
    </w:rPr>
  </w:style>
  <w:style w:type="paragraph" w:styleId="Heading2">
    <w:pPr>
      <w:outlineLvl w:val="1"/>
    </w:pPr>
    <w:name w:val="Heading 2"/>
    <w:basedOn w:val="Normal"/>
    <w:next w:val="Normal"/>
    <w:qFormat/>
    <w:rPr>
      <w:color w:val="2E74B5"/>
      <w:sz w:val="26"/>
      <w:szCs w:val="26"/>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2026-06-12T04:53:20.484Z</dcterms:created>
  <dcterms:modified xsi:type="dcterms:W3CDTF">2026-06-12T04:53:20.484Z</dcterms:modified>
</cp:coreProperties>
</file>

<file path=docProps/custom.xml><?xml version="1.0" encoding="utf-8"?>
<Properties xmlns="http://schemas.openxmlformats.org/officeDocument/2006/custom-properties" xmlns:vt="http://schemas.openxmlformats.org/officeDocument/2006/docPropsVTypes"/>
</file>