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shd w:fill="162235" w:val="clear"/>
          </w:tcPr>
          <w:p>
            <w:pPr>
              <w:spacing w:before="3000"/>
            </w:pPr>
          </w:p>
          <w:p>
            <w:pPr>
              <w:spacing w:after="400" w:before="1000"/>
              <w:jc w:val="center"/>
            </w:pPr>
            <w:r>
              <w:rPr>
                <w:rFonts w:ascii="Calibri" w:eastAsia="SimHei"/>
                <w:b/>
                <w:bCs/>
                <w:color w:val="37DCF2"/>
                <w:sz w:val="72"/>
                <w:szCs w:val="72"/>
              </w:rPr>
              <w:t xml:space="preserve">RICCO AI</w:t>
            </w:r>
          </w:p>
          <w:p>
            <w:pPr>
              <w:spacing w:after="600" w:before="200"/>
              <w:jc w:val="center"/>
            </w:pPr>
            <w:r>
              <w:rPr>
                <w:rFonts w:ascii="Calibri" w:eastAsia="Microsoft YaHei"/>
                <w:color w:val="FFFFFF"/>
                <w:sz w:val="36"/>
                <w:szCs w:val="36"/>
              </w:rPr>
              <w:t xml:space="preserve">Super Agente Asistente Multi-Dominio</w:t>
            </w:r>
          </w:p>
          <w:p>
            <w:pPr>
              <w:spacing w:before="400"/>
              <w:jc w:val="center"/>
            </w:pPr>
            <w:r>
              <w:rPr>
                <w:rFonts w:ascii="Calibri" w:eastAsia="Microsoft YaHei"/>
                <w:color w:val="B0B8C0"/>
                <w:sz w:val="24"/>
                <w:szCs w:val="24"/>
              </w:rPr>
              <w:t xml:space="preserve">Reporte de Arquitectura e Implementacion</w:t>
            </w:r>
          </w:p>
          <w:p>
            <w:pPr>
              <w:spacing w:before="5000"/>
            </w:pPr>
          </w:p>
          <w:p>
            <w:pPr>
              <w:spacing w:before="200"/>
              <w:jc w:val="center"/>
            </w:pPr>
            <w:r>
              <w:rPr>
                <w:rFonts w:ascii="Calibri" w:eastAsia="Microsoft YaHei"/>
                <w:color w:val="90989F"/>
                <w:sz w:val="22"/>
                <w:szCs w:val="22"/>
              </w:rPr>
              <w:t xml:space="preserve">Ecosistema Digital RICCO</w:t>
            </w:r>
          </w:p>
          <w:p>
            <w:pPr>
              <w:spacing w:before="100"/>
              <w:jc w:val="center"/>
            </w:pPr>
            <w:r>
              <w:rPr>
                <w:rFonts w:ascii="Calibri" w:eastAsia="Microsoft YaHei"/>
                <w:color w:val="687078"/>
                <w:sz w:val="20"/>
                <w:szCs w:val="20"/>
              </w:rPr>
              <w:t xml:space="preserve">Version 1.0 - Mayo 2026</w:t>
            </w:r>
          </w:p>
        </w:tc>
      </w:tr>
    </w:tbl>
    <w:p>
      <w:pPr>
        <w:sectPr>
          <w:pgSz w:w="11906" w:h="16838" w:orient="portrait"/>
          <w:pgMar w:top="0" w:right="0" w:bottom="0" w:left="0" w:header="708" w:footer="708" w:gutter="0"/>
          <w:pgNumType/>
          <w:docGrid w:linePitch="360"/>
        </w:sectPr>
      </w:pPr>
    </w:p>
    <w:p>
      <w:pPr>
        <w:pStyle w:val="Heading1"/>
      </w:pPr>
      <w:r>
        <w:rPr>
          <w:b/>
          <w:bCs/>
        </w:rPr>
        <w:t xml:space="preserve">1. Resumen Ejecutivo</w:t>
      </w:r>
    </w:p>
    <w:p>
      <w:pPr>
        <w:spacing w:after="200"/>
      </w:pPr>
      <w:r>
        <w:t xml:space="preserve">RICCO AI es la capa de inteligencia artificial del ecosistema digital RICCO, una plataforma integrada que proporciona servicios de comercio, finanzas, redes sociales y mas. Este documento presenta un analisis completo de la arquitectura, las capacidades actuales y el roadmap para evolucionar hacia un Super Agente Asistente con soporte para multiples dominios.</w:t>
      </w:r>
    </w:p>
    <w:p>
      <w:pPr>
        <w:spacing w:after="200"/>
      </w:pPr>
      <w:r>
        <w:t xml:space="preserve">La plataforma RICCO AI se basa en el proyecto evo-ai de Evolution API, integrando el SDK A2UI de Google para generar interfaces de usuario dinamicas. Soporta orquestacion multi-agente con 7 tipos de agentes: LLM, A2A, Sequential, Parallel, Loop, Workflow y Task. Ademas, incorpora mas de 50 herramientas MCP (Model Context Protocol) y se integra con el sistema de identidad RICCO ID para autenticacion unificada.</w:t>
      </w:r>
    </w:p>
    <w:p>
      <w:pPr>
        <w:pStyle w:val="Heading1"/>
      </w:pPr>
      <w:r>
        <w:rPr>
          <w:b/>
          <w:bCs/>
        </w:rPr>
        <w:t xml:space="preserve">2. Arquitectura del Sistema</w:t>
      </w:r>
    </w:p>
    <w:p>
      <w:pPr>
        <w:pStyle w:val="Heading2"/>
      </w:pPr>
      <w:r>
        <w:rPr>
          <w:b/>
          <w:bCs/>
        </w:rPr>
        <w:t xml:space="preserve">2.1 Componentes Principales</w:t>
      </w:r>
    </w:p>
    <w:p>
      <w:pPr>
        <w:spacing w:after="200"/>
      </w:pPr>
      <w:r>
        <w:t xml:space="preserve">La arquitectura de RICCO AI esta organizada en capas bien definidas que permiten escalabilidad y mantenibilidad. En la capa superior encontramos la AI/ML Intelligence Layer, que integra tanto IA generativa como tradicional. La capa de agentes implementa diferentes patrones de orquestacion, mientras que la capa de servicios proporciona funcionalidades transversales como autenticacion, sesiones y gestion de herramientas.</w:t>
      </w:r>
    </w:p>
    <w:p>
      <w:pPr>
        <w:spacing w:after="100" w:before="200"/>
      </w:pPr>
      <w:r>
        <w:rPr>
          <w:b/>
          <w:bCs/>
          <w:sz w:val="22"/>
          <w:szCs w:val="22"/>
        </w:rPr>
        <w:t xml:space="preserve">Componentes Principales:</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tblGrid>
      <w:tr>
        <w:tc>
          <w:tcPr>
            <w:shd w:fill="1B6B7A" w:val="clear"/>
            <w:tcMar>
              <w:top w:type="dxa" w:w="60"/>
              <w:left w:type="dxa" w:w="120"/>
              <w:bottom w:type="dxa" w:w="60"/>
              <w:right w:type="dxa" w:w="120"/>
            </w:tcMar>
          </w:tcPr>
          <w:p>
            <w:r>
              <w:rPr>
                <w:b/>
                <w:bCs/>
                <w:color w:val="FFFFFF"/>
                <w:sz w:val="22"/>
                <w:szCs w:val="22"/>
              </w:rPr>
              <w:t xml:space="preserve">Componente</w:t>
            </w:r>
          </w:p>
        </w:tc>
        <w:tc>
          <w:tcPr>
            <w:shd w:fill="1B6B7A" w:val="clear"/>
            <w:tcMar>
              <w:top w:type="dxa" w:w="60"/>
              <w:left w:type="dxa" w:w="120"/>
              <w:bottom w:type="dxa" w:w="60"/>
              <w:right w:type="dxa" w:w="120"/>
            </w:tcMar>
          </w:tcPr>
          <w:p>
            <w:r>
              <w:rPr>
                <w:b/>
                <w:bCs/>
                <w:color w:val="FFFFFF"/>
                <w:sz w:val="22"/>
                <w:szCs w:val="22"/>
              </w:rPr>
              <w:t xml:space="preserve">Descripcion</w:t>
            </w:r>
          </w:p>
        </w:tc>
        <w:tc>
          <w:tcPr>
            <w:shd w:fill="1B6B7A" w:val="clear"/>
            <w:tcMar>
              <w:top w:type="dxa" w:w="60"/>
              <w:left w:type="dxa" w:w="120"/>
              <w:bottom w:type="dxa" w:w="60"/>
              <w:right w:type="dxa" w:w="120"/>
            </w:tcMar>
          </w:tcPr>
          <w:p>
            <w:r>
              <w:rPr>
                <w:b/>
                <w:bCs/>
                <w:color w:val="FFFFFF"/>
                <w:sz w:val="22"/>
                <w:szCs w:val="22"/>
              </w:rPr>
              <w:t xml:space="preserve">Tecnologias</w:t>
            </w:r>
          </w:p>
        </w:tc>
      </w:tr>
      <w:tr>
        <w:tc>
          <w:tcPr>
            <w:tcMar>
              <w:top w:type="dxa" w:w="60"/>
              <w:left w:type="dxa" w:w="120"/>
              <w:bottom w:type="dxa" w:w="60"/>
              <w:right w:type="dxa" w:w="120"/>
            </w:tcMar>
          </w:tcPr>
          <w:p>
            <w:r>
              <w:rPr>
                <w:sz w:val="21"/>
                <w:szCs w:val="21"/>
              </w:rPr>
              <w:t xml:space="preserve">src/agents/</w:t>
            </w:r>
          </w:p>
        </w:tc>
        <w:tc>
          <w:tcPr>
            <w:tcMar>
              <w:top w:type="dxa" w:w="60"/>
              <w:left w:type="dxa" w:w="120"/>
              <w:bottom w:type="dxa" w:w="60"/>
              <w:right w:type="dxa" w:w="120"/>
            </w:tcMar>
          </w:tcPr>
          <w:p>
            <w:r>
              <w:rPr>
                <w:sz w:val="21"/>
                <w:szCs w:val="21"/>
              </w:rPr>
              <w:t xml:space="preserve">Orquestacion multi-agente con Factory, Swarm y Graphs</w:t>
            </w:r>
          </w:p>
        </w:tc>
        <w:tc>
          <w:tcPr>
            <w:tcMar>
              <w:top w:type="dxa" w:w="60"/>
              <w:left w:type="dxa" w:w="120"/>
              <w:bottom w:type="dxa" w:w="60"/>
              <w:right w:type="dxa" w:w="120"/>
            </w:tcMar>
          </w:tcPr>
          <w:p>
            <w:r>
              <w:rPr>
                <w:sz w:val="21"/>
                <w:szCs w:val="21"/>
              </w:rPr>
              <w:t xml:space="preserve">LangGraph, Custom Swarm</w:t>
            </w:r>
          </w:p>
        </w:tc>
      </w:tr>
      <w:tr>
        <w:tc>
          <w:tcPr>
            <w:shd w:fill="EDF3F5" w:val="clear"/>
            <w:tcMar>
              <w:top w:type="dxa" w:w="60"/>
              <w:left w:type="dxa" w:w="120"/>
              <w:bottom w:type="dxa" w:w="60"/>
              <w:right w:type="dxa" w:w="120"/>
            </w:tcMar>
          </w:tcPr>
          <w:p>
            <w:r>
              <w:rPr>
                <w:sz w:val="21"/>
                <w:szCs w:val="21"/>
              </w:rPr>
              <w:t xml:space="preserve">src/a2ui/</w:t>
            </w:r>
          </w:p>
        </w:tc>
        <w:tc>
          <w:tcPr>
            <w:shd w:fill="EDF3F5" w:val="clear"/>
            <w:tcMar>
              <w:top w:type="dxa" w:w="60"/>
              <w:left w:type="dxa" w:w="120"/>
              <w:bottom w:type="dxa" w:w="60"/>
              <w:right w:type="dxa" w:w="120"/>
            </w:tcMar>
          </w:tcPr>
          <w:p>
            <w:r>
              <w:rPr>
                <w:sz w:val="21"/>
                <w:szCs w:val="21"/>
              </w:rPr>
              <w:t xml:space="preserve">SDK Google A2UI para UI dinamica</w:t>
            </w:r>
          </w:p>
        </w:tc>
        <w:tc>
          <w:tcPr>
            <w:shd w:fill="EDF3F5" w:val="clear"/>
            <w:tcMar>
              <w:top w:type="dxa" w:w="60"/>
              <w:left w:type="dxa" w:w="120"/>
              <w:bottom w:type="dxa" w:w="60"/>
              <w:right w:type="dxa" w:w="120"/>
            </w:tcMar>
          </w:tcPr>
          <w:p>
            <w:r>
              <w:rPr>
                <w:sz w:val="21"/>
                <w:szCs w:val="21"/>
              </w:rPr>
              <w:t xml:space="preserve">A2UI SDK, Streaming</w:t>
            </w:r>
          </w:p>
        </w:tc>
      </w:tr>
      <w:tr>
        <w:tc>
          <w:tcPr>
            <w:tcMar>
              <w:top w:type="dxa" w:w="60"/>
              <w:left w:type="dxa" w:w="120"/>
              <w:bottom w:type="dxa" w:w="60"/>
              <w:right w:type="dxa" w:w="120"/>
            </w:tcMar>
          </w:tcPr>
          <w:p>
            <w:r>
              <w:rPr>
                <w:sz w:val="21"/>
                <w:szCs w:val="21"/>
              </w:rPr>
              <w:t xml:space="preserve">src/mcp/</w:t>
            </w:r>
          </w:p>
        </w:tc>
        <w:tc>
          <w:tcPr>
            <w:tcMar>
              <w:top w:type="dxa" w:w="60"/>
              <w:left w:type="dxa" w:w="120"/>
              <w:bottom w:type="dxa" w:w="60"/>
              <w:right w:type="dxa" w:w="120"/>
            </w:tcMar>
          </w:tcPr>
          <w:p>
            <w:r>
              <w:rPr>
                <w:sz w:val="21"/>
                <w:szCs w:val="21"/>
              </w:rPr>
              <w:t xml:space="preserve">Model Context Protocol con 50+ herramientas</w:t>
            </w:r>
          </w:p>
        </w:tc>
        <w:tc>
          <w:tcPr>
            <w:tcMar>
              <w:top w:type="dxa" w:w="60"/>
              <w:left w:type="dxa" w:w="120"/>
              <w:bottom w:type="dxa" w:w="60"/>
              <w:right w:type="dxa" w:w="120"/>
            </w:tcMar>
          </w:tcPr>
          <w:p>
            <w:r>
              <w:rPr>
                <w:sz w:val="21"/>
                <w:szCs w:val="21"/>
              </w:rPr>
              <w:t xml:space="preserve">MCP, Custom Tools</w:t>
            </w:r>
          </w:p>
        </w:tc>
      </w:tr>
      <w:tr>
        <w:tc>
          <w:tcPr>
            <w:shd w:fill="EDF3F5" w:val="clear"/>
            <w:tcMar>
              <w:top w:type="dxa" w:w="60"/>
              <w:left w:type="dxa" w:w="120"/>
              <w:bottom w:type="dxa" w:w="60"/>
              <w:right w:type="dxa" w:w="120"/>
            </w:tcMar>
          </w:tcPr>
          <w:p>
            <w:r>
              <w:rPr>
                <w:sz w:val="21"/>
                <w:szCs w:val="21"/>
              </w:rPr>
              <w:t xml:space="preserve">src/ai_providers/</w:t>
            </w:r>
          </w:p>
        </w:tc>
        <w:tc>
          <w:tcPr>
            <w:shd w:fill="EDF3F5" w:val="clear"/>
            <w:tcMar>
              <w:top w:type="dxa" w:w="60"/>
              <w:left w:type="dxa" w:w="120"/>
              <w:bottom w:type="dxa" w:w="60"/>
              <w:right w:type="dxa" w:w="120"/>
            </w:tcMar>
          </w:tcPr>
          <w:p>
            <w:r>
              <w:rPr>
                <w:sz w:val="21"/>
                <w:szCs w:val="21"/>
              </w:rPr>
              <w:t xml:space="preserve">Proveedores de IA (OpenAI, Anthropic, Local)</w:t>
            </w:r>
          </w:p>
        </w:tc>
        <w:tc>
          <w:tcPr>
            <w:shd w:fill="EDF3F5" w:val="clear"/>
            <w:tcMar>
              <w:top w:type="dxa" w:w="60"/>
              <w:left w:type="dxa" w:w="120"/>
              <w:bottom w:type="dxa" w:w="60"/>
              <w:right w:type="dxa" w:w="120"/>
            </w:tcMar>
          </w:tcPr>
          <w:p>
            <w:r>
              <w:rPr>
                <w:sz w:val="21"/>
                <w:szCs w:val="21"/>
              </w:rPr>
              <w:t xml:space="preserve">OpenAI, Anthropic, Ollama</w:t>
            </w:r>
          </w:p>
        </w:tc>
      </w:tr>
      <w:tr>
        <w:tc>
          <w:tcPr>
            <w:tcMar>
              <w:top w:type="dxa" w:w="60"/>
              <w:left w:type="dxa" w:w="120"/>
              <w:bottom w:type="dxa" w:w="60"/>
              <w:right w:type="dxa" w:w="120"/>
            </w:tcMar>
          </w:tcPr>
          <w:p>
            <w:r>
              <w:rPr>
                <w:sz w:val="21"/>
                <w:szCs w:val="21"/>
              </w:rPr>
              <w:t xml:space="preserve">src/services/</w:t>
            </w:r>
          </w:p>
        </w:tc>
        <w:tc>
          <w:tcPr>
            <w:tcMar>
              <w:top w:type="dxa" w:w="60"/>
              <w:left w:type="dxa" w:w="120"/>
              <w:bottom w:type="dxa" w:w="60"/>
              <w:right w:type="dxa" w:w="120"/>
            </w:tcMar>
          </w:tcPr>
          <w:p>
            <w:r>
              <w:rPr>
                <w:sz w:val="21"/>
                <w:szCs w:val="21"/>
              </w:rPr>
              <w:t xml:space="preserve">Servicios transversales y clientes externos</w:t>
            </w:r>
          </w:p>
        </w:tc>
        <w:tc>
          <w:tcPr>
            <w:tcMar>
              <w:top w:type="dxa" w:w="60"/>
              <w:left w:type="dxa" w:w="120"/>
              <w:bottom w:type="dxa" w:w="60"/>
              <w:right w:type="dxa" w:w="120"/>
            </w:tcMar>
          </w:tcPr>
          <w:p>
            <w:r>
              <w:rPr>
                <w:sz w:val="21"/>
                <w:szCs w:val="21"/>
              </w:rPr>
              <w:t xml:space="preserve">FastAPI, SQLAlchemy</w:t>
            </w:r>
          </w:p>
        </w:tc>
      </w:tr>
    </w:tbl>
    <w:p>
      <w:pPr>
        <w:pStyle w:val="Heading2"/>
        <w:spacing w:before="300"/>
      </w:pPr>
      <w:r>
        <w:rPr>
          <w:b/>
          <w:bCs/>
        </w:rPr>
        <w:t xml:space="preserve">2.2 Tipos de Agentes</w:t>
      </w:r>
    </w:p>
    <w:p>
      <w:pPr>
        <w:spacing w:after="200"/>
      </w:pPr>
      <w:r>
        <w:t xml:space="preserve">El sistema soporta siete tipos de agentes especializados, cada uno disenado para casos de uso especificos. Los agentes LLM proporcionan interaccion directa con modelos de lenguaje, mientras que los agentes A2A implementan el protocolo Agent-to-Agent para interoperabilidad. Los agentes Sequential y Parallel permiten composicion de flujos, los agentes Loop implementan ejecucion iterativa, los agentes Workflow utilizan LangGraph para grafos complejos, y los agentes Task ejecutan tareas estructuradas.</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tblGrid>
      <w:tr>
        <w:tc>
          <w:tcPr>
            <w:shd w:fill="1B6B7A" w:val="clear"/>
            <w:tcMar>
              <w:top w:type="dxa" w:w="60"/>
              <w:left w:type="dxa" w:w="120"/>
              <w:bottom w:type="dxa" w:w="60"/>
              <w:right w:type="dxa" w:w="120"/>
            </w:tcMar>
          </w:tcPr>
          <w:p>
            <w:r>
              <w:rPr>
                <w:b/>
                <w:bCs/>
                <w:color w:val="FFFFFF"/>
                <w:sz w:val="22"/>
                <w:szCs w:val="22"/>
              </w:rPr>
              <w:t xml:space="preserve">Tipo</w:t>
            </w:r>
          </w:p>
        </w:tc>
        <w:tc>
          <w:tcPr>
            <w:shd w:fill="1B6B7A" w:val="clear"/>
            <w:tcMar>
              <w:top w:type="dxa" w:w="60"/>
              <w:left w:type="dxa" w:w="120"/>
              <w:bottom w:type="dxa" w:w="60"/>
              <w:right w:type="dxa" w:w="120"/>
            </w:tcMar>
          </w:tcPr>
          <w:p>
            <w:r>
              <w:rPr>
                <w:b/>
                <w:bCs/>
                <w:color w:val="FFFFFF"/>
                <w:sz w:val="22"/>
                <w:szCs w:val="22"/>
              </w:rPr>
              <w:t xml:space="preserve">Descripcion</w:t>
            </w:r>
          </w:p>
        </w:tc>
        <w:tc>
          <w:tcPr>
            <w:shd w:fill="1B6B7A" w:val="clear"/>
            <w:tcMar>
              <w:top w:type="dxa" w:w="60"/>
              <w:left w:type="dxa" w:w="120"/>
              <w:bottom w:type="dxa" w:w="60"/>
              <w:right w:type="dxa" w:w="120"/>
            </w:tcMar>
          </w:tcPr>
          <w:p>
            <w:r>
              <w:rPr>
                <w:b/>
                <w:bCs/>
                <w:color w:val="FFFFFF"/>
                <w:sz w:val="22"/>
                <w:szCs w:val="22"/>
              </w:rPr>
              <w:t xml:space="preserve">Caso de Uso</w:t>
            </w:r>
          </w:p>
        </w:tc>
      </w:tr>
      <w:tr>
        <w:tc>
          <w:tcPr>
            <w:tcMar>
              <w:top w:type="dxa" w:w="60"/>
              <w:left w:type="dxa" w:w="120"/>
              <w:bottom w:type="dxa" w:w="60"/>
              <w:right w:type="dxa" w:w="120"/>
            </w:tcMar>
          </w:tcPr>
          <w:p>
            <w:r>
              <w:rPr>
                <w:b/>
                <w:bCs/>
                <w:sz w:val="21"/>
                <w:szCs w:val="21"/>
              </w:rPr>
              <w:t xml:space="preserve">LLM Agent</w:t>
            </w:r>
          </w:p>
        </w:tc>
        <w:tc>
          <w:tcPr>
            <w:tcMar>
              <w:top w:type="dxa" w:w="60"/>
              <w:left w:type="dxa" w:w="120"/>
              <w:bottom w:type="dxa" w:w="60"/>
              <w:right w:type="dxa" w:w="120"/>
            </w:tcMar>
          </w:tcPr>
          <w:p>
            <w:r>
              <w:rPr>
                <w:sz w:val="21"/>
                <w:szCs w:val="21"/>
              </w:rPr>
              <w:t xml:space="preserve">Interaccion con modelos de lenguaje</w:t>
            </w:r>
          </w:p>
        </w:tc>
        <w:tc>
          <w:tcPr>
            <w:tcMar>
              <w:top w:type="dxa" w:w="60"/>
              <w:left w:type="dxa" w:w="120"/>
              <w:bottom w:type="dxa" w:w="60"/>
              <w:right w:type="dxa" w:w="120"/>
            </w:tcMar>
          </w:tcPr>
          <w:p>
            <w:r>
              <w:rPr>
                <w:sz w:val="21"/>
                <w:szCs w:val="21"/>
              </w:rPr>
              <w:t xml:space="preserve">Chatbots, asistentes virtuales</w:t>
            </w:r>
          </w:p>
        </w:tc>
      </w:tr>
      <w:tr>
        <w:tc>
          <w:tcPr>
            <w:shd w:fill="EDF3F5" w:val="clear"/>
            <w:tcMar>
              <w:top w:type="dxa" w:w="60"/>
              <w:left w:type="dxa" w:w="120"/>
              <w:bottom w:type="dxa" w:w="60"/>
              <w:right w:type="dxa" w:w="120"/>
            </w:tcMar>
          </w:tcPr>
          <w:p>
            <w:r>
              <w:rPr>
                <w:b/>
                <w:bCs/>
                <w:sz w:val="21"/>
                <w:szCs w:val="21"/>
              </w:rPr>
              <w:t xml:space="preserve">A2A Agent</w:t>
            </w:r>
          </w:p>
        </w:tc>
        <w:tc>
          <w:tcPr>
            <w:shd w:fill="EDF3F5" w:val="clear"/>
            <w:tcMar>
              <w:top w:type="dxa" w:w="60"/>
              <w:left w:type="dxa" w:w="120"/>
              <w:bottom w:type="dxa" w:w="60"/>
              <w:right w:type="dxa" w:w="120"/>
            </w:tcMar>
          </w:tcPr>
          <w:p>
            <w:r>
              <w:rPr>
                <w:sz w:val="21"/>
                <w:szCs w:val="21"/>
              </w:rPr>
              <w:t xml:space="preserve">Protocolo Agent-to-Agent</w:t>
            </w:r>
          </w:p>
        </w:tc>
        <w:tc>
          <w:tcPr>
            <w:shd w:fill="EDF3F5" w:val="clear"/>
            <w:tcMar>
              <w:top w:type="dxa" w:w="60"/>
              <w:left w:type="dxa" w:w="120"/>
              <w:bottom w:type="dxa" w:w="60"/>
              <w:right w:type="dxa" w:w="120"/>
            </w:tcMar>
          </w:tcPr>
          <w:p>
            <w:r>
              <w:rPr>
                <w:sz w:val="21"/>
                <w:szCs w:val="21"/>
              </w:rPr>
              <w:t xml:space="preserve">Interoperabilidad entre agentes</w:t>
            </w:r>
          </w:p>
        </w:tc>
      </w:tr>
      <w:tr>
        <w:tc>
          <w:tcPr>
            <w:tcMar>
              <w:top w:type="dxa" w:w="60"/>
              <w:left w:type="dxa" w:w="120"/>
              <w:bottom w:type="dxa" w:w="60"/>
              <w:right w:type="dxa" w:w="120"/>
            </w:tcMar>
          </w:tcPr>
          <w:p>
            <w:r>
              <w:rPr>
                <w:b/>
                <w:bCs/>
                <w:sz w:val="21"/>
                <w:szCs w:val="21"/>
              </w:rPr>
              <w:t xml:space="preserve">Sequential Agent</w:t>
            </w:r>
          </w:p>
        </w:tc>
        <w:tc>
          <w:tcPr>
            <w:tcMar>
              <w:top w:type="dxa" w:w="60"/>
              <w:left w:type="dxa" w:w="120"/>
              <w:bottom w:type="dxa" w:w="60"/>
              <w:right w:type="dxa" w:w="120"/>
            </w:tcMar>
          </w:tcPr>
          <w:p>
            <w:r>
              <w:rPr>
                <w:sz w:val="21"/>
                <w:szCs w:val="21"/>
              </w:rPr>
              <w:t xml:space="preserve">Ejecucion secuencial de sub-agentes</w:t>
            </w:r>
          </w:p>
        </w:tc>
        <w:tc>
          <w:tcPr>
            <w:tcMar>
              <w:top w:type="dxa" w:w="60"/>
              <w:left w:type="dxa" w:w="120"/>
              <w:bottom w:type="dxa" w:w="60"/>
              <w:right w:type="dxa" w:w="120"/>
            </w:tcMar>
          </w:tcPr>
          <w:p>
            <w:r>
              <w:rPr>
                <w:sz w:val="21"/>
                <w:szCs w:val="21"/>
              </w:rPr>
              <w:t xml:space="preserve">Pipelines de procesamiento</w:t>
            </w:r>
          </w:p>
        </w:tc>
      </w:tr>
      <w:tr>
        <w:tc>
          <w:tcPr>
            <w:shd w:fill="EDF3F5" w:val="clear"/>
            <w:tcMar>
              <w:top w:type="dxa" w:w="60"/>
              <w:left w:type="dxa" w:w="120"/>
              <w:bottom w:type="dxa" w:w="60"/>
              <w:right w:type="dxa" w:w="120"/>
            </w:tcMar>
          </w:tcPr>
          <w:p>
            <w:r>
              <w:rPr>
                <w:b/>
                <w:bCs/>
                <w:sz w:val="21"/>
                <w:szCs w:val="21"/>
              </w:rPr>
              <w:t xml:space="preserve">Parallel Agent</w:t>
            </w:r>
          </w:p>
        </w:tc>
        <w:tc>
          <w:tcPr>
            <w:shd w:fill="EDF3F5" w:val="clear"/>
            <w:tcMar>
              <w:top w:type="dxa" w:w="60"/>
              <w:left w:type="dxa" w:w="120"/>
              <w:bottom w:type="dxa" w:w="60"/>
              <w:right w:type="dxa" w:w="120"/>
            </w:tcMar>
          </w:tcPr>
          <w:p>
            <w:r>
              <w:rPr>
                <w:sz w:val="21"/>
                <w:szCs w:val="21"/>
              </w:rPr>
              <w:t xml:space="preserve">Ejecucion concurrente de sub-agentes</w:t>
            </w:r>
          </w:p>
        </w:tc>
        <w:tc>
          <w:tcPr>
            <w:shd w:fill="EDF3F5" w:val="clear"/>
            <w:tcMar>
              <w:top w:type="dxa" w:w="60"/>
              <w:left w:type="dxa" w:w="120"/>
              <w:bottom w:type="dxa" w:w="60"/>
              <w:right w:type="dxa" w:w="120"/>
            </w:tcMar>
          </w:tcPr>
          <w:p>
            <w:r>
              <w:rPr>
                <w:sz w:val="21"/>
                <w:szCs w:val="21"/>
              </w:rPr>
              <w:t xml:space="preserve">Analisis paralelo, agregacion</w:t>
            </w:r>
          </w:p>
        </w:tc>
      </w:tr>
      <w:tr>
        <w:tc>
          <w:tcPr>
            <w:tcMar>
              <w:top w:type="dxa" w:w="60"/>
              <w:left w:type="dxa" w:w="120"/>
              <w:bottom w:type="dxa" w:w="60"/>
              <w:right w:type="dxa" w:w="120"/>
            </w:tcMar>
          </w:tcPr>
          <w:p>
            <w:r>
              <w:rPr>
                <w:b/>
                <w:bCs/>
                <w:sz w:val="21"/>
                <w:szCs w:val="21"/>
              </w:rPr>
              <w:t xml:space="preserve">Loop Agent</w:t>
            </w:r>
          </w:p>
        </w:tc>
        <w:tc>
          <w:tcPr>
            <w:tcMar>
              <w:top w:type="dxa" w:w="60"/>
              <w:left w:type="dxa" w:w="120"/>
              <w:bottom w:type="dxa" w:w="60"/>
              <w:right w:type="dxa" w:w="120"/>
            </w:tcMar>
          </w:tcPr>
          <w:p>
            <w:r>
              <w:rPr>
                <w:sz w:val="21"/>
                <w:szCs w:val="21"/>
              </w:rPr>
              <w:t xml:space="preserve">Ejecucion iterativa con max iteraciones</w:t>
            </w:r>
          </w:p>
        </w:tc>
        <w:tc>
          <w:tcPr>
            <w:tcMar>
              <w:top w:type="dxa" w:w="60"/>
              <w:left w:type="dxa" w:w="120"/>
              <w:bottom w:type="dxa" w:w="60"/>
              <w:right w:type="dxa" w:w="120"/>
            </w:tcMar>
          </w:tcPr>
          <w:p>
            <w:r>
              <w:rPr>
                <w:sz w:val="21"/>
                <w:szCs w:val="21"/>
              </w:rPr>
              <w:t xml:space="preserve">Refinamiento, optimizacion</w:t>
            </w:r>
          </w:p>
        </w:tc>
      </w:tr>
      <w:tr>
        <w:tc>
          <w:tcPr>
            <w:shd w:fill="EDF3F5" w:val="clear"/>
            <w:tcMar>
              <w:top w:type="dxa" w:w="60"/>
              <w:left w:type="dxa" w:w="120"/>
              <w:bottom w:type="dxa" w:w="60"/>
              <w:right w:type="dxa" w:w="120"/>
            </w:tcMar>
          </w:tcPr>
          <w:p>
            <w:r>
              <w:rPr>
                <w:b/>
                <w:bCs/>
                <w:sz w:val="21"/>
                <w:szCs w:val="21"/>
              </w:rPr>
              <w:t xml:space="preserve">Workflow Agent</w:t>
            </w:r>
          </w:p>
        </w:tc>
        <w:tc>
          <w:tcPr>
            <w:shd w:fill="EDF3F5" w:val="clear"/>
            <w:tcMar>
              <w:top w:type="dxa" w:w="60"/>
              <w:left w:type="dxa" w:w="120"/>
              <w:bottom w:type="dxa" w:w="60"/>
              <w:right w:type="dxa" w:w="120"/>
            </w:tcMar>
          </w:tcPr>
          <w:p>
            <w:r>
              <w:rPr>
                <w:sz w:val="21"/>
                <w:szCs w:val="21"/>
              </w:rPr>
              <w:t xml:space="preserve">Flujos basados en grafos (LangGraph)</w:t>
            </w:r>
          </w:p>
        </w:tc>
        <w:tc>
          <w:tcPr>
            <w:shd w:fill="EDF3F5" w:val="clear"/>
            <w:tcMar>
              <w:top w:type="dxa" w:w="60"/>
              <w:left w:type="dxa" w:w="120"/>
              <w:bottom w:type="dxa" w:w="60"/>
              <w:right w:type="dxa" w:w="120"/>
            </w:tcMar>
          </w:tcPr>
          <w:p>
            <w:r>
              <w:rPr>
                <w:sz w:val="21"/>
                <w:szCs w:val="21"/>
              </w:rPr>
              <w:t xml:space="preserve">Workflows complejos, estados</w:t>
            </w:r>
          </w:p>
        </w:tc>
      </w:tr>
      <w:tr>
        <w:tc>
          <w:tcPr>
            <w:tcMar>
              <w:top w:type="dxa" w:w="60"/>
              <w:left w:type="dxa" w:w="120"/>
              <w:bottom w:type="dxa" w:w="60"/>
              <w:right w:type="dxa" w:w="120"/>
            </w:tcMar>
          </w:tcPr>
          <w:p>
            <w:r>
              <w:rPr>
                <w:b/>
                <w:bCs/>
                <w:sz w:val="21"/>
                <w:szCs w:val="21"/>
              </w:rPr>
              <w:t xml:space="preserve">Task Agent</w:t>
            </w:r>
          </w:p>
        </w:tc>
        <w:tc>
          <w:tcPr>
            <w:tcMar>
              <w:top w:type="dxa" w:w="60"/>
              <w:left w:type="dxa" w:w="120"/>
              <w:bottom w:type="dxa" w:w="60"/>
              <w:right w:type="dxa" w:w="120"/>
            </w:tcMar>
          </w:tcPr>
          <w:p>
            <w:r>
              <w:rPr>
                <w:sz w:val="21"/>
                <w:szCs w:val="21"/>
              </w:rPr>
              <w:t xml:space="preserve">Ejecucion estructurada de tareas</w:t>
            </w:r>
          </w:p>
        </w:tc>
        <w:tc>
          <w:tcPr>
            <w:tcMar>
              <w:top w:type="dxa" w:w="60"/>
              <w:left w:type="dxa" w:w="120"/>
              <w:bottom w:type="dxa" w:w="60"/>
              <w:right w:type="dxa" w:w="120"/>
            </w:tcMar>
          </w:tcPr>
          <w:p>
            <w:r>
              <w:rPr>
                <w:sz w:val="21"/>
                <w:szCs w:val="21"/>
              </w:rPr>
              <w:t xml:space="preserve">Automatizacion, batch processing</w:t>
            </w:r>
          </w:p>
        </w:tc>
      </w:tr>
    </w:tbl>
    <w:p>
      <w:pPr>
        <w:pStyle w:val="Heading1"/>
        <w:spacing w:before="300"/>
      </w:pPr>
      <w:r>
        <w:rPr>
          <w:b/>
          <w:bCs/>
        </w:rPr>
        <w:t xml:space="preserve">3. Dominios del Ecosistema RICCO</w:t>
      </w:r>
    </w:p>
    <w:p>
      <w:pPr>
        <w:spacing w:after="200"/>
      </w:pPr>
      <w:r>
        <w:t xml:space="preserve">El ecosistema RICCO abarca multiples dominios de negocio, cada uno con sus propias plataformas especializadas pero integradas bajo una identidad unica. Esta arquitectura multi-tenant permite que el Super Agente Asistente proporcione valor en contextos muy diversos, desde comercio B2B hasta salud y gobierno.</w:t>
      </w:r>
    </w:p>
    <w:p>
      <w:pPr>
        <w:spacing w:after="100" w:before="200"/>
      </w:pPr>
      <w:r>
        <w:rPr>
          <w:b/>
          <w:bCs/>
          <w:sz w:val="22"/>
          <w:szCs w:val="22"/>
        </w:rPr>
        <w:t xml:space="preserve">Plataformas por Dominio:</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tblGrid>
      <w:tr>
        <w:tc>
          <w:tcPr>
            <w:shd w:fill="1B6B7A" w:val="clear"/>
            <w:tcMar>
              <w:top w:type="dxa" w:w="60"/>
              <w:left w:type="dxa" w:w="120"/>
              <w:bottom w:type="dxa" w:w="60"/>
              <w:right w:type="dxa" w:w="120"/>
            </w:tcMar>
          </w:tcPr>
          <w:p>
            <w:r>
              <w:rPr>
                <w:b/>
                <w:bCs/>
                <w:color w:val="FFFFFF"/>
                <w:sz w:val="22"/>
                <w:szCs w:val="22"/>
              </w:rPr>
              <w:t xml:space="preserve">Dominio</w:t>
            </w:r>
          </w:p>
        </w:tc>
        <w:tc>
          <w:tcPr>
            <w:shd w:fill="1B6B7A" w:val="clear"/>
            <w:tcMar>
              <w:top w:type="dxa" w:w="60"/>
              <w:left w:type="dxa" w:w="120"/>
              <w:bottom w:type="dxa" w:w="60"/>
              <w:right w:type="dxa" w:w="120"/>
            </w:tcMar>
          </w:tcPr>
          <w:p>
            <w:r>
              <w:rPr>
                <w:b/>
                <w:bCs/>
                <w:color w:val="FFFFFF"/>
                <w:sz w:val="22"/>
                <w:szCs w:val="22"/>
              </w:rPr>
              <w:t xml:space="preserve">Plataforma</w:t>
            </w:r>
          </w:p>
        </w:tc>
        <w:tc>
          <w:tcPr>
            <w:shd w:fill="1B6B7A" w:val="clear"/>
            <w:tcMar>
              <w:top w:type="dxa" w:w="60"/>
              <w:left w:type="dxa" w:w="120"/>
              <w:bottom w:type="dxa" w:w="60"/>
              <w:right w:type="dxa" w:w="120"/>
            </w:tcMar>
          </w:tcPr>
          <w:p>
            <w:r>
              <w:rPr>
                <w:b/>
                <w:bCs/>
                <w:color w:val="FFFFFF"/>
                <w:sz w:val="22"/>
                <w:szCs w:val="22"/>
              </w:rPr>
              <w:t xml:space="preserve">Core Engine</w:t>
            </w:r>
          </w:p>
        </w:tc>
      </w:tr>
      <w:tr>
        <w:tc>
          <w:tcPr>
            <w:tcMar>
              <w:top w:type="dxa" w:w="60"/>
              <w:left w:type="dxa" w:w="120"/>
              <w:bottom w:type="dxa" w:w="60"/>
              <w:right w:type="dxa" w:w="120"/>
            </w:tcMar>
          </w:tcPr>
          <w:p>
            <w:r>
              <w:rPr>
                <w:sz w:val="21"/>
                <w:szCs w:val="21"/>
              </w:rPr>
              <w:t xml:space="preserve">Web Corporativa</w:t>
            </w:r>
          </w:p>
        </w:tc>
        <w:tc>
          <w:tcPr>
            <w:tcMar>
              <w:top w:type="dxa" w:w="60"/>
              <w:left w:type="dxa" w:w="120"/>
              <w:bottom w:type="dxa" w:w="60"/>
              <w:right w:type="dxa" w:w="120"/>
            </w:tcMar>
          </w:tcPr>
          <w:p>
            <w:r>
              <w:rPr>
                <w:sz w:val="21"/>
                <w:szCs w:val="21"/>
              </w:rPr>
              <w:t xml:space="preserve">www.ricco.com</w:t>
            </w:r>
          </w:p>
        </w:tc>
        <w:tc>
          <w:tcPr>
            <w:tcMar>
              <w:top w:type="dxa" w:w="60"/>
              <w:left w:type="dxa" w:w="120"/>
              <w:bottom w:type="dxa" w:w="60"/>
              <w:right w:type="dxa" w:w="120"/>
            </w:tcMar>
          </w:tcPr>
          <w:p>
            <w:r>
              <w:rPr>
                <w:sz w:val="21"/>
                <w:szCs w:val="21"/>
              </w:rPr>
              <w:t xml:space="preserve">ERPNext + Frappe</w:t>
            </w:r>
          </w:p>
        </w:tc>
      </w:tr>
      <w:tr>
        <w:tc>
          <w:tcPr>
            <w:shd w:fill="EDF3F5" w:val="clear"/>
            <w:tcMar>
              <w:top w:type="dxa" w:w="60"/>
              <w:left w:type="dxa" w:w="120"/>
              <w:bottom w:type="dxa" w:w="60"/>
              <w:right w:type="dxa" w:w="120"/>
            </w:tcMar>
          </w:tcPr>
          <w:p>
            <w:r>
              <w:rPr>
                <w:sz w:val="21"/>
                <w:szCs w:val="21"/>
              </w:rPr>
              <w:t xml:space="preserve">B2B Wholesale</w:t>
            </w:r>
          </w:p>
        </w:tc>
        <w:tc>
          <w:tcPr>
            <w:shd w:fill="EDF3F5" w:val="clear"/>
            <w:tcMar>
              <w:top w:type="dxa" w:w="60"/>
              <w:left w:type="dxa" w:w="120"/>
              <w:bottom w:type="dxa" w:w="60"/>
              <w:right w:type="dxa" w:w="120"/>
            </w:tcMar>
          </w:tcPr>
          <w:p>
            <w:r>
              <w:rPr>
                <w:sz w:val="21"/>
                <w:szCs w:val="21"/>
              </w:rPr>
              <w:t xml:space="preserve">wholesale.ricco.com</w:t>
            </w:r>
          </w:p>
        </w:tc>
        <w:tc>
          <w:tcPr>
            <w:shd w:fill="EDF3F5" w:val="clear"/>
            <w:tcMar>
              <w:top w:type="dxa" w:w="60"/>
              <w:left w:type="dxa" w:w="120"/>
              <w:bottom w:type="dxa" w:w="60"/>
              <w:right w:type="dxa" w:w="120"/>
            </w:tcMar>
          </w:tcPr>
          <w:p>
            <w:r>
              <w:rPr>
                <w:sz w:val="21"/>
                <w:szCs w:val="21"/>
              </w:rPr>
              <w:t xml:space="preserve">ERPNext + Medusa</w:t>
            </w:r>
          </w:p>
        </w:tc>
      </w:tr>
      <w:tr>
        <w:tc>
          <w:tcPr>
            <w:tcMar>
              <w:top w:type="dxa" w:w="60"/>
              <w:left w:type="dxa" w:w="120"/>
              <w:bottom w:type="dxa" w:w="60"/>
              <w:right w:type="dxa" w:w="120"/>
            </w:tcMar>
          </w:tcPr>
          <w:p>
            <w:r>
              <w:rPr>
                <w:sz w:val="21"/>
                <w:szCs w:val="21"/>
              </w:rPr>
              <w:t xml:space="preserve">B2C Marketplace</w:t>
            </w:r>
          </w:p>
        </w:tc>
        <w:tc>
          <w:tcPr>
            <w:tcMar>
              <w:top w:type="dxa" w:w="60"/>
              <w:left w:type="dxa" w:w="120"/>
              <w:bottom w:type="dxa" w:w="60"/>
              <w:right w:type="dxa" w:w="120"/>
            </w:tcMar>
          </w:tcPr>
          <w:p>
            <w:r>
              <w:rPr>
                <w:sz w:val="21"/>
                <w:szCs w:val="21"/>
              </w:rPr>
              <w:t xml:space="preserve">mall.ricco.com</w:t>
            </w:r>
          </w:p>
        </w:tc>
        <w:tc>
          <w:tcPr>
            <w:tcMar>
              <w:top w:type="dxa" w:w="60"/>
              <w:left w:type="dxa" w:w="120"/>
              <w:bottom w:type="dxa" w:w="60"/>
              <w:right w:type="dxa" w:w="120"/>
            </w:tcMar>
          </w:tcPr>
          <w:p>
            <w:r>
              <w:rPr>
                <w:sz w:val="21"/>
                <w:szCs w:val="21"/>
              </w:rPr>
              <w:t xml:space="preserve">Medusa + ERPNext</w:t>
            </w:r>
          </w:p>
        </w:tc>
      </w:tr>
      <w:tr>
        <w:tc>
          <w:tcPr>
            <w:shd w:fill="EDF3F5" w:val="clear"/>
            <w:tcMar>
              <w:top w:type="dxa" w:w="60"/>
              <w:left w:type="dxa" w:w="120"/>
              <w:bottom w:type="dxa" w:w="60"/>
              <w:right w:type="dxa" w:w="120"/>
            </w:tcMar>
          </w:tcPr>
          <w:p>
            <w:r>
              <w:rPr>
                <w:sz w:val="21"/>
                <w:szCs w:val="21"/>
              </w:rPr>
              <w:t xml:space="preserve">Rentas y Reservas</w:t>
            </w:r>
          </w:p>
        </w:tc>
        <w:tc>
          <w:tcPr>
            <w:shd w:fill="EDF3F5" w:val="clear"/>
            <w:tcMar>
              <w:top w:type="dxa" w:w="60"/>
              <w:left w:type="dxa" w:w="120"/>
              <w:bottom w:type="dxa" w:w="60"/>
              <w:right w:type="dxa" w:w="120"/>
            </w:tcMar>
          </w:tcPr>
          <w:p>
            <w:r>
              <w:rPr>
                <w:sz w:val="21"/>
                <w:szCs w:val="21"/>
              </w:rPr>
              <w:t xml:space="preserve">booking.ricco.com</w:t>
            </w:r>
          </w:p>
        </w:tc>
        <w:tc>
          <w:tcPr>
            <w:shd w:fill="EDF3F5" w:val="clear"/>
            <w:tcMar>
              <w:top w:type="dxa" w:w="60"/>
              <w:left w:type="dxa" w:w="120"/>
              <w:bottom w:type="dxa" w:w="60"/>
              <w:right w:type="dxa" w:w="120"/>
            </w:tcMar>
          </w:tcPr>
          <w:p>
            <w:r>
              <w:rPr>
                <w:sz w:val="21"/>
                <w:szCs w:val="21"/>
              </w:rPr>
              <w:t xml:space="preserve">Frappe</w:t>
            </w:r>
          </w:p>
        </w:tc>
      </w:tr>
      <w:tr>
        <w:tc>
          <w:tcPr>
            <w:tcMar>
              <w:top w:type="dxa" w:w="60"/>
              <w:left w:type="dxa" w:w="120"/>
              <w:bottom w:type="dxa" w:w="60"/>
              <w:right w:type="dxa" w:w="120"/>
            </w:tcMar>
          </w:tcPr>
          <w:p>
            <w:r>
              <w:rPr>
                <w:sz w:val="21"/>
                <w:szCs w:val="21"/>
              </w:rPr>
              <w:t xml:space="preserve">Gimnasios</w:t>
            </w:r>
          </w:p>
        </w:tc>
        <w:tc>
          <w:tcPr>
            <w:tcMar>
              <w:top w:type="dxa" w:w="60"/>
              <w:left w:type="dxa" w:w="120"/>
              <w:bottom w:type="dxa" w:w="60"/>
              <w:right w:type="dxa" w:w="120"/>
            </w:tcMar>
          </w:tcPr>
          <w:p>
            <w:r>
              <w:rPr>
                <w:sz w:val="21"/>
                <w:szCs w:val="21"/>
              </w:rPr>
              <w:t xml:space="preserve">gym.ricco.com</w:t>
            </w:r>
          </w:p>
        </w:tc>
        <w:tc>
          <w:tcPr>
            <w:tcMar>
              <w:top w:type="dxa" w:w="60"/>
              <w:left w:type="dxa" w:w="120"/>
              <w:bottom w:type="dxa" w:w="60"/>
              <w:right w:type="dxa" w:w="120"/>
            </w:tcMar>
          </w:tcPr>
          <w:p>
            <w:r>
              <w:rPr>
                <w:sz w:val="21"/>
                <w:szCs w:val="21"/>
              </w:rPr>
              <w:t xml:space="preserve">Frappe + ERPNext</w:t>
            </w:r>
          </w:p>
        </w:tc>
      </w:tr>
      <w:tr>
        <w:tc>
          <w:tcPr>
            <w:shd w:fill="EDF3F5" w:val="clear"/>
            <w:tcMar>
              <w:top w:type="dxa" w:w="60"/>
              <w:left w:type="dxa" w:w="120"/>
              <w:bottom w:type="dxa" w:w="60"/>
              <w:right w:type="dxa" w:w="120"/>
            </w:tcMar>
          </w:tcPr>
          <w:p>
            <w:r>
              <w:rPr>
                <w:sz w:val="21"/>
                <w:szCs w:val="21"/>
              </w:rPr>
              <w:t xml:space="preserve">POS System</w:t>
            </w:r>
          </w:p>
        </w:tc>
        <w:tc>
          <w:tcPr>
            <w:shd w:fill="EDF3F5" w:val="clear"/>
            <w:tcMar>
              <w:top w:type="dxa" w:w="60"/>
              <w:left w:type="dxa" w:w="120"/>
              <w:bottom w:type="dxa" w:w="60"/>
              <w:right w:type="dxa" w:w="120"/>
            </w:tcMar>
          </w:tcPr>
          <w:p>
            <w:r>
              <w:rPr>
                <w:sz w:val="21"/>
                <w:szCs w:val="21"/>
              </w:rPr>
              <w:t xml:space="preserve">pos.ricco.com</w:t>
            </w:r>
          </w:p>
        </w:tc>
        <w:tc>
          <w:tcPr>
            <w:shd w:fill="EDF3F5" w:val="clear"/>
            <w:tcMar>
              <w:top w:type="dxa" w:w="60"/>
              <w:left w:type="dxa" w:w="120"/>
              <w:bottom w:type="dxa" w:w="60"/>
              <w:right w:type="dxa" w:w="120"/>
            </w:tcMar>
          </w:tcPr>
          <w:p>
            <w:r>
              <w:rPr>
                <w:sz w:val="21"/>
                <w:szCs w:val="21"/>
              </w:rPr>
              <w:t xml:space="preserve">ERPNext</w:t>
            </w:r>
          </w:p>
        </w:tc>
      </w:tr>
      <w:tr>
        <w:tc>
          <w:tcPr>
            <w:tcMar>
              <w:top w:type="dxa" w:w="60"/>
              <w:left w:type="dxa" w:w="120"/>
              <w:bottom w:type="dxa" w:w="60"/>
              <w:right w:type="dxa" w:w="120"/>
            </w:tcMar>
          </w:tcPr>
          <w:p>
            <w:r>
              <w:rPr>
                <w:sz w:val="21"/>
                <w:szCs w:val="21"/>
              </w:rPr>
              <w:t xml:space="preserve">Logistica</w:t>
            </w:r>
          </w:p>
        </w:tc>
        <w:tc>
          <w:tcPr>
            <w:tcMar>
              <w:top w:type="dxa" w:w="60"/>
              <w:left w:type="dxa" w:w="120"/>
              <w:bottom w:type="dxa" w:w="60"/>
              <w:right w:type="dxa" w:w="120"/>
            </w:tcMar>
          </w:tcPr>
          <w:p>
            <w:r>
              <w:rPr>
                <w:sz w:val="21"/>
                <w:szCs w:val="21"/>
              </w:rPr>
              <w:t xml:space="preserve">cargo.ricco.com</w:t>
            </w:r>
          </w:p>
        </w:tc>
        <w:tc>
          <w:tcPr>
            <w:tcMar>
              <w:top w:type="dxa" w:w="60"/>
              <w:left w:type="dxa" w:w="120"/>
              <w:bottom w:type="dxa" w:w="60"/>
              <w:right w:type="dxa" w:w="120"/>
            </w:tcMar>
          </w:tcPr>
          <w:p>
            <w:r>
              <w:rPr>
                <w:sz w:val="21"/>
                <w:szCs w:val="21"/>
              </w:rPr>
              <w:t xml:space="preserve">ERPNext</w:t>
            </w:r>
          </w:p>
        </w:tc>
      </w:tr>
      <w:tr>
        <w:tc>
          <w:tcPr>
            <w:shd w:fill="EDF3F5" w:val="clear"/>
            <w:tcMar>
              <w:top w:type="dxa" w:w="60"/>
              <w:left w:type="dxa" w:w="120"/>
              <w:bottom w:type="dxa" w:w="60"/>
              <w:right w:type="dxa" w:w="120"/>
            </w:tcMar>
          </w:tcPr>
          <w:p>
            <w:r>
              <w:rPr>
                <w:sz w:val="21"/>
                <w:szCs w:val="21"/>
              </w:rPr>
              <w:t xml:space="preserve">Salud</w:t>
            </w:r>
          </w:p>
        </w:tc>
        <w:tc>
          <w:tcPr>
            <w:shd w:fill="EDF3F5" w:val="clear"/>
            <w:tcMar>
              <w:top w:type="dxa" w:w="60"/>
              <w:left w:type="dxa" w:w="120"/>
              <w:bottom w:type="dxa" w:w="60"/>
              <w:right w:type="dxa" w:w="120"/>
            </w:tcMar>
          </w:tcPr>
          <w:p>
            <w:r>
              <w:rPr>
                <w:sz w:val="21"/>
                <w:szCs w:val="21"/>
              </w:rPr>
              <w:t xml:space="preserve">health.ricco.com</w:t>
            </w:r>
          </w:p>
        </w:tc>
        <w:tc>
          <w:tcPr>
            <w:shd w:fill="EDF3F5" w:val="clear"/>
            <w:tcMar>
              <w:top w:type="dxa" w:w="60"/>
              <w:left w:type="dxa" w:w="120"/>
              <w:bottom w:type="dxa" w:w="60"/>
              <w:right w:type="dxa" w:w="120"/>
            </w:tcMar>
          </w:tcPr>
          <w:p>
            <w:r>
              <w:rPr>
                <w:sz w:val="21"/>
                <w:szCs w:val="21"/>
              </w:rPr>
              <w:t xml:space="preserve">ERPNext + Marley</w:t>
            </w:r>
          </w:p>
        </w:tc>
      </w:tr>
      <w:tr>
        <w:tc>
          <w:tcPr>
            <w:tcMar>
              <w:top w:type="dxa" w:w="60"/>
              <w:left w:type="dxa" w:w="120"/>
              <w:bottom w:type="dxa" w:w="60"/>
              <w:right w:type="dxa" w:w="120"/>
            </w:tcMar>
          </w:tcPr>
          <w:p>
            <w:r>
              <w:rPr>
                <w:sz w:val="21"/>
                <w:szCs w:val="21"/>
              </w:rPr>
              <w:t xml:space="preserve">Red Social</w:t>
            </w:r>
          </w:p>
        </w:tc>
        <w:tc>
          <w:tcPr>
            <w:tcMar>
              <w:top w:type="dxa" w:w="60"/>
              <w:left w:type="dxa" w:w="120"/>
              <w:bottom w:type="dxa" w:w="60"/>
              <w:right w:type="dxa" w:w="120"/>
            </w:tcMar>
          </w:tcPr>
          <w:p>
            <w:r>
              <w:rPr>
                <w:sz w:val="21"/>
                <w:szCs w:val="21"/>
              </w:rPr>
              <w:t xml:space="preserve">social.ricco.com</w:t>
            </w:r>
          </w:p>
        </w:tc>
        <w:tc>
          <w:tcPr>
            <w:tcMar>
              <w:top w:type="dxa" w:w="60"/>
              <w:left w:type="dxa" w:w="120"/>
              <w:bottom w:type="dxa" w:w="60"/>
              <w:right w:type="dxa" w:w="120"/>
            </w:tcMar>
          </w:tcPr>
          <w:p>
            <w:r>
              <w:rPr>
                <w:sz w:val="21"/>
                <w:szCs w:val="21"/>
              </w:rPr>
              <w:t xml:space="preserve">Frappe</w:t>
            </w:r>
          </w:p>
        </w:tc>
      </w:tr>
      <w:tr>
        <w:tc>
          <w:tcPr>
            <w:shd w:fill="EDF3F5" w:val="clear"/>
            <w:tcMar>
              <w:top w:type="dxa" w:w="60"/>
              <w:left w:type="dxa" w:w="120"/>
              <w:bottom w:type="dxa" w:w="60"/>
              <w:right w:type="dxa" w:w="120"/>
            </w:tcMar>
          </w:tcPr>
          <w:p>
            <w:r>
              <w:rPr>
                <w:sz w:val="21"/>
                <w:szCs w:val="21"/>
              </w:rPr>
              <w:t xml:space="preserve">AI Core</w:t>
            </w:r>
          </w:p>
        </w:tc>
        <w:tc>
          <w:tcPr>
            <w:shd w:fill="EDF3F5" w:val="clear"/>
            <w:tcMar>
              <w:top w:type="dxa" w:w="60"/>
              <w:left w:type="dxa" w:w="120"/>
              <w:bottom w:type="dxa" w:w="60"/>
              <w:right w:type="dxa" w:w="120"/>
            </w:tcMar>
          </w:tcPr>
          <w:p>
            <w:r>
              <w:rPr>
                <w:sz w:val="21"/>
                <w:szCs w:val="21"/>
              </w:rPr>
              <w:t xml:space="preserve">ai.ricco.com</w:t>
            </w:r>
          </w:p>
        </w:tc>
        <w:tc>
          <w:tcPr>
            <w:shd w:fill="EDF3F5" w:val="clear"/>
            <w:tcMar>
              <w:top w:type="dxa" w:w="60"/>
              <w:left w:type="dxa" w:w="120"/>
              <w:bottom w:type="dxa" w:w="60"/>
              <w:right w:type="dxa" w:w="120"/>
            </w:tcMar>
          </w:tcPr>
          <w:p>
            <w:r>
              <w:rPr>
                <w:sz w:val="21"/>
                <w:szCs w:val="21"/>
              </w:rPr>
              <w:t xml:space="preserve">n8n + Flowise</w:t>
            </w:r>
          </w:p>
        </w:tc>
      </w:tr>
    </w:tbl>
    <w:p>
      <w:pPr>
        <w:pStyle w:val="Heading1"/>
        <w:spacing w:before="300"/>
      </w:pPr>
      <w:r>
        <w:rPr>
          <w:b/>
          <w:bCs/>
        </w:rPr>
        <w:t xml:space="preserve">4. Integraciones Clave</w:t>
      </w:r>
    </w:p>
    <w:p>
      <w:pPr>
        <w:pStyle w:val="Heading2"/>
      </w:pPr>
      <w:r>
        <w:rPr>
          <w:b/>
          <w:bCs/>
        </w:rPr>
        <w:t xml:space="preserve">4.1 ERPNext y NebulaGraph</w:t>
      </w:r>
    </w:p>
    <w:p>
      <w:pPr>
        <w:spacing w:after="200"/>
      </w:pPr>
      <w:r>
        <w:t xml:space="preserve">El orquestador RICCOAIOrchestrator coordina las integraciones con ERPNext para gestion empresarial y NebulaGraph para el Social Graph. Esta combinacion permite unificar datos transaccionales con relaciones sociales, habilitando funcionalidades avanzadas como calculo de Trust Score, recomendaciones personalizadas y analisis de redes de confianza.</w:t>
      </w:r>
    </w:p>
    <w:p>
      <w:pPr>
        <w:pStyle w:val="Heading2"/>
      </w:pPr>
      <w:r>
        <w:rPr>
          <w:b/>
          <w:bCs/>
        </w:rPr>
        <w:t xml:space="preserve">4.2 Flowise y n8n</w:t>
      </w:r>
    </w:p>
    <w:p>
      <w:pPr>
        <w:spacing w:after="200"/>
      </w:pPr>
      <w:r>
        <w:t xml:space="preserve">Flowise proporciona capacidades de LLM flows y chatbots visuales, mientras que n8n orquesta automatizaciones complejas. Juntos, estos componentes permiten crear flujos conversacionales sofisticados que se integran con todos los dominios del ecosistema. Los chatflows especializados incluyen Commerce Assistant, Booking Assistant, Support Agent y Business Analyst.</w:t>
      </w:r>
    </w:p>
    <w:p>
      <w:pPr>
        <w:pStyle w:val="Heading2"/>
      </w:pPr>
      <w:r>
        <w:rPr>
          <w:b/>
          <w:bCs/>
        </w:rPr>
        <w:t xml:space="preserve">4.3 NVIDIA AI Blueprints</w:t>
      </w:r>
    </w:p>
    <w:p>
      <w:pPr>
        <w:spacing w:after="200"/>
      </w:pPr>
      <w:r>
        <w:t xml:space="preserve">El repositorio incluye integracion con 11 NVIDIA AI Blueprints que pueden aplicarse a diferentes casos de uso: AI Virtual Assistant para soporte al cliente, Digital Human para interacciones inmersivas, RAG con LlamaIndex para recuperacion de informacion, Multi-Modal PDF Data Extraction para procesamiento de documentos, y varios workflows especializados para tareas de IA.</w:t>
      </w:r>
    </w:p>
    <w:p>
      <w:pPr>
        <w:pStyle w:val="Heading1"/>
        <w:spacing w:before="300"/>
      </w:pPr>
      <w:r>
        <w:rPr>
          <w:b/>
          <w:bCs/>
        </w:rPr>
        <w:t xml:space="preserve">5. Capacidades del Sistema</w:t>
      </w:r>
    </w:p>
    <w:p>
      <w:pPr>
        <w:pStyle w:val="Heading2"/>
      </w:pPr>
      <w:r>
        <w:rPr>
          <w:b/>
          <w:bCs/>
        </w:rPr>
        <w:t xml:space="preserve">5.1 Sistema de Suscripciones</w:t>
      </w:r>
    </w:p>
    <w:p>
      <w:pPr>
        <w:spacing w:after="200"/>
      </w:pPr>
      <w:r>
        <w:t xml:space="preserve">El sistema implementa un modelo de suscripciones con seis niveles: FREE, STARTER, PROFESSIONAL, BUSINESS, ENTERPRISE y CUSTOM. Cada nivel define limites de uso, acceso a funcionalidades y capacidades de procesamiento. El sistema incluye tracking de uso, generacion de facturas y gestion de API keys con cuotas diferenciadas.</w:t>
      </w:r>
    </w:p>
    <w:p>
      <w:pPr>
        <w:pStyle w:val="Heading2"/>
      </w:pPr>
      <w:r>
        <w:rPr>
          <w:b/>
          <w:bCs/>
        </w:rPr>
        <w:t xml:space="preserve">5.2 Sanitizacion de Datos</w:t>
      </w:r>
    </w:p>
    <w:p>
      <w:pPr>
        <w:spacing w:after="200"/>
      </w:pPr>
      <w:r>
        <w:t xml:space="preserve">El modulo de sanitizacion detecta y enmascara datos sensibles como emails, telefonos, tarjetas de credito y documentos de identidad. Soporta patrones especificos para Cuba (CI, emails Nauta) y proporciona tokenizacion para recuperacion de datos cuando es necesario. Incluye auditoria completa de operaciones de sanitizacion.</w:t>
      </w:r>
    </w:p>
    <w:p>
      <w:pPr>
        <w:pStyle w:val="Heading2"/>
      </w:pPr>
      <w:r>
        <w:rPr>
          <w:b/>
          <w:bCs/>
        </w:rPr>
        <w:t xml:space="preserve">5.3 Streaming en Tiempo Real</w:t>
      </w:r>
    </w:p>
    <w:p>
      <w:pPr>
        <w:spacing w:after="200"/>
      </w:pPr>
      <w:r>
        <w:t xml:space="preserve">El sistema implementa streaming bidireccional mediante SSE (Server-Sent Events) y WebSocket. Incluye gestion de conexiones con soporte para reconexion, streaming de componentes A2UI, y parsing incremental de JSON. Las metricas de conexion permiten monitorear la salud de las sesiones activas.</w:t>
      </w:r>
    </w:p>
    <w:p>
      <w:pPr>
        <w:pStyle w:val="Heading1"/>
        <w:spacing w:before="300"/>
      </w:pPr>
      <w:r>
        <w:rPr>
          <w:b/>
          <w:bCs/>
        </w:rPr>
        <w:t xml:space="preserve">6. Roadmap: Super Agente Multi-Dominio</w:t>
      </w:r>
    </w:p>
    <w:p>
      <w:pPr>
        <w:spacing w:after="200"/>
      </w:pPr>
      <w:r>
        <w:t xml:space="preserve">Para evolucionar hacia un Super Agente Asistente con soporte para multiples dominios, se propone la siguiente hoja de ruta en cuatro fases principales:</w:t>
      </w:r>
    </w:p>
    <w:p>
      <w:pPr>
        <w:pStyle w:val="Heading3"/>
      </w:pPr>
      <w:r>
        <w:rPr>
          <w:b/>
          <w:bCs/>
        </w:rPr>
        <w:t xml:space="preserve">Fase 1: Consolidacion de Infraestructura (Q1 2026)</w:t>
      </w:r>
    </w:p>
    <w:p>
      <w:pPr>
        <w:spacing w:after="100"/>
      </w:pPr>
      <w:r>
        <w:t xml:space="preserve">Esta fase se enfoca en consolidar la infraestructura existente y asegurar la estabilidad del sistema:</w:t>
      </w:r>
    </w:p>
    <w:p>
      <w:pPr>
        <w:spacing w:after="100"/>
      </w:pPr>
      <w:r>
        <w:t xml:space="preserve">- Completar el cluster multi-tenant para todas las plataformas</w:t>
      </w:r>
    </w:p>
    <w:p>
      <w:pPr>
        <w:spacing w:after="100"/>
      </w:pPr>
      <w:r>
        <w:t xml:space="preserve">- Configurar flujos de n8n para algoritmos de Match centralizados</w:t>
      </w:r>
    </w:p>
    <w:p>
      <w:pPr>
        <w:spacing w:after="100"/>
      </w:pPr>
      <w:r>
        <w:t xml:space="preserve">- Desplegar portales PWA con frontend unificado</w:t>
      </w:r>
    </w:p>
    <w:p>
      <w:pPr>
        <w:spacing w:after="200"/>
      </w:pPr>
      <w:r>
        <w:t xml:space="preserve">- Implementar monitoreo y observabilidad completa</w:t>
      </w:r>
    </w:p>
    <w:p>
      <w:pPr>
        <w:pStyle w:val="Heading3"/>
      </w:pPr>
      <w:r>
        <w:rPr>
          <w:b/>
          <w:bCs/>
        </w:rPr>
        <w:t xml:space="preserve">Fase 2: Agentes Especializados por Dominio (Q2 2026)</w:t>
      </w:r>
    </w:p>
    <w:p>
      <w:pPr>
        <w:spacing w:after="100"/>
      </w:pPr>
      <w:r>
        <w:t xml:space="preserve">Desarrollo de agentes especializados para cada dominio de negocio:</w:t>
      </w:r>
    </w:p>
    <w:p>
      <w:pPr>
        <w:spacing w:after="100"/>
      </w:pPr>
      <w:r>
        <w:t xml:space="preserve">- CommerceAgent: Asistente de compras y ventas con conocimiento de catalogo</w:t>
      </w:r>
    </w:p>
    <w:p>
      <w:pPr>
        <w:spacing w:after="100"/>
      </w:pPr>
      <w:r>
        <w:t xml:space="preserve">- BookingAgent: Gestion de reservas y disponibilidad en tiempo real</w:t>
      </w:r>
    </w:p>
    <w:p>
      <w:pPr>
        <w:spacing w:after="100"/>
      </w:pPr>
      <w:r>
        <w:t xml:space="preserve">- LogisticsAgent: Seguimiento de envios y optimizacion de rutas</w:t>
      </w:r>
    </w:p>
    <w:p>
      <w:pPr>
        <w:spacing w:after="100"/>
      </w:pPr>
      <w:r>
        <w:t xml:space="preserve">- HealthAgent: Asistente medico con integracion HIS</w:t>
      </w:r>
    </w:p>
    <w:p>
      <w:pPr>
        <w:spacing w:after="200"/>
      </w:pPr>
      <w:r>
        <w:t xml:space="preserve">- FinanceAgent: Consultas financieras y pagos</w:t>
      </w:r>
    </w:p>
    <w:p>
      <w:pPr>
        <w:pStyle w:val="Heading3"/>
      </w:pPr>
      <w:r>
        <w:rPr>
          <w:b/>
          <w:bCs/>
        </w:rPr>
        <w:t xml:space="preserve">Fase 3: Orquestador Inteligente (Q3 2026)</w:t>
      </w:r>
    </w:p>
    <w:p>
      <w:pPr>
        <w:spacing w:after="100"/>
      </w:pPr>
      <w:r>
        <w:t xml:space="preserve">Implementacion del orquestador central que coordina todos los agentes:</w:t>
      </w:r>
    </w:p>
    <w:p>
      <w:pPr>
        <w:spacing w:after="100"/>
      </w:pPr>
      <w:r>
        <w:t xml:space="preserve">- Router inteligente basado en intencion del usuario</w:t>
      </w:r>
    </w:p>
    <w:p>
      <w:pPr>
        <w:spacing w:after="100"/>
      </w:pPr>
      <w:r>
        <w:t xml:space="preserve">- Contexto compartido entre agentes</w:t>
      </w:r>
    </w:p>
    <w:p>
      <w:pPr>
        <w:spacing w:after="100"/>
      </w:pPr>
      <w:r>
        <w:t xml:space="preserve">- Memoria conversacional multi-sesion</w:t>
      </w:r>
    </w:p>
    <w:p>
      <w:pPr>
        <w:spacing w:after="200"/>
      </w:pPr>
      <w:r>
        <w:t xml:space="preserve">- Handoff seamless entre dominios</w:t>
      </w:r>
    </w:p>
    <w:p>
      <w:pPr>
        <w:pStyle w:val="Heading3"/>
      </w:pPr>
      <w:r>
        <w:rPr>
          <w:b/>
          <w:bCs/>
        </w:rPr>
        <w:t xml:space="preserve">Fase 4: Personalizacion Avanzada (Q4 2026)</w:t>
      </w:r>
    </w:p>
    <w:p>
      <w:pPr>
        <w:spacing w:after="100"/>
      </w:pPr>
      <w:r>
        <w:t xml:space="preserve">Capacidades avanzadas de personalizacion y aprendizaje:</w:t>
      </w:r>
    </w:p>
    <w:p>
      <w:pPr>
        <w:spacing w:after="100"/>
      </w:pPr>
      <w:r>
        <w:t xml:space="preserve">- Aprendizaje de preferencias del usuario</w:t>
      </w:r>
    </w:p>
    <w:p>
      <w:pPr>
        <w:spacing w:after="100"/>
      </w:pPr>
      <w:r>
        <w:t xml:space="preserve">- Recomendaciones proactivas basadas en contexto</w:t>
      </w:r>
    </w:p>
    <w:p>
      <w:pPr>
        <w:spacing w:after="100"/>
      </w:pPr>
      <w:r>
        <w:t xml:space="preserve">- Integracion con Social Graph para sugerencias personalizadas</w:t>
      </w:r>
    </w:p>
    <w:p>
      <w:pPr>
        <w:spacing w:after="200"/>
      </w:pPr>
      <w:r>
        <w:t xml:space="preserve">- UI adaptativa basada en perfil y dispositivo</w:t>
      </w:r>
    </w:p>
    <w:p>
      <w:pPr>
        <w:pStyle w:val="Heading1"/>
        <w:spacing w:before="300"/>
      </w:pPr>
      <w:r>
        <w:rPr>
          <w:b/>
          <w:bCs/>
        </w:rPr>
        <w:t xml:space="preserve">7. Arquitectura Propuesta: Cognitive Capital</w:t>
      </w:r>
    </w:p>
    <w:p>
      <w:pPr>
        <w:spacing w:after="200"/>
      </w:pPr>
      <w:r>
        <w:t xml:space="preserve">Se propone implementar un sistema de Capital Cognitivo que permita a los agentes aprender, evolucionar y transferir conocimiento entre dominios. Este sistema se basa en tres pilares fundamentales: Memoria Unificada Multi-Nivel, Control de Versiones de Memoria, y Bucles de Mejora Continua.</w:t>
      </w:r>
    </w:p>
    <w:p>
      <w:pPr>
        <w:pStyle w:val="Heading2"/>
      </w:pPr>
      <w:r>
        <w:rPr>
          <w:b/>
          <w:bCs/>
        </w:rPr>
        <w:t xml:space="preserve">7.1 Memoria Unificada Multi-Nivel</w:t>
      </w:r>
    </w:p>
    <w:p>
      <w:pPr>
        <w:spacing w:after="200"/>
      </w:pPr>
      <w:r>
        <w:t xml:space="preserve">El sistema de memoria se organiza en seis niveles (L1-L6): L1 Working Memory para contexto inmediato, L2 Session Memory para conversaciones, L3 User Memory para preferencias persistentes, L4 Domain Memory para conocimiento especializado, L5 Organizational Memory para conocimiento compartido, y L6 Global Memory para conocimiento universal.</w:t>
      </w:r>
    </w:p>
    <w:p>
      <w:pPr>
        <w:pStyle w:val="Heading2"/>
      </w:pPr>
      <w:r>
        <w:rPr>
          <w:b/>
          <w:bCs/>
        </w:rPr>
        <w:t xml:space="preserve">7.2 Memory VCS</w:t>
      </w:r>
    </w:p>
    <w:p>
      <w:pPr>
        <w:spacing w:after="200"/>
      </w:pPr>
      <w:r>
        <w:t xml:space="preserve">El sistema de control de versiones para memoria implementa operaciones Git-like (fetch, pull, push, diff, merge, add, commit) sobre los assets cognitivos. Permite branching de experimentos, rollback de cambios problematicos, y colaboracion entre agentes mediante merge de conocimientos.</w:t>
      </w:r>
    </w:p>
    <w:p>
      <w:pPr>
        <w:pStyle w:val="Heading2"/>
      </w:pPr>
      <w:r>
        <w:rPr>
          <w:b/>
          <w:bCs/>
        </w:rPr>
        <w:t xml:space="preserve">7.3 Human In the Loop y Ralph Loop</w:t>
      </w:r>
    </w:p>
    <w:p>
      <w:pPr>
        <w:spacing w:after="200"/>
      </w:pPr>
      <w:r>
        <w:t xml:space="preserve">Human In the Loop (HITL) implementa validacion humana para decisiones criticas, mientras que Ralph Loop proporciona un ciclo de mejora continua donde los agentes aprenden de feedback implicito y explicito. Juntos, estos mecanismos aseguran calidad y evolucion controlada del sistema.</w:t>
      </w:r>
    </w:p>
    <w:p>
      <w:pPr>
        <w:pStyle w:val="Heading1"/>
        <w:spacing w:before="300"/>
      </w:pPr>
      <w:r>
        <w:rPr>
          <w:b/>
          <w:bCs/>
        </w:rPr>
        <w:t xml:space="preserve">8. Consideraciones Tecnicas</w:t>
      </w:r>
    </w:p>
    <w:p>
      <w:pPr>
        <w:pStyle w:val="Heading2"/>
      </w:pPr>
      <w:r>
        <w:rPr>
          <w:b/>
          <w:bCs/>
        </w:rPr>
        <w:t xml:space="preserve">8.1 Stack Tecnologico Actual</w:t>
      </w:r>
    </w:p>
    <w:p>
      <w:pPr>
        <w:spacing w:after="200"/>
      </w:pPr>
      <w:r>
        <w:t xml:space="preserve">El stack tecnologico actual incluye FastAPI como framework web, SQLAlchemy para ORM, PostgreSQL como base de datos principal, Redis para cache, y Alembic para migraciones. El frontend utiliza el SDK A2UI de Google para interfaces dinamicas, mientras que la orquestacion de IA se basa en OpenRouter, Gemini Pro y Ollama para modelos locales.</w:t>
      </w:r>
    </w:p>
    <w:p>
      <w:pPr>
        <w:pStyle w:val="Heading2"/>
      </w:pPr>
      <w:r>
        <w:rPr>
          <w:b/>
          <w:bCs/>
        </w:rPr>
        <w:t xml:space="preserve">8.2 Requisitos de Escalabilidad</w:t>
      </w:r>
    </w:p>
    <w:p>
      <w:pPr>
        <w:spacing w:after="200"/>
      </w:pPr>
      <w:r>
        <w:t xml:space="preserve">Para soportar el crecimiento proyectado, se requiere implementar arquitectura de microservicios con Kubernetes, sistema de colas con Celery o similar, cache distribuido con Redis Cluster, y base de datos con replicacion y sharding. El monitoreo debe incluir OpenTelemetry para trazabilidad distribuida.</w:t>
      </w:r>
    </w:p>
    <w:p>
      <w:pPr>
        <w:pStyle w:val="Heading2"/>
      </w:pPr>
      <w:r>
        <w:rPr>
          <w:b/>
          <w:bCs/>
        </w:rPr>
        <w:t xml:space="preserve">8.3 Seguridad y Compliance</w:t>
      </w:r>
    </w:p>
    <w:p>
      <w:pPr>
        <w:spacing w:after="200"/>
      </w:pPr>
      <w:r>
        <w:t xml:space="preserve">El sistema implementa autenticacion JWT con RICCO ID, autorizacion basada en roles (RBAC), encriptacion de datos sensibles en reposo y transito, auditoria completa de operaciones, y compliance con regulaciones de proteccion de datos aplicables segun el dominio (HIPAA para salud, PCI-DSS para pagos).</w:t>
      </w:r>
    </w:p>
    <w:p>
      <w:pPr>
        <w:pStyle w:val="Heading1"/>
        <w:spacing w:before="300"/>
      </w:pPr>
      <w:r>
        <w:rPr>
          <w:b/>
          <w:bCs/>
        </w:rPr>
        <w:t xml:space="preserve">9. Conclusiones</w:t>
      </w:r>
    </w:p>
    <w:p>
      <w:pPr>
        <w:spacing w:after="200"/>
      </w:pPr>
      <w:r>
        <w:t xml:space="preserve">RICCO AI representa una base solida para construir un Super Agente Asistente multi-dominio. La arquitectura existente de orquestacion multi-agente, combinada con las integraciones ERPNext, NebulaGraph y Flowise, proporciona los cimientos necesarios para expandir capacidades hacia nuevos dominios.</w:t>
      </w:r>
    </w:p>
    <w:p>
      <w:pPr>
        <w:spacing w:after="200"/>
      </w:pPr>
      <w:r>
        <w:t xml:space="preserve">La implementacion propuesta de Capital Cognitivo con memoria unificada y control de versiones permitira que los agentes evolucionen de manera controlada, mientras que los mecanismos de Human In the Loop y Ralph Loop aseguran calidad y mejora continua. El roadmap en cuatro fases proporciona una ruta clara hacia la vision de un asistente verdaderamente inteligente y multi-dominio.</w:t>
      </w:r>
    </w:p>
    <w:p>
      <w:pPr>
        <w:spacing w:after="200"/>
      </w:pPr>
      <w:r>
        <w:t xml:space="preserve">Las proximas acciones prioritarias incluyen consolidar la infraestructura multi-tenant, desarrollar los agentes especializados por dominio, implementar el orquestador inteligente con routing basado en intencion, y finalmente habilitar las capacidades avanzadas de personalizacion y aprendizaje.</w:t>
      </w:r>
    </w:p>
    <w:sectPr>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eastAsia="SimHei"/>
      <w:b/>
      <w:bCs/>
      <w:color w:val="162235"/>
      <w:sz w:val="32"/>
      <w:szCs w:val="32"/>
    </w:rPr>
  </w:style>
  <w:style w:type="paragraph" w:styleId="Heading2">
    <w:name w:val="Heading 2"/>
    <w:basedOn w:val="Normal"/>
    <w:next w:val="Normal"/>
    <w:qFormat/>
    <w:rPr>
      <w:rFonts w:ascii="Calibri" w:eastAsia="SimHei"/>
      <w:b/>
      <w:bCs/>
      <w:color w:val="162235"/>
      <w:sz w:val="28"/>
      <w:szCs w:val="28"/>
    </w:rPr>
  </w:style>
  <w:style w:type="paragraph" w:styleId="Heading3">
    <w:name w:val="Heading 3"/>
    <w:basedOn w:val="Normal"/>
    <w:next w:val="Normal"/>
    <w:qFormat/>
    <w:rPr>
      <w:rFonts w:ascii="Calibri" w:eastAsia="SimHei"/>
      <w:b/>
      <w:bCs/>
      <w:color w:val="1B6B7A"/>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2026-05-06T03:03:52.073Z</dcterms:created>
  <dcterms:modified xsi:type="dcterms:W3CDTF">2026-05-06T03:03:52.075Z</dcterms:modified>
</cp:coreProperties>
</file>

<file path=docProps/custom.xml><?xml version="1.0" encoding="utf-8"?>
<Properties xmlns="http://schemas.openxmlformats.org/officeDocument/2006/custom-properties" xmlns:vt="http://schemas.openxmlformats.org/officeDocument/2006/docPropsVTypes"/>
</file>