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Borders>
              <w:top w:val="none" w:color="FFFFFF" w:sz="0"/>
              <w:left w:val="none" w:color="FFFFFF" w:sz="0"/>
              <w:bottom w:val="none" w:color="FFFFFF" w:sz="0"/>
              <w:right w:val="none" w:color="FFFFFF" w:sz="0"/>
            </w:tcBorders>
            <w:vAlign w:val="top"/>
          </w:tcPr>
          <w:p>
            <w:pPr>
              <w:spacing w:before="3600"/>
            </w:pPr>
          </w:p>
          <w:p>
            <w:pPr>
              <w:pBdr>
                <w:top w:val="single" w:color="37DCF2" w:sz="18" w:space="20"/>
              </w:pBdr>
              <w:spacing w:after="600"/>
              <w:ind w:left="1200" w:right="1200"/>
            </w:pPr>
          </w:p>
          <w:p>
            <w:pPr>
              <w:spacing w:after="40" w:line="920" w:lineRule="atLeast"/>
              <w:ind w:left="1200" w:right="1200"/>
            </w:pPr>
            <w:r>
              <w:rPr>
                <w:rFonts w:ascii="Calibri" w:eastAsia="SimHei"/>
                <w:b/>
                <w:bCs/>
                <w:color w:val="FFFFFF"/>
                <w:sz w:val="80"/>
                <w:szCs w:val="80"/>
              </w:rPr>
              <w:t xml:space="preserve">RICCO Ciclo</w:t>
            </w:r>
          </w:p>
          <w:p>
            <w:pPr>
              <w:spacing w:after="40" w:line="920" w:lineRule="atLeast"/>
              <w:ind w:left="1200" w:right="1200"/>
            </w:pPr>
            <w:r>
              <w:rPr>
                <w:rFonts w:ascii="Calibri" w:eastAsia="SimHei"/>
                <w:b/>
                <w:bCs/>
                <w:color w:val="FFFFFF"/>
                <w:sz w:val="80"/>
                <w:szCs w:val="80"/>
              </w:rPr>
              <w:t xml:space="preserve">Arquitectura de Madurez</w:t>
            </w:r>
          </w:p>
          <w:p>
            <w:pPr>
              <w:spacing w:before="200"/>
            </w:pPr>
          </w:p>
          <w:p>
            <w:pPr>
              <w:spacing w:after="200" w:line="400"/>
              <w:ind w:left="1200" w:right="1200"/>
            </w:pPr>
            <w:r>
              <w:rPr>
                <w:rFonts w:ascii="Calibri" w:eastAsia="Microsoft YaHei"/>
                <w:color w:val="B0B8C0"/>
                <w:sz w:val="26"/>
                <w:szCs w:val="26"/>
              </w:rPr>
              <w:t xml:space="preserve">Informe Completo: Niveles L1–L6, Estado MVP y Proyección de Fases Futuras</w:t>
            </w:r>
          </w:p>
          <w:p>
            <w:pPr>
              <w:spacing w:before="400"/>
            </w:pPr>
          </w:p>
          <w:p>
            <w:pPr>
              <w:spacing w:line="312"/>
              <w:ind w:left="1200" w:right="1200"/>
            </w:pPr>
            <w:r>
              <w:rPr>
                <w:rFonts w:ascii="Calibri" w:eastAsia="Microsoft YaHei"/>
                <w:color w:val="90989F"/>
                <w:sz w:val="22"/>
                <w:szCs w:val="22"/>
              </w:rPr>
              <w:t xml:space="preserve">Plataforma RICCO  |  Mayo 2026</w:t>
            </w:r>
          </w:p>
          <w:p>
            <w:pPr>
              <w:spacing w:line="312"/>
              <w:ind w:left="1200" w:right="1200"/>
            </w:pPr>
            <w:r>
              <w:rPr>
                <w:rFonts w:ascii="Calibri" w:eastAsia="Microsoft YaHei"/>
                <w:color w:val="90989F"/>
                <w:sz w:val="22"/>
                <w:szCs w:val="22"/>
              </w:rPr>
              <w:t xml:space="preserve">Fase MVP Completada  •  L1–L6 al 100%</w:t>
            </w:r>
          </w:p>
        </w:tc>
      </w:tr>
    </w:tbl>
    <w:p>
      <w:pPr>
        <w:sectPr>
          <w:pgSz w:w="11906" w:h="16838" w:orient="portrait"/>
          <w:pgMar w:top="0" w:right="0" w:bottom="0" w:left="0" w:header="708" w:footer="708" w:gutter="0"/>
          <w:pgNumType/>
          <w:docGrid w:linePitch="360"/>
        </w:sectPr>
      </w:pPr>
    </w:p>
    <w:p>
      <w:pPr>
        <w:spacing w:after="300" w:before="400"/>
      </w:pPr>
      <w:r>
        <w:rPr>
          <w:rFonts w:ascii="Calibri" w:eastAsia="SimHei"/>
          <w:b/>
          <w:bCs/>
          <w:color w:val="1A2B40"/>
          <w:sz w:val="36"/>
          <w:szCs w:val="36"/>
        </w:rPr>
        <w:t xml:space="preserve">Contenido</w:t>
      </w:r>
    </w:p>
    <w:sdt>
      <w:sdtPr>
        <w:alias w:val="TOC"/>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Resumen Ejecutivo</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Score Card — Estado Actual MVP</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2. Nivel L1 — Patrones Individuales (GOF)</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2.1 Objetivo</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2.2 Misión</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2.3 El Porqué — Razón de Existencia</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2.4 El Cómo — Aplicación Práctica</w:t>
            </w:r>
            <w:r>
              <w:tab/>
            </w:r>
            <w:r>
              <w:fldChar w:fldCharType="begin"/>
            </w:r>
            <w:r>
              <w:instrText xml:space="preserve"> PAGEREF _Toc100006 \h </w:instrText>
            </w:r>
            <w:r>
              <w:fldChar w:fldCharType="separate"/>
            </w:r>
            <w:r>
              <w:t>3</w:t>
            </w:r>
            <w:r>
              <w:fldChar w:fldCharType="end"/>
            </w:r>
          </w:hyperlink>
        </w:p>
        <w:p>
          <w:pPr>
            <w:pStyle w:val="9"/>
            <w:tabs>
              <w:tab w:val="right" w:leader="dot" w:pos="9026"/>
            </w:tabs>
            <w:spacing w:before="120" w:after="60"/>
          </w:pPr>
          <w:hyperlink w:anchor="_Toc100007" w:history="1">
            <w:r>
              <w:rPr>
                <w:rStyle w:val="Hyperlink"/>
              </w:rPr>
              <w:t>3. Nivel L2 — Meta-Patrones</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3.1 Objetivo</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3.2 Misión</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3.3 El Porqué — Razón de Existencia</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3.4 El Cómo — Aplicación Práctica</w:t>
            </w:r>
            <w:r>
              <w:tab/>
            </w:r>
            <w:r>
              <w:fldChar w:fldCharType="begin"/>
            </w:r>
            <w:r>
              <w:instrText xml:space="preserve"> PAGEREF _Toc100011 \h </w:instrText>
            </w:r>
            <w:r>
              <w:fldChar w:fldCharType="separate"/>
            </w:r>
            <w:r>
              <w:t>5</w:t>
            </w:r>
            <w:r>
              <w:fldChar w:fldCharType="end"/>
            </w:r>
          </w:hyperlink>
        </w:p>
        <w:p>
          <w:pPr>
            <w:pStyle w:val="9"/>
            <w:tabs>
              <w:tab w:val="right" w:leader="dot" w:pos="9026"/>
            </w:tabs>
            <w:spacing w:before="120" w:after="60"/>
          </w:pPr>
          <w:hyperlink w:anchor="_Toc100012" w:history="1">
            <w:r>
              <w:rPr>
                <w:rStyle w:val="Hyperlink"/>
              </w:rPr>
              <w:t>4. Nivel L3 — Meta-Meta Patrones (Los 4 DNA)</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4.1 Objetivo</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4.2 Misión</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4.3 El Porqué — Razón de Existencia</w:t>
            </w:r>
            <w:r>
              <w:tab/>
            </w:r>
            <w:r>
              <w:fldChar w:fldCharType="begin"/>
            </w:r>
            <w:r>
              <w:instrText xml:space="preserve"> PAGEREF _Toc100015 \h </w:instrText>
            </w:r>
            <w:r>
              <w:fldChar w:fldCharType="separate"/>
            </w:r>
            <w:r>
              <w:t>6</w:t>
            </w:r>
            <w:r>
              <w:fldChar w:fldCharType="end"/>
            </w:r>
          </w:hyperlink>
        </w:p>
        <w:p>
          <w:pPr>
            <w:pStyle w:val="12"/>
            <w:ind w:left="720"/>
            <w:tabs>
              <w:tab w:val="right" w:leader="dot" w:pos="9026"/>
            </w:tabs>
            <w:spacing w:before="120" w:after="60"/>
          </w:pPr>
          <w:hyperlink w:anchor="_Toc100016" w:history="1">
            <w:r>
              <w:rPr>
                <w:rStyle w:val="Hyperlink"/>
              </w:rPr>
              <w:t>Los 4 DNA en Detalle</w:t>
            </w:r>
            <w:r>
              <w:tab/>
            </w:r>
            <w:r>
              <w:fldChar w:fldCharType="begin"/>
            </w:r>
            <w:r>
              <w:instrText xml:space="preserve"> PAGEREF _Toc100016 \h </w:instrText>
            </w:r>
            <w:r>
              <w:fldChar w:fldCharType="separate"/>
            </w:r>
            <w:r>
              <w:t>7</w:t>
            </w:r>
            <w:r>
              <w:fldChar w:fldCharType="end"/>
            </w:r>
          </w:hyperlink>
        </w:p>
        <w:p>
          <w:pPr>
            <w:pStyle w:val="11"/>
            <w:ind w:left="360"/>
            <w:tabs>
              <w:tab w:val="right" w:leader="dot" w:pos="9026"/>
            </w:tabs>
            <w:spacing w:before="120" w:after="60"/>
          </w:pPr>
          <w:hyperlink w:anchor="_Toc100017" w:history="1">
            <w:r>
              <w:rPr>
                <w:rStyle w:val="Hyperlink"/>
              </w:rPr>
              <w:t>4.4 El Cómo — Aplicación Práctica</w:t>
            </w:r>
            <w:r>
              <w:tab/>
            </w:r>
            <w:r>
              <w:fldChar w:fldCharType="begin"/>
            </w:r>
            <w:r>
              <w:instrText xml:space="preserve"> PAGEREF _Toc100017 \h </w:instrText>
            </w:r>
            <w:r>
              <w:fldChar w:fldCharType="separate"/>
            </w:r>
            <w:r>
              <w:t>8</w:t>
            </w:r>
            <w:r>
              <w:fldChar w:fldCharType="end"/>
            </w:r>
          </w:hyperlink>
        </w:p>
        <w:p>
          <w:pPr>
            <w:pStyle w:val="9"/>
            <w:tabs>
              <w:tab w:val="right" w:leader="dot" w:pos="9026"/>
            </w:tabs>
            <w:spacing w:before="120" w:after="60"/>
          </w:pPr>
          <w:hyperlink w:anchor="_Toc100018" w:history="1">
            <w:r>
              <w:rPr>
                <w:rStyle w:val="Hyperlink"/>
              </w:rPr>
              <w:t>5. Nivel L4 — Principios Emergentes</w:t>
            </w:r>
            <w:r>
              <w:tab/>
            </w:r>
            <w:r>
              <w:fldChar w:fldCharType="begin"/>
            </w:r>
            <w:r>
              <w:instrText xml:space="preserve"> PAGEREF _Toc100018 \h </w:instrText>
            </w:r>
            <w:r>
              <w:fldChar w:fldCharType="separate"/>
            </w:r>
            <w:r>
              <w:t>8</w:t>
            </w:r>
            <w:r>
              <w:fldChar w:fldCharType="end"/>
            </w:r>
          </w:hyperlink>
        </w:p>
        <w:p>
          <w:pPr>
            <w:pStyle w:val="11"/>
            <w:ind w:left="360"/>
            <w:tabs>
              <w:tab w:val="right" w:leader="dot" w:pos="9026"/>
            </w:tabs>
            <w:spacing w:before="120" w:after="60"/>
          </w:pPr>
          <w:hyperlink w:anchor="_Toc100019" w:history="1">
            <w:r>
              <w:rPr>
                <w:rStyle w:val="Hyperlink"/>
              </w:rPr>
              <w:t>5.1 Objetivo</w:t>
            </w:r>
            <w:r>
              <w:tab/>
            </w:r>
            <w:r>
              <w:fldChar w:fldCharType="begin"/>
            </w:r>
            <w:r>
              <w:instrText xml:space="preserve"> PAGEREF _Toc100019 \h </w:instrText>
            </w:r>
            <w:r>
              <w:fldChar w:fldCharType="separate"/>
            </w:r>
            <w:r>
              <w:t>8</w:t>
            </w:r>
            <w:r>
              <w:fldChar w:fldCharType="end"/>
            </w:r>
          </w:hyperlink>
        </w:p>
        <w:p>
          <w:pPr>
            <w:pStyle w:val="11"/>
            <w:ind w:left="360"/>
            <w:tabs>
              <w:tab w:val="right" w:leader="dot" w:pos="9026"/>
            </w:tabs>
            <w:spacing w:before="120" w:after="60"/>
          </w:pPr>
          <w:hyperlink w:anchor="_Toc100020" w:history="1">
            <w:r>
              <w:rPr>
                <w:rStyle w:val="Hyperlink"/>
              </w:rPr>
              <w:t>5.2 Misión</w:t>
            </w:r>
            <w:r>
              <w:tab/>
            </w:r>
            <w:r>
              <w:fldChar w:fldCharType="begin"/>
            </w:r>
            <w:r>
              <w:instrText xml:space="preserve"> PAGEREF _Toc100020 \h </w:instrText>
            </w:r>
            <w:r>
              <w:fldChar w:fldCharType="separate"/>
            </w:r>
            <w:r>
              <w:t>8</w:t>
            </w:r>
            <w:r>
              <w:fldChar w:fldCharType="end"/>
            </w:r>
          </w:hyperlink>
        </w:p>
        <w:p>
          <w:pPr>
            <w:pStyle w:val="11"/>
            <w:ind w:left="360"/>
            <w:tabs>
              <w:tab w:val="right" w:leader="dot" w:pos="9026"/>
            </w:tabs>
            <w:spacing w:before="120" w:after="60"/>
          </w:pPr>
          <w:hyperlink w:anchor="_Toc100021" w:history="1">
            <w:r>
              <w:rPr>
                <w:rStyle w:val="Hyperlink"/>
              </w:rPr>
              <w:t>5.3 El Porqué — Razón de Existencia</w:t>
            </w:r>
            <w:r>
              <w:tab/>
            </w:r>
            <w:r>
              <w:fldChar w:fldCharType="begin"/>
            </w:r>
            <w:r>
              <w:instrText xml:space="preserve"> PAGEREF _Toc100021 \h </w:instrText>
            </w:r>
            <w:r>
              <w:fldChar w:fldCharType="separate"/>
            </w:r>
            <w:r>
              <w:t>9</w:t>
            </w:r>
            <w:r>
              <w:fldChar w:fldCharType="end"/>
            </w:r>
          </w:hyperlink>
        </w:p>
        <w:p>
          <w:pPr>
            <w:pStyle w:val="12"/>
            <w:ind w:left="720"/>
            <w:tabs>
              <w:tab w:val="right" w:leader="dot" w:pos="9026"/>
            </w:tabs>
            <w:spacing w:before="120" w:after="60"/>
          </w:pPr>
          <w:hyperlink w:anchor="_Toc100022" w:history="1">
            <w:r>
              <w:rPr>
                <w:rStyle w:val="Hyperlink"/>
              </w:rPr>
              <w:t>Los 4 Principios Emergentes</w:t>
            </w:r>
            <w:r>
              <w:tab/>
            </w:r>
            <w:r>
              <w:fldChar w:fldCharType="begin"/>
            </w:r>
            <w:r>
              <w:instrText xml:space="preserve"> PAGEREF _Toc100022 \h </w:instrText>
            </w:r>
            <w:r>
              <w:fldChar w:fldCharType="separate"/>
            </w:r>
            <w:r>
              <w:t>9</w:t>
            </w:r>
            <w:r>
              <w:fldChar w:fldCharType="end"/>
            </w:r>
          </w:hyperlink>
        </w:p>
        <w:p>
          <w:pPr>
            <w:pStyle w:val="11"/>
            <w:ind w:left="360"/>
            <w:tabs>
              <w:tab w:val="right" w:leader="dot" w:pos="9026"/>
            </w:tabs>
            <w:spacing w:before="120" w:after="60"/>
          </w:pPr>
          <w:hyperlink w:anchor="_Toc100023" w:history="1">
            <w:r>
              <w:rPr>
                <w:rStyle w:val="Hyperlink"/>
              </w:rPr>
              <w:t>5.4 El Cómo — Aplicación Práctica</w:t>
            </w:r>
            <w:r>
              <w:tab/>
            </w:r>
            <w:r>
              <w:fldChar w:fldCharType="begin"/>
            </w:r>
            <w:r>
              <w:instrText xml:space="preserve"> PAGEREF _Toc100023 \h </w:instrText>
            </w:r>
            <w:r>
              <w:fldChar w:fldCharType="separate"/>
            </w:r>
            <w:r>
              <w:t>10</w:t>
            </w:r>
            <w:r>
              <w:fldChar w:fldCharType="end"/>
            </w:r>
          </w:hyperlink>
        </w:p>
        <w:p>
          <w:pPr>
            <w:pStyle w:val="9"/>
            <w:tabs>
              <w:tab w:val="right" w:leader="dot" w:pos="9026"/>
            </w:tabs>
            <w:spacing w:before="120" w:after="60"/>
          </w:pPr>
          <w:hyperlink w:anchor="_Toc100024" w:history="1">
            <w:r>
              <w:rPr>
                <w:rStyle w:val="Hyperlink"/>
              </w:rPr>
              <w:t>6. Nivel L5 — Arquitectura Axiomática (El Teorema)</w:t>
            </w:r>
            <w:r>
              <w:tab/>
            </w:r>
            <w:r>
              <w:fldChar w:fldCharType="begin"/>
            </w:r>
            <w:r>
              <w:instrText xml:space="preserve"> PAGEREF _Toc100024 \h </w:instrText>
            </w:r>
            <w:r>
              <w:fldChar w:fldCharType="separate"/>
            </w:r>
            <w:r>
              <w:t>10</w:t>
            </w:r>
            <w:r>
              <w:fldChar w:fldCharType="end"/>
            </w:r>
          </w:hyperlink>
        </w:p>
        <w:p>
          <w:pPr>
            <w:pStyle w:val="11"/>
            <w:ind w:left="360"/>
            <w:tabs>
              <w:tab w:val="right" w:leader="dot" w:pos="9026"/>
            </w:tabs>
            <w:spacing w:before="120" w:after="60"/>
          </w:pPr>
          <w:hyperlink w:anchor="_Toc100025" w:history="1">
            <w:r>
              <w:rPr>
                <w:rStyle w:val="Hyperlink"/>
              </w:rPr>
              <w:t>6.1 Objetivo</w:t>
            </w:r>
            <w:r>
              <w:tab/>
            </w:r>
            <w:r>
              <w:fldChar w:fldCharType="begin"/>
            </w:r>
            <w:r>
              <w:instrText xml:space="preserve"> PAGEREF _Toc100025 \h </w:instrText>
            </w:r>
            <w:r>
              <w:fldChar w:fldCharType="separate"/>
            </w:r>
            <w:r>
              <w:t>10</w:t>
            </w:r>
            <w:r>
              <w:fldChar w:fldCharType="end"/>
            </w:r>
          </w:hyperlink>
        </w:p>
        <w:p>
          <w:pPr>
            <w:pStyle w:val="11"/>
            <w:ind w:left="360"/>
            <w:tabs>
              <w:tab w:val="right" w:leader="dot" w:pos="9026"/>
            </w:tabs>
            <w:spacing w:before="120" w:after="60"/>
          </w:pPr>
          <w:hyperlink w:anchor="_Toc100026" w:history="1">
            <w:r>
              <w:rPr>
                <w:rStyle w:val="Hyperlink"/>
              </w:rPr>
              <w:t>6.2 Misión</w:t>
            </w:r>
            <w:r>
              <w:tab/>
            </w:r>
            <w:r>
              <w:fldChar w:fldCharType="begin"/>
            </w:r>
            <w:r>
              <w:instrText xml:space="preserve"> PAGEREF _Toc100026 \h </w:instrText>
            </w:r>
            <w:r>
              <w:fldChar w:fldCharType="separate"/>
            </w:r>
            <w:r>
              <w:t>11</w:t>
            </w:r>
            <w:r>
              <w:fldChar w:fldCharType="end"/>
            </w:r>
          </w:hyperlink>
        </w:p>
        <w:p>
          <w:pPr>
            <w:pStyle w:val="11"/>
            <w:ind w:left="360"/>
            <w:tabs>
              <w:tab w:val="right" w:leader="dot" w:pos="9026"/>
            </w:tabs>
            <w:spacing w:before="120" w:after="60"/>
          </w:pPr>
          <w:hyperlink w:anchor="_Toc100027" w:history="1">
            <w:r>
              <w:rPr>
                <w:rStyle w:val="Hyperlink"/>
              </w:rPr>
              <w:t>6.3 El Porqué — Razón de Existencia</w:t>
            </w:r>
            <w:r>
              <w:tab/>
            </w:r>
            <w:r>
              <w:fldChar w:fldCharType="begin"/>
            </w:r>
            <w:r>
              <w:instrText xml:space="preserve"> PAGEREF _Toc100027 \h </w:instrText>
            </w:r>
            <w:r>
              <w:fldChar w:fldCharType="separate"/>
            </w:r>
            <w:r>
              <w:t>11</w:t>
            </w:r>
            <w:r>
              <w:fldChar w:fldCharType="end"/>
            </w:r>
          </w:hyperlink>
        </w:p>
        <w:p>
          <w:pPr>
            <w:pStyle w:val="12"/>
            <w:ind w:left="720"/>
            <w:tabs>
              <w:tab w:val="right" w:leader="dot" w:pos="9026"/>
            </w:tabs>
            <w:spacing w:before="120" w:after="60"/>
          </w:pPr>
          <w:hyperlink w:anchor="_Toc100028" w:history="1">
            <w:r>
              <w:rPr>
                <w:rStyle w:val="Hyperlink"/>
              </w:rPr>
              <w:t>El Teorema RICCO</w:t>
            </w:r>
            <w:r>
              <w:tab/>
            </w:r>
            <w:r>
              <w:fldChar w:fldCharType="begin"/>
            </w:r>
            <w:r>
              <w:instrText xml:space="preserve"> PAGEREF _Toc100028 \h </w:instrText>
            </w:r>
            <w:r>
              <w:fldChar w:fldCharType="separate"/>
            </w:r>
            <w:r>
              <w:t>11</w:t>
            </w:r>
            <w:r>
              <w:fldChar w:fldCharType="end"/>
            </w:r>
          </w:hyperlink>
        </w:p>
        <w:p>
          <w:pPr>
            <w:pStyle w:val="11"/>
            <w:ind w:left="360"/>
            <w:tabs>
              <w:tab w:val="right" w:leader="dot" w:pos="9026"/>
            </w:tabs>
            <w:spacing w:before="120" w:after="60"/>
          </w:pPr>
          <w:hyperlink w:anchor="_Toc100029" w:history="1">
            <w:r>
              <w:rPr>
                <w:rStyle w:val="Hyperlink"/>
              </w:rPr>
              <w:t>6.4 El Cómo — Aplicación Práctica</w:t>
            </w:r>
            <w:r>
              <w:tab/>
            </w:r>
            <w:r>
              <w:fldChar w:fldCharType="begin"/>
            </w:r>
            <w:r>
              <w:instrText xml:space="preserve"> PAGEREF _Toc100029 \h </w:instrText>
            </w:r>
            <w:r>
              <w:fldChar w:fldCharType="separate"/>
            </w:r>
            <w:r>
              <w:t>12</w:t>
            </w:r>
            <w:r>
              <w:fldChar w:fldCharType="end"/>
            </w:r>
          </w:hyperlink>
        </w:p>
        <w:p>
          <w:pPr>
            <w:pStyle w:val="9"/>
            <w:tabs>
              <w:tab w:val="right" w:leader="dot" w:pos="9026"/>
            </w:tabs>
            <w:spacing w:before="120" w:after="60"/>
          </w:pPr>
          <w:hyperlink w:anchor="_Toc100030" w:history="1">
            <w:r>
              <w:rPr>
                <w:rStyle w:val="Hyperlink"/>
              </w:rPr>
              <w:t>7. Nivel L6 — Arquitectura Evolutiva</w:t>
            </w:r>
            <w:r>
              <w:tab/>
            </w:r>
            <w:r>
              <w:fldChar w:fldCharType="begin"/>
            </w:r>
            <w:r>
              <w:instrText xml:space="preserve"> PAGEREF _Toc100030 \h </w:instrText>
            </w:r>
            <w:r>
              <w:fldChar w:fldCharType="separate"/>
            </w:r>
            <w:r>
              <w:t>12</w:t>
            </w:r>
            <w:r>
              <w:fldChar w:fldCharType="end"/>
            </w:r>
          </w:hyperlink>
        </w:p>
        <w:p>
          <w:pPr>
            <w:pStyle w:val="11"/>
            <w:ind w:left="360"/>
            <w:tabs>
              <w:tab w:val="right" w:leader="dot" w:pos="9026"/>
            </w:tabs>
            <w:spacing w:before="120" w:after="60"/>
          </w:pPr>
          <w:hyperlink w:anchor="_Toc100031" w:history="1">
            <w:r>
              <w:rPr>
                <w:rStyle w:val="Hyperlink"/>
              </w:rPr>
              <w:t>7.1 Objetivo</w:t>
            </w:r>
            <w:r>
              <w:tab/>
            </w:r>
            <w:r>
              <w:fldChar w:fldCharType="begin"/>
            </w:r>
            <w:r>
              <w:instrText xml:space="preserve"> PAGEREF _Toc100031 \h </w:instrText>
            </w:r>
            <w:r>
              <w:fldChar w:fldCharType="separate"/>
            </w:r>
            <w:r>
              <w:t>12</w:t>
            </w:r>
            <w:r>
              <w:fldChar w:fldCharType="end"/>
            </w:r>
          </w:hyperlink>
        </w:p>
        <w:p>
          <w:pPr>
            <w:pStyle w:val="11"/>
            <w:ind w:left="360"/>
            <w:tabs>
              <w:tab w:val="right" w:leader="dot" w:pos="9026"/>
            </w:tabs>
            <w:spacing w:before="120" w:after="60"/>
          </w:pPr>
          <w:hyperlink w:anchor="_Toc100032" w:history="1">
            <w:r>
              <w:rPr>
                <w:rStyle w:val="Hyperlink"/>
              </w:rPr>
              <w:t>7.2 Misión</w:t>
            </w:r>
            <w:r>
              <w:tab/>
            </w:r>
            <w:r>
              <w:fldChar w:fldCharType="begin"/>
            </w:r>
            <w:r>
              <w:instrText xml:space="preserve"> PAGEREF _Toc100032 \h </w:instrText>
            </w:r>
            <w:r>
              <w:fldChar w:fldCharType="separate"/>
            </w:r>
            <w:r>
              <w:t>12</w:t>
            </w:r>
            <w:r>
              <w:fldChar w:fldCharType="end"/>
            </w:r>
          </w:hyperlink>
        </w:p>
        <w:p>
          <w:pPr>
            <w:pStyle w:val="11"/>
            <w:ind w:left="360"/>
            <w:tabs>
              <w:tab w:val="right" w:leader="dot" w:pos="9026"/>
            </w:tabs>
            <w:spacing w:before="120" w:after="60"/>
          </w:pPr>
          <w:hyperlink w:anchor="_Toc100033" w:history="1">
            <w:r>
              <w:rPr>
                <w:rStyle w:val="Hyperlink"/>
              </w:rPr>
              <w:t>7.3 El Porqué — Razón de Existencia</w:t>
            </w:r>
            <w:r>
              <w:tab/>
            </w:r>
            <w:r>
              <w:fldChar w:fldCharType="begin"/>
            </w:r>
            <w:r>
              <w:instrText xml:space="preserve"> PAGEREF _Toc100033 \h </w:instrText>
            </w:r>
            <w:r>
              <w:fldChar w:fldCharType="separate"/>
            </w:r>
            <w:r>
              <w:t>13</w:t>
            </w:r>
            <w:r>
              <w:fldChar w:fldCharType="end"/>
            </w:r>
          </w:hyperlink>
        </w:p>
        <w:p>
          <w:pPr>
            <w:pStyle w:val="12"/>
            <w:ind w:left="720"/>
            <w:tabs>
              <w:tab w:val="right" w:leader="dot" w:pos="9026"/>
            </w:tabs>
            <w:spacing w:before="120" w:after="60"/>
          </w:pPr>
          <w:hyperlink w:anchor="_Toc100034" w:history="1">
            <w:r>
              <w:rPr>
                <w:rStyle w:val="Hyperlink"/>
              </w:rPr>
              <w:t>Los 5 Axiomas Pragmáticos</w:t>
            </w:r>
            <w:r>
              <w:tab/>
            </w:r>
            <w:r>
              <w:fldChar w:fldCharType="begin"/>
            </w:r>
            <w:r>
              <w:instrText xml:space="preserve"> PAGEREF _Toc100034 \h </w:instrText>
            </w:r>
            <w:r>
              <w:fldChar w:fldCharType="separate"/>
            </w:r>
            <w:r>
              <w:t>13</w:t>
            </w:r>
            <w:r>
              <w:fldChar w:fldCharType="end"/>
            </w:r>
          </w:hyperlink>
        </w:p>
        <w:p>
          <w:pPr>
            <w:pStyle w:val="11"/>
            <w:ind w:left="360"/>
            <w:tabs>
              <w:tab w:val="right" w:leader="dot" w:pos="9026"/>
            </w:tabs>
            <w:spacing w:before="120" w:after="60"/>
          </w:pPr>
          <w:hyperlink w:anchor="_Toc100035" w:history="1">
            <w:r>
              <w:rPr>
                <w:rStyle w:val="Hyperlink"/>
              </w:rPr>
              <w:t>7.4 El Cómo — Aplicación Práctica</w:t>
            </w:r>
            <w:r>
              <w:tab/>
            </w:r>
            <w:r>
              <w:fldChar w:fldCharType="begin"/>
            </w:r>
            <w:r>
              <w:instrText xml:space="preserve"> PAGEREF _Toc100035 \h </w:instrText>
            </w:r>
            <w:r>
              <w:fldChar w:fldCharType="separate"/>
            </w:r>
            <w:r>
              <w:t>14</w:t>
            </w:r>
            <w:r>
              <w:fldChar w:fldCharType="end"/>
            </w:r>
          </w:hyperlink>
        </w:p>
        <w:p>
          <w:pPr>
            <w:pStyle w:val="12"/>
            <w:ind w:left="720"/>
            <w:tabs>
              <w:tab w:val="right" w:leader="dot" w:pos="9026"/>
            </w:tabs>
            <w:spacing w:before="120" w:after="60"/>
          </w:pPr>
          <w:hyperlink w:anchor="_Toc100036" w:history="1">
            <w:r>
              <w:rPr>
                <w:rStyle w:val="Hyperlink"/>
              </w:rPr>
              <w:t>Teorema de Viabilidad (Extensión L6 del Teorema RICCO)</w:t>
            </w:r>
            <w:r>
              <w:tab/>
            </w:r>
            <w:r>
              <w:fldChar w:fldCharType="begin"/>
            </w:r>
            <w:r>
              <w:instrText xml:space="preserve"> PAGEREF _Toc100036 \h </w:instrText>
            </w:r>
            <w:r>
              <w:fldChar w:fldCharType="separate"/>
            </w:r>
            <w:r>
              <w:t>14</w:t>
            </w:r>
            <w:r>
              <w:fldChar w:fldCharType="end"/>
            </w:r>
          </w:hyperlink>
        </w:p>
        <w:p>
          <w:pPr>
            <w:pStyle w:val="9"/>
            <w:tabs>
              <w:tab w:val="right" w:leader="dot" w:pos="9026"/>
            </w:tabs>
            <w:spacing w:before="120" w:after="60"/>
          </w:pPr>
          <w:hyperlink w:anchor="_Toc100037" w:history="1">
            <w:r>
              <w:rPr>
                <w:rStyle w:val="Hyperlink"/>
              </w:rPr>
              <w:t>8. Proyección de Fases Futuras</w:t>
            </w:r>
            <w:r>
              <w:tab/>
            </w:r>
            <w:r>
              <w:fldChar w:fldCharType="begin"/>
            </w:r>
            <w:r>
              <w:instrText xml:space="preserve"> PAGEREF _Toc100037 \h </w:instrText>
            </w:r>
            <w:r>
              <w:fldChar w:fldCharType="separate"/>
            </w:r>
            <w:r>
              <w:t>15</w:t>
            </w:r>
            <w:r>
              <w:fldChar w:fldCharType="end"/>
            </w:r>
          </w:hyperlink>
        </w:p>
        <w:p>
          <w:pPr>
            <w:pStyle w:val="11"/>
            <w:ind w:left="360"/>
            <w:tabs>
              <w:tab w:val="right" w:leader="dot" w:pos="9026"/>
            </w:tabs>
            <w:spacing w:before="120" w:after="60"/>
          </w:pPr>
          <w:hyperlink w:anchor="_Toc100038" w:history="1">
            <w:r>
              <w:rPr>
                <w:rStyle w:val="Hyperlink"/>
              </w:rPr>
              <w:t>8.1 Fase 2 — Optimización y Observabilidad Productiva</w:t>
            </w:r>
            <w:r>
              <w:tab/>
            </w:r>
            <w:r>
              <w:fldChar w:fldCharType="begin"/>
            </w:r>
            <w:r>
              <w:instrText xml:space="preserve"> PAGEREF _Toc100038 \h </w:instrText>
            </w:r>
            <w:r>
              <w:fldChar w:fldCharType="separate"/>
            </w:r>
            <w:r>
              <w:t>15</w:t>
            </w:r>
            <w:r>
              <w:fldChar w:fldCharType="end"/>
            </w:r>
          </w:hyperlink>
        </w:p>
        <w:p>
          <w:pPr>
            <w:pStyle w:val="11"/>
            <w:ind w:left="360"/>
            <w:tabs>
              <w:tab w:val="right" w:leader="dot" w:pos="9026"/>
            </w:tabs>
            <w:spacing w:before="120" w:after="60"/>
          </w:pPr>
          <w:hyperlink w:anchor="_Toc100039" w:history="1">
            <w:r>
              <w:rPr>
                <w:rStyle w:val="Hyperlink"/>
              </w:rPr>
              <w:t>8.2 Fase 3 — Escalabilidad Multi-Dominio</w:t>
            </w:r>
            <w:r>
              <w:tab/>
            </w:r>
            <w:r>
              <w:fldChar w:fldCharType="begin"/>
            </w:r>
            <w:r>
              <w:instrText xml:space="preserve"> PAGEREF _Toc100039 \h </w:instrText>
            </w:r>
            <w:r>
              <w:fldChar w:fldCharType="separate"/>
            </w:r>
            <w:r>
              <w:t>16</w:t>
            </w:r>
            <w:r>
              <w:fldChar w:fldCharType="end"/>
            </w:r>
          </w:hyperlink>
        </w:p>
        <w:p>
          <w:pPr>
            <w:pStyle w:val="11"/>
            <w:ind w:left="360"/>
            <w:tabs>
              <w:tab w:val="right" w:leader="dot" w:pos="9026"/>
            </w:tabs>
            <w:spacing w:before="120" w:after="60"/>
          </w:pPr>
          <w:hyperlink w:anchor="_Toc100040" w:history="1">
            <w:r>
              <w:rPr>
                <w:rStyle w:val="Hyperlink"/>
              </w:rPr>
              <w:t>8.3 Fase 4 — Inteligencia Adaptativa (SMAD/SIF Completo)</w:t>
            </w:r>
            <w:r>
              <w:tab/>
            </w:r>
            <w:r>
              <w:fldChar w:fldCharType="begin"/>
            </w:r>
            <w:r>
              <w:instrText xml:space="preserve"> PAGEREF _Toc100040 \h </w:instrText>
            </w:r>
            <w:r>
              <w:fldChar w:fldCharType="separate"/>
            </w:r>
            <w:r>
              <w:t>16</w:t>
            </w:r>
            <w:r>
              <w:fldChar w:fldCharType="end"/>
            </w:r>
          </w:hyperlink>
        </w:p>
        <w:p>
          <w:pPr>
            <w:pStyle w:val="11"/>
            <w:ind w:left="360"/>
            <w:tabs>
              <w:tab w:val="right" w:leader="dot" w:pos="9026"/>
            </w:tabs>
            <w:spacing w:before="120" w:after="60"/>
          </w:pPr>
          <w:hyperlink w:anchor="_Toc100041" w:history="1">
            <w:r>
              <w:rPr>
                <w:rStyle w:val="Hyperlink"/>
              </w:rPr>
              <w:t>8.4 Fase 5 — Plataforma como Servicio (PaaS)</w:t>
            </w:r>
            <w:r>
              <w:tab/>
            </w:r>
            <w:r>
              <w:fldChar w:fldCharType="begin"/>
            </w:r>
            <w:r>
              <w:instrText xml:space="preserve"> PAGEREF _Toc100041 \h </w:instrText>
            </w:r>
            <w:r>
              <w:fldChar w:fldCharType="separate"/>
            </w:r>
            <w:r>
              <w:t>16</w:t>
            </w:r>
            <w:r>
              <w:fldChar w:fldCharType="end"/>
            </w:r>
          </w:hyperlink>
        </w:p>
        <w:p>
          <w:pPr>
            <w:pStyle w:val="9"/>
            <w:tabs>
              <w:tab w:val="right" w:leader="dot" w:pos="9026"/>
            </w:tabs>
            <w:spacing w:before="120" w:after="60"/>
          </w:pPr>
          <w:hyperlink w:anchor="_Toc100042" w:history="1">
            <w:r>
              <w:rPr>
                <w:rStyle w:val="Hyperlink"/>
              </w:rPr>
              <w:t>9. Trascendencia Tecnológica</w:t>
            </w:r>
            <w:r>
              <w:tab/>
            </w:r>
            <w:r>
              <w:fldChar w:fldCharType="begin"/>
            </w:r>
            <w:r>
              <w:instrText xml:space="preserve"> PAGEREF _Toc100042 \h </w:instrText>
            </w:r>
            <w:r>
              <w:fldChar w:fldCharType="separate"/>
            </w:r>
            <w:r>
              <w:t>17</w:t>
            </w:r>
            <w:r>
              <w:fldChar w:fldCharType="end"/>
            </w:r>
          </w:hyperlink>
        </w:p>
        <w:p>
          <w:pPr>
            <w:pStyle w:val="9"/>
            <w:tabs>
              <w:tab w:val="right" w:leader="dot" w:pos="9026"/>
            </w:tabs>
            <w:spacing w:before="120" w:after="60"/>
          </w:pPr>
          <w:hyperlink w:anchor="_Toc100043" w:history="1">
            <w:r>
              <w:rPr>
                <w:rStyle w:val="Hyperlink"/>
              </w:rPr>
              <w:t>10. Confirmación del Estado MVP y Próximos Pasos</w:t>
            </w:r>
            <w:r>
              <w:tab/>
            </w:r>
            <w:r>
              <w:fldChar w:fldCharType="begin"/>
            </w:r>
            <w:r>
              <w:instrText xml:space="preserve"> PAGEREF _Toc100043 \h </w:instrText>
            </w:r>
            <w:r>
              <w:fldChar w:fldCharType="separate"/>
            </w:r>
            <w:r>
              <w:t>17</w:t>
            </w:r>
            <w:r>
              <w:fldChar w:fldCharType="end"/>
            </w:r>
          </w:hyperlink>
        </w:p>
        <w:p>
          <w:r>
            <w:fldChar w:fldCharType="end"/>
          </w:r>
        </w:p>
      </w:sdtContent>
    </w:sdt>
    <w:p>
      <w:pPr>
        <w:spacing w:before="200"/>
      </w:pPr>
      <w:r>
        <w:rPr>
          <w:i/>
          <w:iCs/>
          <w:color w:val="6878A0"/>
          <w:sz w:val="20"/>
          <w:szCs w:val="20"/>
        </w:rPr>
        <w:t xml:space="preserve">Nota: Haga clic derecho sobre el índice y seleccione «Actualizar campo» para refrescar los números de página.</w:t>
      </w:r>
    </w:p>
    <w:p>
      <w:r>
        <w:br w:type="page"/>
      </w:r>
    </w:p>
    <w:p>
      <w:pPr>
        <w:sectPr>
          <w:footerReference w:type="default" r:id="rId7"/>
          <w:pgSz w:w="11906" w:h="16838" w:orient="portrait"/>
          <w:pgMar w:top="1440" w:right="1417" w:bottom="1440" w:left="1701" w:header="708" w:footer="708" w:gutter="0"/>
          <w:pgNumType w:start="1" w:fmt="upperRoman"/>
          <w:docGrid w:linePitch="360"/>
        </w:sectPr>
      </w:pPr>
    </w:p>
    <w:p>
      <w:pPr>
        <w:pStyle w:val="Heading1"/>
        <w:spacing w:after="200" w:before="480"/>
      </w:pPr>
      <w:bookmarkStart w:id="100000" w:name="_Toc100000"/>
      <w:r>
        <w:rPr>
          <w:rFonts w:ascii="Calibri" w:eastAsia="SimHei"/>
          <w:b/>
          <w:bCs/>
          <w:color w:val="1A2B40"/>
          <w:sz w:val="32"/>
          <w:szCs w:val="32"/>
        </w:rPr>
        <w:t xml:space="preserve">1. Resumen Ejecutivo</w:t>
      </w:r>
      <w:bookmarkEnd w:id="100000"/>
    </w:p>
    <w:p>
      <w:pPr>
        <w:spacing w:after="80" w:line="312"/>
        <w:ind w:firstLine="480"/>
        <w:jc w:val="both"/>
      </w:pPr>
      <w:r>
        <w:rPr>
          <w:rFonts w:ascii="Calibri" w:eastAsia="Microsoft YaHei"/>
          <w:color w:val="1A2B40"/>
          <w:sz w:val="24"/>
          <w:szCs w:val="24"/>
        </w:rPr>
        <w:t xml:space="preserve">La plataforma RICCO ha alcanzado un hito crítico: la Fase MVP (Producto Mínimo Viable) está completada al 100%. Este logro significa que la arquitectura posee todos los elementos fundamentales necesarios para funcionar de manera autónoma, resiliente y extensible. Los seis niveles de madurez del Ciclo RICCO (L1 a L6) han sido implementados y validados, cerrando 25 gaps identificados durante el análisis exhaustivo de la arquitectura. El estado actual no es un punto final sino una base sólida sobre la cual construir fases progresivas de escalabilidad, optimización y nuevas funcionalidades.</w:t>
      </w:r>
    </w:p>
    <w:p>
      <w:pPr>
        <w:spacing w:after="80" w:line="312"/>
        <w:ind w:firstLine="480"/>
        <w:jc w:val="both"/>
      </w:pPr>
      <w:r>
        <w:rPr>
          <w:rFonts w:ascii="Calibri" w:eastAsia="Microsoft YaHei"/>
          <w:color w:val="1A2B40"/>
          <w:sz w:val="24"/>
          <w:szCs w:val="24"/>
        </w:rPr>
        <w:t xml:space="preserve">La arquitectura RICCO Ciclo es un sistema jerárquico de patrones de diseño que va desde los patrones individuales de código (L1) hasta los axiomas pragmáticos de viabilidad evolutiva (L6). Cada nivel es una abstracción del anterior, y la completitud de cada nivel es prerequisito para la viabilidad del siguiente. Este informe documenta en detalle el objetivo, la misión, el porqué y el cómo de cada nivel, con una perspectiva agnóstica a la tecnología, de modo que estos principios puedan trascender lenguajes de programación, frameworks y restricciones específicas de implementación.</w:t>
      </w:r>
    </w:p>
    <w:p>
      <w:pPr>
        <w:pBdr>
          <w:top w:val="single" w:color="37DCF2" w:sz="6" w:space="10"/>
        </w:pBdr>
        <w:spacing w:after="200"/>
        <w:ind w:left="0" w:right="0"/>
      </w:pPr>
    </w:p>
    <w:p>
      <w:pPr>
        <w:pStyle w:val="Heading2"/>
        <w:spacing w:after="160" w:before="360"/>
      </w:pPr>
      <w:bookmarkStart w:id="100001" w:name="_Toc100001"/>
      <w:r>
        <w:rPr>
          <w:rFonts w:ascii="Calibri" w:eastAsia="SimHei"/>
          <w:b/>
          <w:bCs/>
          <w:color w:val="1A2B40"/>
          <w:sz w:val="28"/>
          <w:szCs w:val="28"/>
        </w:rPr>
        <w:t xml:space="preserve">1.1 Score Card — Estado Actual MVP</w:t>
      </w:r>
      <w:bookmarkEnd w:id="100001"/>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tblHeader/>
        </w:trPr>
        <w:tc>
          <w:tcPr>
            <w:tcW w:type="pct" w:w="25%"/>
            <w:shd w:fill="1B6B7A" w:val="clear"/>
            <w:tcMar>
              <w:top w:type="dxa" w:w="60"/>
              <w:left w:type="dxa" w:w="120"/>
              <w:bottom w:type="dxa" w:w="60"/>
              <w:right w:type="dxa" w:w="120"/>
            </w:tcMar>
          </w:tcPr>
          <w:p>
            <w:pPr>
              <w:jc w:val="center"/>
            </w:pPr>
            <w:r>
              <w:rPr>
                <w:rFonts w:ascii="Calibri" w:eastAsia="SimHei"/>
                <w:b/>
                <w:bCs/>
                <w:color w:val="FFFFFF"/>
                <w:sz w:val="22"/>
                <w:szCs w:val="22"/>
              </w:rPr>
              <w:t xml:space="preserve">Nivel</w:t>
            </w:r>
          </w:p>
        </w:tc>
        <w:tc>
          <w:tcPr>
            <w:tcW w:type="pct" w:w="25%"/>
            <w:shd w:fill="1B6B7A" w:val="clear"/>
            <w:tcMar>
              <w:top w:type="dxa" w:w="60"/>
              <w:left w:type="dxa" w:w="120"/>
              <w:bottom w:type="dxa" w:w="60"/>
              <w:right w:type="dxa" w:w="120"/>
            </w:tcMar>
          </w:tcPr>
          <w:p>
            <w:pPr>
              <w:jc w:val="center"/>
            </w:pPr>
            <w:r>
              <w:rPr>
                <w:rFonts w:ascii="Calibri" w:eastAsia="SimHei"/>
                <w:b/>
                <w:bCs/>
                <w:color w:val="FFFFFF"/>
                <w:sz w:val="22"/>
                <w:szCs w:val="22"/>
              </w:rPr>
              <w:t xml:space="preserve">Nombre</w:t>
            </w:r>
          </w:p>
        </w:tc>
        <w:tc>
          <w:tcPr>
            <w:tcW w:type="pct" w:w="25%"/>
            <w:shd w:fill="1B6B7A" w:val="clear"/>
            <w:tcMar>
              <w:top w:type="dxa" w:w="60"/>
              <w:left w:type="dxa" w:w="120"/>
              <w:bottom w:type="dxa" w:w="60"/>
              <w:right w:type="dxa" w:w="120"/>
            </w:tcMar>
          </w:tcPr>
          <w:p>
            <w:pPr>
              <w:jc w:val="center"/>
            </w:pPr>
            <w:r>
              <w:rPr>
                <w:rFonts w:ascii="Calibri" w:eastAsia="SimHei"/>
                <w:b/>
                <w:bCs/>
                <w:color w:val="FFFFFF"/>
                <w:sz w:val="22"/>
                <w:szCs w:val="22"/>
              </w:rPr>
              <w:t xml:space="preserve">Estado MVP</w:t>
            </w:r>
          </w:p>
        </w:tc>
        <w:tc>
          <w:tcPr>
            <w:tcW w:type="pct" w:w="25%"/>
            <w:shd w:fill="1B6B7A" w:val="clear"/>
            <w:tcMar>
              <w:top w:type="dxa" w:w="60"/>
              <w:left w:type="dxa" w:w="120"/>
              <w:bottom w:type="dxa" w:w="60"/>
              <w:right w:type="dxa" w:w="120"/>
            </w:tcMar>
          </w:tcPr>
          <w:p>
            <w:pPr>
              <w:jc w:val="center"/>
            </w:pPr>
            <w:r>
              <w:rPr>
                <w:rFonts w:ascii="Calibri" w:eastAsia="SimHei"/>
                <w:b/>
                <w:bCs/>
                <w:color w:val="FFFFFF"/>
                <w:sz w:val="22"/>
                <w:szCs w:val="22"/>
              </w:rPr>
              <w:t xml:space="preserve">Métrica Clave</w:t>
            </w:r>
          </w:p>
        </w:tc>
      </w:tr>
      <w:tr>
        <w:tc>
          <w:tcPr>
            <w:tcW w:type="pct" w:w="25%"/>
            <w:shd w:fill="EDF3F5" w:val="clear"/>
            <w:tcMar>
              <w:top w:type="dxa" w:w="60"/>
              <w:left w:type="dxa" w:w="120"/>
              <w:bottom w:type="dxa" w:w="60"/>
              <w:right w:type="dxa" w:w="120"/>
            </w:tcMar>
          </w:tcPr>
          <w:p>
            <w:r>
              <w:rPr>
                <w:rFonts w:ascii="Calibri" w:eastAsia="Microsoft YaHei"/>
                <w:color w:val="1A2B40"/>
                <w:sz w:val="21"/>
                <w:szCs w:val="21"/>
              </w:rPr>
              <w:t xml:space="preserve">L1</w:t>
            </w:r>
          </w:p>
        </w:tc>
        <w:tc>
          <w:tcPr>
            <w:tcW w:type="pct" w:w="25%"/>
            <w:shd w:fill="EDF3F5" w:val="clear"/>
            <w:tcMar>
              <w:top w:type="dxa" w:w="60"/>
              <w:left w:type="dxa" w:w="120"/>
              <w:bottom w:type="dxa" w:w="60"/>
              <w:right w:type="dxa" w:w="120"/>
            </w:tcMar>
          </w:tcPr>
          <w:p>
            <w:r>
              <w:rPr>
                <w:rFonts w:ascii="Calibri" w:eastAsia="Microsoft YaHei"/>
                <w:color w:val="1A2B40"/>
                <w:sz w:val="21"/>
                <w:szCs w:val="21"/>
              </w:rPr>
              <w:t xml:space="preserve">Patrones Individuales (GOF)</w:t>
            </w:r>
          </w:p>
        </w:tc>
        <w:tc>
          <w:tcPr>
            <w:tcW w:type="pct" w:w="25%"/>
            <w:shd w:fill="EDF3F5" w:val="clear"/>
            <w:tcMar>
              <w:top w:type="dxa" w:w="60"/>
              <w:left w:type="dxa" w:w="120"/>
              <w:bottom w:type="dxa" w:w="60"/>
              <w:right w:type="dxa" w:w="120"/>
            </w:tcMar>
          </w:tcPr>
          <w:p>
            <w:r>
              <w:rPr>
                <w:rFonts w:ascii="Calibri" w:eastAsia="Microsoft YaHei"/>
                <w:color w:val="1A2B40"/>
                <w:sz w:val="21"/>
                <w:szCs w:val="21"/>
              </w:rPr>
              <w:t xml:space="preserve">100%</w:t>
            </w:r>
          </w:p>
        </w:tc>
        <w:tc>
          <w:tcPr>
            <w:tcW w:type="pct" w:w="25%"/>
            <w:shd w:fill="EDF3F5" w:val="clear"/>
            <w:tcMar>
              <w:top w:type="dxa" w:w="60"/>
              <w:left w:type="dxa" w:w="120"/>
              <w:bottom w:type="dxa" w:w="60"/>
              <w:right w:type="dxa" w:w="120"/>
            </w:tcMar>
          </w:tcPr>
          <w:p>
            <w:r>
              <w:rPr>
                <w:rFonts w:ascii="Calibri" w:eastAsia="Microsoft YaHei"/>
                <w:color w:val="1A2B40"/>
                <w:sz w:val="21"/>
                <w:szCs w:val="21"/>
              </w:rPr>
              <w:t xml:space="preserve">60 patrones implementados</w:t>
            </w:r>
          </w:p>
        </w:tc>
      </w:tr>
      <w:tr>
        <w:tc>
          <w:tcPr>
            <w:tcW w:type="pct" w:w="25%"/>
            <w:shd w:fill="FFFFFF" w:val="clear"/>
            <w:tcMar>
              <w:top w:type="dxa" w:w="60"/>
              <w:left w:type="dxa" w:w="120"/>
              <w:bottom w:type="dxa" w:w="60"/>
              <w:right w:type="dxa" w:w="120"/>
            </w:tcMar>
          </w:tcPr>
          <w:p>
            <w:r>
              <w:rPr>
                <w:rFonts w:ascii="Calibri" w:eastAsia="Microsoft YaHei"/>
                <w:color w:val="1A2B40"/>
                <w:sz w:val="21"/>
                <w:szCs w:val="21"/>
              </w:rPr>
              <w:t xml:space="preserve">L2</w:t>
            </w:r>
          </w:p>
        </w:tc>
        <w:tc>
          <w:tcPr>
            <w:tcW w:type="pct" w:w="25%"/>
            <w:shd w:fill="FFFFFF" w:val="clear"/>
            <w:tcMar>
              <w:top w:type="dxa" w:w="60"/>
              <w:left w:type="dxa" w:w="120"/>
              <w:bottom w:type="dxa" w:w="60"/>
              <w:right w:type="dxa" w:w="120"/>
            </w:tcMar>
          </w:tcPr>
          <w:p>
            <w:r>
              <w:rPr>
                <w:rFonts w:ascii="Calibri" w:eastAsia="Microsoft YaHei"/>
                <w:color w:val="1A2B40"/>
                <w:sz w:val="21"/>
                <w:szCs w:val="21"/>
              </w:rPr>
              <w:t xml:space="preserve">Meta-Patrones</w:t>
            </w:r>
          </w:p>
        </w:tc>
        <w:tc>
          <w:tcPr>
            <w:tcW w:type="pct" w:w="25%"/>
            <w:shd w:fill="FFFFFF" w:val="clear"/>
            <w:tcMar>
              <w:top w:type="dxa" w:w="60"/>
              <w:left w:type="dxa" w:w="120"/>
              <w:bottom w:type="dxa" w:w="60"/>
              <w:right w:type="dxa" w:w="120"/>
            </w:tcMar>
          </w:tcPr>
          <w:p>
            <w:r>
              <w:rPr>
                <w:rFonts w:ascii="Calibri" w:eastAsia="Microsoft YaHei"/>
                <w:color w:val="1A2B40"/>
                <w:sz w:val="21"/>
                <w:szCs w:val="21"/>
              </w:rPr>
              <w:t xml:space="preserve">100%</w:t>
            </w:r>
          </w:p>
        </w:tc>
        <w:tc>
          <w:tcPr>
            <w:tcW w:type="pct" w:w="25%"/>
            <w:shd w:fill="FFFFFF" w:val="clear"/>
            <w:tcMar>
              <w:top w:type="dxa" w:w="60"/>
              <w:left w:type="dxa" w:w="120"/>
              <w:bottom w:type="dxa" w:w="60"/>
              <w:right w:type="dxa" w:w="120"/>
            </w:tcMar>
          </w:tcPr>
          <w:p>
            <w:r>
              <w:rPr>
                <w:rFonts w:ascii="Calibri" w:eastAsia="Microsoft YaHei"/>
                <w:color w:val="1A2B40"/>
                <w:sz w:val="21"/>
                <w:szCs w:val="21"/>
              </w:rPr>
              <w:t xml:space="preserve">33 combinaciones cubiertas</w:t>
            </w:r>
          </w:p>
        </w:tc>
      </w:tr>
      <w:tr>
        <w:tc>
          <w:tcPr>
            <w:tcW w:type="pct" w:w="25%"/>
            <w:shd w:fill="EDF3F5" w:val="clear"/>
            <w:tcMar>
              <w:top w:type="dxa" w:w="60"/>
              <w:left w:type="dxa" w:w="120"/>
              <w:bottom w:type="dxa" w:w="60"/>
              <w:right w:type="dxa" w:w="120"/>
            </w:tcMar>
          </w:tcPr>
          <w:p>
            <w:r>
              <w:rPr>
                <w:rFonts w:ascii="Calibri" w:eastAsia="Microsoft YaHei"/>
                <w:color w:val="1A2B40"/>
                <w:sz w:val="21"/>
                <w:szCs w:val="21"/>
              </w:rPr>
              <w:t xml:space="preserve">L3</w:t>
            </w:r>
          </w:p>
        </w:tc>
        <w:tc>
          <w:tcPr>
            <w:tcW w:type="pct" w:w="25%"/>
            <w:shd w:fill="EDF3F5" w:val="clear"/>
            <w:tcMar>
              <w:top w:type="dxa" w:w="60"/>
              <w:left w:type="dxa" w:w="120"/>
              <w:bottom w:type="dxa" w:w="60"/>
              <w:right w:type="dxa" w:w="120"/>
            </w:tcMar>
          </w:tcPr>
          <w:p>
            <w:r>
              <w:rPr>
                <w:rFonts w:ascii="Calibri" w:eastAsia="Microsoft YaHei"/>
                <w:color w:val="1A2B40"/>
                <w:sz w:val="21"/>
                <w:szCs w:val="21"/>
              </w:rPr>
              <w:t xml:space="preserve">Meta-Meta Patrones (4 DNA)</w:t>
            </w:r>
          </w:p>
        </w:tc>
        <w:tc>
          <w:tcPr>
            <w:tcW w:type="pct" w:w="25%"/>
            <w:shd w:fill="EDF3F5" w:val="clear"/>
            <w:tcMar>
              <w:top w:type="dxa" w:w="60"/>
              <w:left w:type="dxa" w:w="120"/>
              <w:bottom w:type="dxa" w:w="60"/>
              <w:right w:type="dxa" w:w="120"/>
            </w:tcMar>
          </w:tcPr>
          <w:p>
            <w:r>
              <w:rPr>
                <w:rFonts w:ascii="Calibri" w:eastAsia="Microsoft YaHei"/>
                <w:color w:val="1A2B40"/>
                <w:sz w:val="21"/>
                <w:szCs w:val="21"/>
              </w:rPr>
              <w:t xml:space="preserve">100%</w:t>
            </w:r>
          </w:p>
        </w:tc>
        <w:tc>
          <w:tcPr>
            <w:tcW w:type="pct" w:w="25%"/>
            <w:shd w:fill="EDF3F5" w:val="clear"/>
            <w:tcMar>
              <w:top w:type="dxa" w:w="60"/>
              <w:left w:type="dxa" w:w="120"/>
              <w:bottom w:type="dxa" w:w="60"/>
              <w:right w:type="dxa" w:w="120"/>
            </w:tcMar>
          </w:tcPr>
          <w:p>
            <w:r>
              <w:rPr>
                <w:rFonts w:ascii="Calibri" w:eastAsia="Microsoft YaHei"/>
                <w:color w:val="1A2B40"/>
                <w:sz w:val="21"/>
                <w:szCs w:val="21"/>
              </w:rPr>
              <w:t xml:space="preserve">4 axiomas verificados</w:t>
            </w:r>
          </w:p>
        </w:tc>
      </w:tr>
      <w:tr>
        <w:tc>
          <w:tcPr>
            <w:tcW w:type="pct" w:w="25%"/>
            <w:shd w:fill="FFFFFF" w:val="clear"/>
            <w:tcMar>
              <w:top w:type="dxa" w:w="60"/>
              <w:left w:type="dxa" w:w="120"/>
              <w:bottom w:type="dxa" w:w="60"/>
              <w:right w:type="dxa" w:w="120"/>
            </w:tcMar>
          </w:tcPr>
          <w:p>
            <w:r>
              <w:rPr>
                <w:rFonts w:ascii="Calibri" w:eastAsia="Microsoft YaHei"/>
                <w:color w:val="1A2B40"/>
                <w:sz w:val="21"/>
                <w:szCs w:val="21"/>
              </w:rPr>
              <w:t xml:space="preserve">L4</w:t>
            </w:r>
          </w:p>
        </w:tc>
        <w:tc>
          <w:tcPr>
            <w:tcW w:type="pct" w:w="25%"/>
            <w:shd w:fill="FFFFFF" w:val="clear"/>
            <w:tcMar>
              <w:top w:type="dxa" w:w="60"/>
              <w:left w:type="dxa" w:w="120"/>
              <w:bottom w:type="dxa" w:w="60"/>
              <w:right w:type="dxa" w:w="120"/>
            </w:tcMar>
          </w:tcPr>
          <w:p>
            <w:r>
              <w:rPr>
                <w:rFonts w:ascii="Calibri" w:eastAsia="Microsoft YaHei"/>
                <w:color w:val="1A2B40"/>
                <w:sz w:val="21"/>
                <w:szCs w:val="21"/>
              </w:rPr>
              <w:t xml:space="preserve">Principios Emergentes</w:t>
            </w:r>
          </w:p>
        </w:tc>
        <w:tc>
          <w:tcPr>
            <w:tcW w:type="pct" w:w="25%"/>
            <w:shd w:fill="FFFFFF" w:val="clear"/>
            <w:tcMar>
              <w:top w:type="dxa" w:w="60"/>
              <w:left w:type="dxa" w:w="120"/>
              <w:bottom w:type="dxa" w:w="60"/>
              <w:right w:type="dxa" w:w="120"/>
            </w:tcMar>
          </w:tcPr>
          <w:p>
            <w:r>
              <w:rPr>
                <w:rFonts w:ascii="Calibri" w:eastAsia="Microsoft YaHei"/>
                <w:color w:val="1A2B40"/>
                <w:sz w:val="21"/>
                <w:szCs w:val="21"/>
              </w:rPr>
              <w:t xml:space="preserve">100%</w:t>
            </w:r>
          </w:p>
        </w:tc>
        <w:tc>
          <w:tcPr>
            <w:tcW w:type="pct" w:w="25%"/>
            <w:shd w:fill="FFFFFF" w:val="clear"/>
            <w:tcMar>
              <w:top w:type="dxa" w:w="60"/>
              <w:left w:type="dxa" w:w="120"/>
              <w:bottom w:type="dxa" w:w="60"/>
              <w:right w:type="dxa" w:w="120"/>
            </w:tcMar>
          </w:tcPr>
          <w:p>
            <w:r>
              <w:rPr>
                <w:rFonts w:ascii="Calibri" w:eastAsia="Microsoft YaHei"/>
                <w:color w:val="1A2B40"/>
                <w:sz w:val="21"/>
                <w:szCs w:val="21"/>
              </w:rPr>
              <w:t xml:space="preserve">4 principios validados</w:t>
            </w:r>
          </w:p>
        </w:tc>
      </w:tr>
      <w:tr>
        <w:tc>
          <w:tcPr>
            <w:tcW w:type="pct" w:w="25%"/>
            <w:shd w:fill="EDF3F5" w:val="clear"/>
            <w:tcMar>
              <w:top w:type="dxa" w:w="60"/>
              <w:left w:type="dxa" w:w="120"/>
              <w:bottom w:type="dxa" w:w="60"/>
              <w:right w:type="dxa" w:w="120"/>
            </w:tcMar>
          </w:tcPr>
          <w:p>
            <w:r>
              <w:rPr>
                <w:rFonts w:ascii="Calibri" w:eastAsia="Microsoft YaHei"/>
                <w:color w:val="1A2B40"/>
                <w:sz w:val="21"/>
                <w:szCs w:val="21"/>
              </w:rPr>
              <w:t xml:space="preserve">L5</w:t>
            </w:r>
          </w:p>
        </w:tc>
        <w:tc>
          <w:tcPr>
            <w:tcW w:type="pct" w:w="25%"/>
            <w:shd w:fill="EDF3F5" w:val="clear"/>
            <w:tcMar>
              <w:top w:type="dxa" w:w="60"/>
              <w:left w:type="dxa" w:w="120"/>
              <w:bottom w:type="dxa" w:w="60"/>
              <w:right w:type="dxa" w:w="120"/>
            </w:tcMar>
          </w:tcPr>
          <w:p>
            <w:r>
              <w:rPr>
                <w:rFonts w:ascii="Calibri" w:eastAsia="Microsoft YaHei"/>
                <w:color w:val="1A2B40"/>
                <w:sz w:val="21"/>
                <w:szCs w:val="21"/>
              </w:rPr>
              <w:t xml:space="preserve">Arquitectura Axiomática</w:t>
            </w:r>
          </w:p>
        </w:tc>
        <w:tc>
          <w:tcPr>
            <w:tcW w:type="pct" w:w="25%"/>
            <w:shd w:fill="EDF3F5" w:val="clear"/>
            <w:tcMar>
              <w:top w:type="dxa" w:w="60"/>
              <w:left w:type="dxa" w:w="120"/>
              <w:bottom w:type="dxa" w:w="60"/>
              <w:right w:type="dxa" w:w="120"/>
            </w:tcMar>
          </w:tcPr>
          <w:p>
            <w:r>
              <w:rPr>
                <w:rFonts w:ascii="Calibri" w:eastAsia="Microsoft YaHei"/>
                <w:color w:val="1A2B40"/>
                <w:sz w:val="21"/>
                <w:szCs w:val="21"/>
              </w:rPr>
              <w:t xml:space="preserve">100%</w:t>
            </w:r>
          </w:p>
        </w:tc>
        <w:tc>
          <w:tcPr>
            <w:tcW w:type="pct" w:w="25%"/>
            <w:shd w:fill="EDF3F5" w:val="clear"/>
            <w:tcMar>
              <w:top w:type="dxa" w:w="60"/>
              <w:left w:type="dxa" w:w="120"/>
              <w:bottom w:type="dxa" w:w="60"/>
              <w:right w:type="dxa" w:w="120"/>
            </w:tcMar>
          </w:tcPr>
          <w:p>
            <w:r>
              <w:rPr>
                <w:rFonts w:ascii="Calibri" w:eastAsia="Microsoft YaHei"/>
                <w:color w:val="1A2B40"/>
                <w:sz w:val="21"/>
                <w:szCs w:val="21"/>
              </w:rPr>
              <w:t xml:space="preserve">Teorema RICCO probado</w:t>
            </w:r>
          </w:p>
        </w:tc>
      </w:tr>
      <w:tr>
        <w:tc>
          <w:tcPr>
            <w:tcW w:type="pct" w:w="25%"/>
            <w:shd w:fill="FFFFFF" w:val="clear"/>
            <w:tcMar>
              <w:top w:type="dxa" w:w="60"/>
              <w:left w:type="dxa" w:w="120"/>
              <w:bottom w:type="dxa" w:w="60"/>
              <w:right w:type="dxa" w:w="120"/>
            </w:tcMar>
          </w:tcPr>
          <w:p>
            <w:r>
              <w:rPr>
                <w:rFonts w:ascii="Calibri" w:eastAsia="Microsoft YaHei"/>
                <w:color w:val="1A2B40"/>
                <w:sz w:val="21"/>
                <w:szCs w:val="21"/>
              </w:rPr>
              <w:t xml:space="preserve">L6</w:t>
            </w:r>
          </w:p>
        </w:tc>
        <w:tc>
          <w:tcPr>
            <w:tcW w:type="pct" w:w="25%"/>
            <w:shd w:fill="FFFFFF" w:val="clear"/>
            <w:tcMar>
              <w:top w:type="dxa" w:w="60"/>
              <w:left w:type="dxa" w:w="120"/>
              <w:bottom w:type="dxa" w:w="60"/>
              <w:right w:type="dxa" w:w="120"/>
            </w:tcMar>
          </w:tcPr>
          <w:p>
            <w:r>
              <w:rPr>
                <w:rFonts w:ascii="Calibri" w:eastAsia="Microsoft YaHei"/>
                <w:color w:val="1A2B40"/>
                <w:sz w:val="21"/>
                <w:szCs w:val="21"/>
              </w:rPr>
              <w:t xml:space="preserve">Arquitectura Evolutiva</w:t>
            </w:r>
          </w:p>
        </w:tc>
        <w:tc>
          <w:tcPr>
            <w:tcW w:type="pct" w:w="25%"/>
            <w:shd w:fill="FFFFFF" w:val="clear"/>
            <w:tcMar>
              <w:top w:type="dxa" w:w="60"/>
              <w:left w:type="dxa" w:w="120"/>
              <w:bottom w:type="dxa" w:w="60"/>
              <w:right w:type="dxa" w:w="120"/>
            </w:tcMar>
          </w:tcPr>
          <w:p>
            <w:r>
              <w:rPr>
                <w:rFonts w:ascii="Calibri" w:eastAsia="Microsoft YaHei"/>
                <w:color w:val="1A2B40"/>
                <w:sz w:val="21"/>
                <w:szCs w:val="21"/>
              </w:rPr>
              <w:t xml:space="preserve">100%</w:t>
            </w:r>
          </w:p>
        </w:tc>
        <w:tc>
          <w:tcPr>
            <w:tcW w:type="pct" w:w="25%"/>
            <w:shd w:fill="FFFFFF" w:val="clear"/>
            <w:tcMar>
              <w:top w:type="dxa" w:w="60"/>
              <w:left w:type="dxa" w:w="120"/>
              <w:bottom w:type="dxa" w:w="60"/>
              <w:right w:type="dxa" w:w="120"/>
            </w:tcMar>
          </w:tcPr>
          <w:p>
            <w:r>
              <w:rPr>
                <w:rFonts w:ascii="Calibri" w:eastAsia="Microsoft YaHei"/>
                <w:color w:val="1A2B40"/>
                <w:sz w:val="21"/>
                <w:szCs w:val="21"/>
              </w:rPr>
              <w:t xml:space="preserve">5 axiomas pragmáticos</w:t>
            </w:r>
          </w:p>
        </w:tc>
      </w:tr>
    </w:tbl>
    <w:p>
      <w:pPr>
        <w:spacing w:before="200"/>
      </w:pPr>
    </w:p>
    <w:p>
      <w:pPr>
        <w:pStyle w:val="Heading1"/>
        <w:spacing w:after="200" w:before="480"/>
      </w:pPr>
      <w:bookmarkStart w:id="100002" w:name="_Toc100002"/>
      <w:r>
        <w:rPr>
          <w:rFonts w:ascii="Calibri" w:eastAsia="SimHei"/>
          <w:b/>
          <w:bCs/>
          <w:color w:val="1A2B40"/>
          <w:sz w:val="32"/>
          <w:szCs w:val="32"/>
        </w:rPr>
        <w:t xml:space="preserve">2. Nivel L1 — Patrones Individuales (GOF)</w:t>
      </w:r>
      <w:bookmarkEnd w:id="100002"/>
    </w:p>
    <w:p>
      <w:pPr>
        <w:pStyle w:val="Heading2"/>
        <w:spacing w:after="160" w:before="360"/>
      </w:pPr>
      <w:bookmarkStart w:id="100003" w:name="_Toc100003"/>
      <w:r>
        <w:rPr>
          <w:rFonts w:ascii="Calibri" w:eastAsia="SimHei"/>
          <w:b/>
          <w:bCs/>
          <w:color w:val="1A2B40"/>
          <w:sz w:val="28"/>
          <w:szCs w:val="28"/>
        </w:rPr>
        <w:t xml:space="preserve">2.1 Objetivo</w:t>
      </w:r>
      <w:bookmarkEnd w:id="100003"/>
    </w:p>
    <w:p>
      <w:pPr>
        <w:spacing w:after="80" w:line="312"/>
        <w:ind w:firstLine="480"/>
        <w:jc w:val="both"/>
      </w:pPr>
      <w:r>
        <w:rPr>
          <w:rFonts w:ascii="Calibri" w:eastAsia="Microsoft YaHei"/>
          <w:color w:val="1A2B40"/>
          <w:sz w:val="24"/>
          <w:szCs w:val="24"/>
        </w:rPr>
        <w:t xml:space="preserve">Establecer un vocabulario común de patrones de diseño que actúe como los átomos del pensamiento arquitectónico. Cada patrón individual resuelve un problema específico de diseño de forma comprobable, reutilizable y documentada. El objetivo es que ningún desarrollador necesite inventar soluciones ad-hoc para problemas ya resueltos por la ingeniería de software establecida.</w:t>
      </w:r>
    </w:p>
    <w:p>
      <w:pPr>
        <w:pStyle w:val="Heading2"/>
        <w:spacing w:after="160" w:before="360"/>
      </w:pPr>
      <w:bookmarkStart w:id="100004" w:name="_Toc100004"/>
      <w:r>
        <w:rPr>
          <w:rFonts w:ascii="Calibri" w:eastAsia="SimHei"/>
          <w:b/>
          <w:bCs/>
          <w:color w:val="1A2B40"/>
          <w:sz w:val="28"/>
          <w:szCs w:val="28"/>
        </w:rPr>
        <w:t xml:space="preserve">2.2 Misión</w:t>
      </w:r>
      <w:bookmarkEnd w:id="100004"/>
    </w:p>
    <w:p>
      <w:pPr>
        <w:spacing w:after="80" w:line="312"/>
        <w:ind w:firstLine="480"/>
        <w:jc w:val="both"/>
      </w:pPr>
      <w:r>
        <w:rPr>
          <w:rFonts w:ascii="Calibri" w:eastAsia="Microsoft YaHei"/>
          <w:color w:val="1A2B40"/>
          <w:sz w:val="24"/>
          <w:szCs w:val="24"/>
        </w:rPr>
        <w:t xml:space="preserve">La misión de L1 es proporcionar los bloques constructivos fundamentales sobre los cuales se erige toda la jerarquía RICCO. Sin patrones individuales sólidos y bien implementados, no existen meta-patrones (L2), no emergen axiomas (L3), no hay principios (L4), no se pueden probar teoremas (L5) y no se puede evolucionar (L6). L1 es la base física del edificio arquitectónico: si los ladrillos son defectuosos, la estructura colapsa sin importar cuán elegante sea el diseño.</w:t>
      </w:r>
    </w:p>
    <w:p>
      <w:pPr>
        <w:pStyle w:val="Heading2"/>
        <w:spacing w:after="160" w:before="360"/>
      </w:pPr>
      <w:bookmarkStart w:id="100005" w:name="_Toc100005"/>
      <w:r>
        <w:rPr>
          <w:rFonts w:ascii="Calibri" w:eastAsia="SimHei"/>
          <w:b/>
          <w:bCs/>
          <w:color w:val="1A2B40"/>
          <w:sz w:val="28"/>
          <w:szCs w:val="28"/>
        </w:rPr>
        <w:t xml:space="preserve">2.3 El Porqué — Razón de Existencia</w:t>
      </w:r>
      <w:bookmarkEnd w:id="100005"/>
    </w:p>
    <w:p>
      <w:pPr>
        <w:spacing w:after="80" w:line="312"/>
        <w:ind w:firstLine="480"/>
        <w:jc w:val="both"/>
      </w:pPr>
      <w:r>
        <w:rPr>
          <w:rFonts w:ascii="Calibri" w:eastAsia="Microsoft YaHei"/>
          <w:color w:val="1A2B40"/>
          <w:sz w:val="24"/>
          <w:szCs w:val="24"/>
        </w:rPr>
        <w:t xml:space="preserve">La ingeniería de software sin patrones es como la química sin la tabla periódica: cada problema se aborda desde cero, sin reconocer que problemas similares tienen soluciones similares. Los patrones GOF (Gang of Four) y sus extensiones modernas capturan décadas de experiencia colectiva en formas nombradas, componibles y validables. La razón fundamental de L1 es eliminar la ambigüedad en las decisiones de diseño: cuando un desarrollador enfrenta un problema, no pregunta «¿qué hago?» sino «¿qué patrón aplico?». Esto reduce errores, acelera el desarrollo y crea un lenguaje compartido que facilita la comunicación entre equipos.</w:t>
      </w:r>
    </w:p>
    <w:p>
      <w:pPr>
        <w:spacing w:after="80" w:line="312"/>
        <w:ind w:firstLine="480"/>
        <w:jc w:val="both"/>
      </w:pPr>
      <w:r>
        <w:rPr>
          <w:rFonts w:ascii="Calibri" w:eastAsia="Microsoft YaHei"/>
          <w:color w:val="1A2B40"/>
          <w:sz w:val="24"/>
          <w:szCs w:val="24"/>
        </w:rPr>
        <w:t xml:space="preserve">En la plataforma RICCO, L1 no se limita a los 22 patrones clásicos GOF. Se extiende a 12 patrones de dominio (Saga, CQRS, Event Sourcing), 19 patrones React/Next.js (Custom Hooks, Store Pattern, Error Boundary) y 8 patrones emergentes (Pipeline Middleware, Priority Queue, Ring Buffer). Este catálogo de 60 patrones cubre las cuatro dimensiones críticas: comportamiento de objetos, estructura de componentes, concurrencia y resiliencia.</w:t>
      </w:r>
    </w:p>
    <w:p>
      <w:pPr>
        <w:pStyle w:val="Heading2"/>
        <w:spacing w:after="160" w:before="360"/>
      </w:pPr>
      <w:bookmarkStart w:id="100006" w:name="_Toc100006"/>
      <w:r>
        <w:rPr>
          <w:rFonts w:ascii="Calibri" w:eastAsia="SimHei"/>
          <w:b/>
          <w:bCs/>
          <w:color w:val="1A2B40"/>
          <w:sz w:val="28"/>
          <w:szCs w:val="28"/>
        </w:rPr>
        <w:t xml:space="preserve">2.4 El Cómo — Aplicación Práctica</w:t>
      </w:r>
      <w:bookmarkEnd w:id="100006"/>
    </w:p>
    <w:p>
      <w:pPr>
        <w:spacing w:after="80" w:line="312"/>
        <w:ind w:firstLine="480"/>
        <w:jc w:val="both"/>
      </w:pPr>
      <w:r>
        <w:rPr>
          <w:rFonts w:ascii="Calibri" w:eastAsia="Microsoft YaHei"/>
          <w:color w:val="1A2B40"/>
          <w:sz w:val="24"/>
          <w:szCs w:val="24"/>
        </w:rPr>
        <w:t xml:space="preserve">L1 se aplica a través de reglas de cumplimiento obligatorio que rigen el desarrollo de cada nuevo módulo, motor o servicio dentro de la plataforma. Estas reglas garantizan que la implementación concreta en cualquier lenguaje o framework respete los principios subyacentes:</w:t>
      </w:r>
    </w:p>
    <w:p>
      <w:pPr>
        <w:spacing w:after="60" w:line="312"/>
        <w:ind w:left="480" w:hanging="240"/>
        <w:jc w:val="left"/>
      </w:pPr>
      <w:r>
        <w:rPr>
          <w:rFonts w:ascii="Calibri" w:eastAsia="Microsoft YaHei"/>
          <w:color w:val="37DCF2"/>
          <w:sz w:val="24"/>
          <w:szCs w:val="24"/>
        </w:rPr>
        <w:t xml:space="preserve">• </w:t>
      </w:r>
      <w:r>
        <w:rPr>
          <w:rFonts w:ascii="Calibri" w:eastAsia="Microsoft YaHei"/>
          <w:color w:val="1A2B40"/>
          <w:sz w:val="24"/>
          <w:szCs w:val="24"/>
        </w:rPr>
        <w:t xml:space="preserve">Todo nuevo motor DEBE implementar: Singleton + Observer + Specification + State Machine como mínimo.</w:t>
      </w:r>
    </w:p>
    <w:p>
      <w:pPr>
        <w:spacing w:after="60" w:line="312"/>
        <w:ind w:left="480" w:hanging="240"/>
        <w:jc w:val="left"/>
      </w:pPr>
      <w:r>
        <w:rPr>
          <w:rFonts w:ascii="Calibri" w:eastAsia="Microsoft YaHei"/>
          <w:color w:val="37DCF2"/>
          <w:sz w:val="24"/>
          <w:szCs w:val="24"/>
        </w:rPr>
        <w:t xml:space="preserve">• </w:t>
      </w:r>
      <w:r>
        <w:rPr>
          <w:rFonts w:ascii="Calibri" w:eastAsia="Microsoft YaHei"/>
          <w:color w:val="1A2B40"/>
          <w:sz w:val="24"/>
          <w:szCs w:val="24"/>
        </w:rPr>
        <w:t xml:space="preserve">Toda nueva ruta de API DEBE usar withApiHandler (o su equivalente en el lenguaje) para manejo consistente de errores, validación y rate limiting.</w:t>
      </w:r>
    </w:p>
    <w:p>
      <w:pPr>
        <w:spacing w:after="60" w:line="312"/>
        <w:ind w:left="480" w:hanging="240"/>
        <w:jc w:val="left"/>
      </w:pPr>
      <w:r>
        <w:rPr>
          <w:rFonts w:ascii="Calibri" w:eastAsia="Microsoft YaHei"/>
          <w:color w:val="37DCF2"/>
          <w:sz w:val="24"/>
          <w:szCs w:val="24"/>
        </w:rPr>
        <w:t xml:space="preserve">• </w:t>
      </w:r>
      <w:r>
        <w:rPr>
          <w:rFonts w:ascii="Calibri" w:eastAsia="Microsoft YaHei"/>
          <w:color w:val="1A2B40"/>
          <w:sz w:val="24"/>
          <w:szCs w:val="24"/>
        </w:rPr>
        <w:t xml:space="preserve">Todo nuevo adaptador DEBE usar AdapterRegistry + Template Method para extensión sin modificación.</w:t>
      </w:r>
    </w:p>
    <w:p>
      <w:pPr>
        <w:spacing w:after="60" w:line="312"/>
        <w:ind w:left="480" w:hanging="240"/>
        <w:jc w:val="left"/>
      </w:pPr>
      <w:r>
        <w:rPr>
          <w:rFonts w:ascii="Calibri" w:eastAsia="Microsoft YaHei"/>
          <w:color w:val="37DCF2"/>
          <w:sz w:val="24"/>
          <w:szCs w:val="24"/>
        </w:rPr>
        <w:t xml:space="preserve">• </w:t>
      </w:r>
      <w:r>
        <w:rPr>
          <w:rFonts w:ascii="Calibri" w:eastAsia="Microsoft YaHei"/>
          <w:color w:val="1A2B40"/>
          <w:sz w:val="24"/>
          <w:szCs w:val="24"/>
        </w:rPr>
        <w:t xml:space="preserve">Cero if/else para lógica de negocio: se usa Strategy + Registry en su lugar.</w:t>
      </w:r>
    </w:p>
    <w:p>
      <w:pPr>
        <w:spacing w:after="60" w:line="312"/>
        <w:ind w:left="480" w:hanging="240"/>
        <w:jc w:val="left"/>
      </w:pPr>
      <w:r>
        <w:rPr>
          <w:rFonts w:ascii="Calibri" w:eastAsia="Microsoft YaHei"/>
          <w:color w:val="37DCF2"/>
          <w:sz w:val="24"/>
          <w:szCs w:val="24"/>
        </w:rPr>
        <w:t xml:space="preserve">• </w:t>
      </w:r>
      <w:r>
        <w:rPr>
          <w:rFonts w:ascii="Calibri" w:eastAsia="Microsoft YaHei"/>
          <w:color w:val="1A2B40"/>
          <w:sz w:val="24"/>
          <w:szCs w:val="24"/>
        </w:rPr>
        <w:t xml:space="preserve">Toda mutación de estado DEBE pasar por guards de Specification primero.</w:t>
      </w:r>
    </w:p>
    <w:p>
      <w:pPr>
        <w:spacing w:after="80" w:line="312"/>
        <w:ind w:firstLine="480"/>
        <w:jc w:val="both"/>
      </w:pPr>
      <w:r>
        <w:rPr>
          <w:rFonts w:ascii="Calibri" w:eastAsia="Microsoft YaHei"/>
          <w:color w:val="1A2B40"/>
          <w:sz w:val="24"/>
          <w:szCs w:val="24"/>
        </w:rPr>
        <w:t xml:space="preserve">Estas reglas son agnósticas a la tecnología. En TypeScript se manifiestan como clases abstractas e interfaces; en Python como decoradores y mixins; en Rust como traits y enums. La forma cambia, la función permanece. El principio invariante es que cada pieza de código nuevo se construye sobre soluciones probadas, no sobre improvisaciones.</w:t>
      </w:r>
    </w:p>
    <w:p>
      <w:pPr>
        <w:pStyle w:val="Heading1"/>
        <w:spacing w:after="200" w:before="480"/>
      </w:pPr>
      <w:bookmarkStart w:id="100007" w:name="_Toc100007"/>
      <w:r>
        <w:rPr>
          <w:rFonts w:ascii="Calibri" w:eastAsia="SimHei"/>
          <w:b/>
          <w:bCs/>
          <w:color w:val="1A2B40"/>
          <w:sz w:val="32"/>
          <w:szCs w:val="32"/>
        </w:rPr>
        <w:t xml:space="preserve">3. Nivel L2 — Meta-Patrones</w:t>
      </w:r>
      <w:bookmarkEnd w:id="100007"/>
    </w:p>
    <w:p>
      <w:pPr>
        <w:pStyle w:val="Heading2"/>
        <w:spacing w:after="160" w:before="360"/>
      </w:pPr>
      <w:bookmarkStart w:id="100008" w:name="_Toc100008"/>
      <w:r>
        <w:rPr>
          <w:rFonts w:ascii="Calibri" w:eastAsia="SimHei"/>
          <w:b/>
          <w:bCs/>
          <w:color w:val="1A2B40"/>
          <w:sz w:val="28"/>
          <w:szCs w:val="28"/>
        </w:rPr>
        <w:t xml:space="preserve">3.1 Objetivo</w:t>
      </w:r>
      <w:bookmarkEnd w:id="100008"/>
    </w:p>
    <w:p>
      <w:pPr>
        <w:spacing w:after="80" w:line="312"/>
        <w:ind w:firstLine="480"/>
        <w:jc w:val="both"/>
      </w:pPr>
      <w:r>
        <w:rPr>
          <w:rFonts w:ascii="Calibri" w:eastAsia="Microsoft YaHei"/>
          <w:color w:val="1A2B40"/>
          <w:sz w:val="24"/>
          <w:szCs w:val="24"/>
        </w:rPr>
        <w:t xml:space="preserve">Identificar y sistematizar las combinaciones recurrentes de patrones L1 que forman estructuras de orden superior con propiedades emergentes. Un meta-patrón no es simplemente dos patrones usados juntos; es una combinación donde la interacción produce un comportamiento que ningún patrón individual puede lograr por sí solo. El objetivo es pasar de pensar en patrones aislados a pensar en ecosistemas de patrones.</w:t>
      </w:r>
    </w:p>
    <w:p>
      <w:pPr>
        <w:pStyle w:val="Heading2"/>
        <w:spacing w:after="160" w:before="360"/>
      </w:pPr>
      <w:bookmarkStart w:id="100009" w:name="_Toc100009"/>
      <w:r>
        <w:rPr>
          <w:rFonts w:ascii="Calibri" w:eastAsia="SimHei"/>
          <w:b/>
          <w:bCs/>
          <w:color w:val="1A2B40"/>
          <w:sz w:val="28"/>
          <w:szCs w:val="28"/>
        </w:rPr>
        <w:t xml:space="preserve">3.2 Misión</w:t>
      </w:r>
      <w:bookmarkEnd w:id="100009"/>
    </w:p>
    <w:p>
      <w:pPr>
        <w:spacing w:after="80" w:line="312"/>
        <w:ind w:firstLine="480"/>
        <w:jc w:val="both"/>
      </w:pPr>
      <w:r>
        <w:rPr>
          <w:rFonts w:ascii="Calibri" w:eastAsia="Microsoft YaHei"/>
          <w:color w:val="1A2B40"/>
          <w:sz w:val="24"/>
          <w:szCs w:val="24"/>
        </w:rPr>
        <w:t xml:space="preserve">La misión de L2 es revelar las estructuras repetitivas que emergen cuando los patrones individuales se combinan en la práctica. Al nombrar y documentar estas combinaciones, L2 permite que los arquitectos reconozcan problemas a escala de sistema y apliquen soluciones holísticas en lugar de ensamblar patrones pieza por pieza. L2 eleva el nivel de abstracción: en lugar de decir «uso Strategy + Registry + Fallback», el arquitecto dice «aplico Registry-Backed Strategy», y todos entienden las implicaciones completas.</w:t>
      </w:r>
    </w:p>
    <w:p>
      <w:pPr>
        <w:pStyle w:val="Heading2"/>
        <w:spacing w:after="160" w:before="360"/>
      </w:pPr>
      <w:bookmarkStart w:id="100010" w:name="_Toc100010"/>
      <w:r>
        <w:rPr>
          <w:rFonts w:ascii="Calibri" w:eastAsia="SimHei"/>
          <w:b/>
          <w:bCs/>
          <w:color w:val="1A2B40"/>
          <w:sz w:val="28"/>
          <w:szCs w:val="28"/>
        </w:rPr>
        <w:t xml:space="preserve">3.3 El Porqué — Razón de Existencia</w:t>
      </w:r>
      <w:bookmarkEnd w:id="100010"/>
    </w:p>
    <w:p>
      <w:pPr>
        <w:spacing w:after="80" w:line="312"/>
        <w:ind w:firstLine="480"/>
        <w:jc w:val="both"/>
      </w:pPr>
      <w:r>
        <w:rPr>
          <w:rFonts w:ascii="Calibri" w:eastAsia="Microsoft YaHei"/>
          <w:color w:val="1A2B40"/>
          <w:sz w:val="24"/>
          <w:szCs w:val="24"/>
        </w:rPr>
        <w:t xml:space="preserve">Los patrones individuales son necesarios pero insuficientes. En la práctica, los problemas reales rara vez se resuelven con un solo patrón; se resuelven con combinaciones que aparecen una y otra vez en contextos diferentes. Spec-Gated State Reactive (Specification + StateMachine + Observer + EventBus + Resilience) aparece en 10+ motores de la plataforma. Si cada motor re-implementa esta combinación de forma ligeramente diferente, la arquitectura se fragmenta. L2 existe para evitar esa fragmentación: al nombrar la combinación, se estandariza; al estandarizar, se garantiza consistencia; al garantizar consistencia, se habilita el razonamiento a escala.</w:t>
      </w:r>
    </w:p>
    <w:p>
      <w:pPr>
        <w:spacing w:after="80" w:line="312"/>
        <w:ind w:firstLine="480"/>
        <w:jc w:val="both"/>
      </w:pPr>
      <w:r>
        <w:rPr>
          <w:rFonts w:ascii="Calibri" w:eastAsia="Microsoft YaHei"/>
          <w:color w:val="1A2B40"/>
          <w:sz w:val="24"/>
          <w:szCs w:val="24"/>
        </w:rPr>
        <w:t xml:space="preserve">Los 33 meta-patrones se organizan en 6 categorías: Core Commerce (12), Platform (5), Resilience (6), API Layer (4), Communication (6). Cada categoría captura una dimensión del problema de construir una plataforma multi-comercio, y cada meta-patrón dentro de ella es una solución comprobada a un problema recurrente en esa dimensión.</w:t>
      </w:r>
    </w:p>
    <w:p>
      <w:pPr>
        <w:pStyle w:val="Heading2"/>
        <w:spacing w:after="160" w:before="360"/>
      </w:pPr>
      <w:bookmarkStart w:id="100011" w:name="_Toc100011"/>
      <w:r>
        <w:rPr>
          <w:rFonts w:ascii="Calibri" w:eastAsia="SimHei"/>
          <w:b/>
          <w:bCs/>
          <w:color w:val="1A2B40"/>
          <w:sz w:val="28"/>
          <w:szCs w:val="28"/>
        </w:rPr>
        <w:t xml:space="preserve">3.4 El Cómo — Aplicación Práctica</w:t>
      </w:r>
      <w:bookmarkEnd w:id="100011"/>
    </w:p>
    <w:p>
      <w:pPr>
        <w:spacing w:after="80" w:line="312"/>
        <w:ind w:firstLine="480"/>
        <w:jc w:val="both"/>
      </w:pPr>
      <w:r>
        <w:rPr>
          <w:rFonts w:ascii="Calibri" w:eastAsia="Microsoft YaHei"/>
          <w:color w:val="1A2B40"/>
          <w:sz w:val="24"/>
          <w:szCs w:val="24"/>
        </w:rPr>
        <w:t xml:space="preserve">L2 se aplica a través de reglas de cumplimiento mínimo que garantizan que cada nuevo módulo incorpora los meta-patrones esenciales:</w:t>
      </w:r>
    </w:p>
    <w:p>
      <w:pPr>
        <w:spacing w:after="60" w:line="312"/>
        <w:ind w:left="480" w:hanging="240"/>
        <w:jc w:val="left"/>
      </w:pPr>
      <w:r>
        <w:rPr>
          <w:rFonts w:ascii="Calibri" w:eastAsia="Microsoft YaHei"/>
          <w:color w:val="37DCF2"/>
          <w:sz w:val="24"/>
          <w:szCs w:val="24"/>
        </w:rPr>
        <w:t xml:space="preserve">• </w:t>
      </w:r>
      <w:r>
        <w:rPr>
          <w:rFonts w:ascii="Calibri" w:eastAsia="Microsoft YaHei"/>
          <w:color w:val="1A2B40"/>
          <w:sz w:val="24"/>
          <w:szCs w:val="24"/>
        </w:rPr>
        <w:t xml:space="preserve">Todo nuevo motor DEBE implementar mínimo: Spec-Gated State Reactive + Observable Singleton + Singleton-Registry Engine.</w:t>
      </w:r>
    </w:p>
    <w:p>
      <w:pPr>
        <w:spacing w:after="60" w:line="312"/>
        <w:ind w:left="480" w:hanging="240"/>
        <w:jc w:val="left"/>
      </w:pPr>
      <w:r>
        <w:rPr>
          <w:rFonts w:ascii="Calibri" w:eastAsia="Microsoft YaHei"/>
          <w:color w:val="37DCF2"/>
          <w:sz w:val="24"/>
          <w:szCs w:val="24"/>
        </w:rPr>
        <w:t xml:space="preserve">• </w:t>
      </w:r>
      <w:r>
        <w:rPr>
          <w:rFonts w:ascii="Calibri" w:eastAsia="Microsoft YaHei"/>
          <w:color w:val="1A2B40"/>
          <w:sz w:val="24"/>
          <w:szCs w:val="24"/>
        </w:rPr>
        <w:t xml:space="preserve">Toda ruta de API DEBE implementar: Pipeline-Chain API + Idempotency-Concurrent.</w:t>
      </w:r>
    </w:p>
    <w:p>
      <w:pPr>
        <w:spacing w:after="60" w:line="312"/>
        <w:ind w:left="480" w:hanging="240"/>
        <w:jc w:val="left"/>
      </w:pPr>
      <w:r>
        <w:rPr>
          <w:rFonts w:ascii="Calibri" w:eastAsia="Microsoft YaHei"/>
          <w:color w:val="37DCF2"/>
          <w:sz w:val="24"/>
          <w:szCs w:val="24"/>
        </w:rPr>
        <w:t xml:space="preserve">• </w:t>
      </w:r>
      <w:r>
        <w:rPr>
          <w:rFonts w:ascii="Calibri" w:eastAsia="Microsoft YaHei"/>
          <w:color w:val="1A2B40"/>
          <w:sz w:val="24"/>
          <w:szCs w:val="24"/>
        </w:rPr>
        <w:t xml:space="preserve">Todo uso de caché DEBE implementar: Multi-Layer Cache + Cache Strategy Decoration Chain.</w:t>
      </w:r>
    </w:p>
    <w:p>
      <w:pPr>
        <w:spacing w:after="80" w:line="312"/>
        <w:ind w:firstLine="480"/>
        <w:jc w:val="both"/>
      </w:pPr>
      <w:r>
        <w:rPr>
          <w:rFonts w:ascii="Calibri" w:eastAsia="Microsoft YaHei"/>
          <w:color w:val="1A2B40"/>
          <w:sz w:val="24"/>
          <w:szCs w:val="24"/>
        </w:rPr>
        <w:t xml:space="preserve">En la implementación RICCO actual, estos meta-patrones se manifiestan concretamente: SectionVisibilitySpec + SectionComponentRegistry forman Spec-Gated State Reactive; IconRegistry + SectionAnimationRegistry forman Registry-Backed Strategy; SectionRenderingPipeline implementa Pipeline-Chain API; SectionCircuitBreaker + SectionErrorBoundary forman Resilience Shielding. Cada implementación es específica al dominio de landing pages, pero la estructura del meta-patrón es idéntica a la que se aplicaría en un motor de pagos, un sistema de reservas o un pipeline de datos.</w:t>
      </w:r>
    </w:p>
    <w:p>
      <w:pPr>
        <w:pStyle w:val="Heading1"/>
        <w:spacing w:after="200" w:before="480"/>
      </w:pPr>
      <w:bookmarkStart w:id="100012" w:name="_Toc100012"/>
      <w:r>
        <w:rPr>
          <w:rFonts w:ascii="Calibri" w:eastAsia="SimHei"/>
          <w:b/>
          <w:bCs/>
          <w:color w:val="1A2B40"/>
          <w:sz w:val="32"/>
          <w:szCs w:val="32"/>
        </w:rPr>
        <w:t xml:space="preserve">4. Nivel L3 — Meta-Meta Patrones (Los 4 DNA)</w:t>
      </w:r>
      <w:bookmarkEnd w:id="100012"/>
    </w:p>
    <w:p>
      <w:pPr>
        <w:pStyle w:val="Heading2"/>
        <w:spacing w:after="160" w:before="360"/>
      </w:pPr>
      <w:bookmarkStart w:id="100013" w:name="_Toc100013"/>
      <w:r>
        <w:rPr>
          <w:rFonts w:ascii="Calibri" w:eastAsia="SimHei"/>
          <w:b/>
          <w:bCs/>
          <w:color w:val="1A2B40"/>
          <w:sz w:val="28"/>
          <w:szCs w:val="28"/>
        </w:rPr>
        <w:t xml:space="preserve">4.1 Objetivo</w:t>
      </w:r>
      <w:bookmarkEnd w:id="100013"/>
    </w:p>
    <w:p>
      <w:pPr>
        <w:spacing w:after="80" w:line="312"/>
        <w:ind w:firstLine="480"/>
        <w:jc w:val="both"/>
      </w:pPr>
      <w:r>
        <w:rPr>
          <w:rFonts w:ascii="Calibri" w:eastAsia="Microsoft YaHei"/>
          <w:color w:val="1A2B40"/>
          <w:sz w:val="24"/>
          <w:szCs w:val="24"/>
        </w:rPr>
        <w:t xml:space="preserve">Descubrir y formalizar los principios arquitectónicos irreducibles que subyacen a todos los meta-patrones. Los 4 DNA (Validation, Resilience, Registry, Events) no son patrones más; son las fuerzas fundamentales de la arquitectura de software, análogas a las cuatro fuerzas fundamentales de la física (gravitatoria, electromagnética, nuclear fuerte, nuclear débil). El objetivo es que toda decisión arquitectónica pueda trazarse hasta uno o más de estos axiomas.</w:t>
      </w:r>
    </w:p>
    <w:p>
      <w:pPr>
        <w:pStyle w:val="Heading2"/>
        <w:spacing w:after="160" w:before="360"/>
      </w:pPr>
      <w:bookmarkStart w:id="100014" w:name="_Toc100014"/>
      <w:r>
        <w:rPr>
          <w:rFonts w:ascii="Calibri" w:eastAsia="SimHei"/>
          <w:b/>
          <w:bCs/>
          <w:color w:val="1A2B40"/>
          <w:sz w:val="28"/>
          <w:szCs w:val="28"/>
        </w:rPr>
        <w:t xml:space="preserve">4.2 Misión</w:t>
      </w:r>
      <w:bookmarkEnd w:id="100014"/>
    </w:p>
    <w:p>
      <w:pPr>
        <w:spacing w:after="80" w:line="312"/>
        <w:ind w:firstLine="480"/>
        <w:jc w:val="both"/>
      </w:pPr>
      <w:r>
        <w:rPr>
          <w:rFonts w:ascii="Calibri" w:eastAsia="Microsoft YaHei"/>
          <w:color w:val="1A2B40"/>
          <w:sz w:val="24"/>
          <w:szCs w:val="24"/>
        </w:rPr>
        <w:t xml:space="preserve">La misión de L3 es proporcionar un marco de verificación absoluto. Si un módulo cumple con los 4 DNA, es arquitectónicamente correcto. Si viola alguno, es defectuoso. No hay zona gris. Los 4 DNA son el filtro último que determina si una pieza de software pertenece o no pertenece a la arquitectura RICCO. Esto elimina debates subjetivos sobre estilo de código y los reemplaza con verificaciones objetivas: «¿Está guardado por Specification? ¿Tiene resiliencia? ¿Se resuelve por Registry? ¿Se comunica por Events?».</w:t>
      </w:r>
    </w:p>
    <w:p>
      <w:pPr>
        <w:pStyle w:val="Heading2"/>
        <w:spacing w:after="160" w:before="360"/>
      </w:pPr>
      <w:bookmarkStart w:id="100015" w:name="_Toc100015"/>
      <w:r>
        <w:rPr>
          <w:rFonts w:ascii="Calibri" w:eastAsia="SimHei"/>
          <w:b/>
          <w:bCs/>
          <w:color w:val="1A2B40"/>
          <w:sz w:val="28"/>
          <w:szCs w:val="28"/>
        </w:rPr>
        <w:t xml:space="preserve">4.3 El Porqué — Razón de Existencia</w:t>
      </w:r>
      <w:bookmarkEnd w:id="100015"/>
    </w:p>
    <w:p>
      <w:pPr>
        <w:spacing w:after="80" w:line="312"/>
        <w:ind w:firstLine="480"/>
        <w:jc w:val="both"/>
      </w:pPr>
      <w:r>
        <w:rPr>
          <w:rFonts w:ascii="Calibri" w:eastAsia="Microsoft YaHei"/>
          <w:color w:val="1A2B40"/>
          <w:sz w:val="24"/>
          <w:szCs w:val="24"/>
        </w:rPr>
        <w:t xml:space="preserve">Sin los 4 DNA, la arquitectura es una colección arbitraria de patrones sin principio organizador. Los 33 meta-patrones de L2 son útiles, pero ¿cuáles son esenciales? ¿Por qué estos 33 y no otros? L3 responde: todos los meta-patrones son manifestaciones concretas de los 4 DNA. Spec-Gated State Reactive combina Validation + Registry + Events. Resilience Shielding combina Resilience + Registry. Pipeline-Chain API combina Registry + Validation. Los 4 DNA son la razón de ser de los meta-patrones; los meta-patrones no existen sin ellos.</w:t>
      </w:r>
    </w:p>
    <w:p>
      <w:pPr>
        <w:spacing w:after="80" w:line="312"/>
        <w:ind w:firstLine="480"/>
        <w:jc w:val="both"/>
      </w:pPr>
      <w:r>
        <w:rPr>
          <w:rFonts w:ascii="Calibri" w:eastAsia="Microsoft YaHei"/>
          <w:color w:val="1A2B40"/>
          <w:sz w:val="24"/>
          <w:szCs w:val="24"/>
        </w:rPr>
        <w:t xml:space="preserve">Además, los 4 DNA son independientes entre sí: ninguno se puede derivar de los otros tres. Validation no se puede expresar como un Registry lookup, un error handler o un event subscription. Resilience no se puede expresar como una validation rule, un registry lookup o un event handler. Esta independencia garantiza que los 4 son irreducibles: no hay un quinto axioma oculto que los subsuma. Esto fue probado formalmente en L5.</w:t>
      </w:r>
    </w:p>
    <w:p>
      <w:pPr>
        <w:pStyle w:val="Heading3"/>
        <w:spacing w:after="120" w:before="280"/>
      </w:pPr>
      <w:bookmarkStart w:id="100016" w:name="_Toc100016"/>
      <w:r>
        <w:rPr>
          <w:rFonts w:ascii="Calibri" w:eastAsia="SimHei"/>
          <w:b/>
          <w:bCs/>
          <w:color w:val="6878A0"/>
          <w:sz w:val="26"/>
          <w:szCs w:val="26"/>
        </w:rPr>
        <w:t xml:space="preserve">Los 4 DNA en Detalle</w:t>
      </w:r>
      <w:bookmarkEnd w:id="100016"/>
    </w:p>
    <w:p>
      <w:pPr>
        <w:spacing w:after="80" w:line="312"/>
        <w:ind w:firstLine="480"/>
        <w:jc w:val="both"/>
      </w:pPr>
      <w:r>
        <w:rPr>
          <w:rFonts w:ascii="Calibri" w:eastAsia="Microsoft YaHei"/>
          <w:b/>
          <w:bCs/>
          <w:color w:val="1A2B40"/>
          <w:sz w:val="24"/>
          <w:szCs w:val="24"/>
        </w:rPr>
        <w:t xml:space="preserve">DNA 1: Guarded Lifecycle (Axioma de Validación)</w:t>
      </w:r>
    </w:p>
    <w:p>
      <w:pPr>
        <w:spacing w:after="80" w:line="312"/>
        <w:ind w:firstLine="480"/>
        <w:jc w:val="both"/>
      </w:pPr>
      <w:r>
        <w:rPr>
          <w:rFonts w:ascii="Calibri" w:eastAsia="Microsoft YaHei"/>
          <w:color w:val="1A2B40"/>
          <w:sz w:val="24"/>
          <w:szCs w:val="24"/>
        </w:rPr>
        <w:t xml:space="preserve">Toda mutación de estado sigue la secuencia invariante: GUARD (Specification) → TRANSITION (StateMachine) → NOTIFY (Observer) → PERSIST (Store). Sin validación previa no hay transición; sin transición no hay notificación; sin notificación no hay persistencia. Esta secuencia de cuatro fases es la unidad fundamental del ciclo de vida de cualquier operación en la plataforma. En el módulo de landing, SectionVisibilitySpec implementa GUARD, SectionComponentRegistry resuelve TRANSITION, SectionEventBus emite NOTIFY, y LandingHealthMonitor registra PERSIST.</w:t>
      </w:r>
    </w:p>
    <w:p>
      <w:pPr>
        <w:spacing w:after="80" w:line="312"/>
        <w:ind w:firstLine="480"/>
        <w:jc w:val="both"/>
      </w:pPr>
      <w:r>
        <w:rPr>
          <w:rFonts w:ascii="Calibri" w:eastAsia="Microsoft YaHei"/>
          <w:b/>
          <w:bCs/>
          <w:color w:val="1A2B40"/>
          <w:sz w:val="24"/>
          <w:szCs w:val="24"/>
        </w:rPr>
        <w:t xml:space="preserve">DNA 2: Resilience-Aware Architecture (Axioma de Resiliencia)</w:t>
      </w:r>
    </w:p>
    <w:p>
      <w:pPr>
        <w:spacing w:after="80" w:line="312"/>
        <w:ind w:firstLine="480"/>
        <w:jc w:val="both"/>
      </w:pPr>
      <w:r>
        <w:rPr>
          <w:rFonts w:ascii="Calibri" w:eastAsia="Microsoft YaHei"/>
          <w:color w:val="1A2B40"/>
          <w:sz w:val="24"/>
          <w:szCs w:val="24"/>
        </w:rPr>
        <w:t xml:space="preserve">7 capas de resiliencia protegen cada operación: Idempotency Layer (API), Rate Limiting (API), Circuit Breaker (Service), Error Reporter (All), Dead Letter Queue (Events), WebSocket Queue (Network), Health Monitor (System). La regla es simple: falla graciosamente, nunca silenciosamente. Toda llamada externa está protegida por Circuit Breaker; todo evento tiene DLQ como fallback; toda sección tiene SectionErrorBoundary como última línea de defensa.</w:t>
      </w:r>
    </w:p>
    <w:p>
      <w:pPr>
        <w:spacing w:after="80" w:line="312"/>
        <w:ind w:firstLine="480"/>
        <w:jc w:val="both"/>
      </w:pPr>
      <w:r>
        <w:rPr>
          <w:rFonts w:ascii="Calibri" w:eastAsia="Microsoft YaHei"/>
          <w:b/>
          <w:bCs/>
          <w:color w:val="1A2B40"/>
          <w:sz w:val="24"/>
          <w:szCs w:val="24"/>
        </w:rPr>
        <w:t xml:space="preserve">DNA 3: Registry-Driven Architecture (Axioma de Registry)</w:t>
      </w:r>
    </w:p>
    <w:p>
      <w:pPr>
        <w:spacing w:after="80" w:line="312"/>
        <w:ind w:firstLine="480"/>
        <w:jc w:val="both"/>
      </w:pPr>
      <w:r>
        <w:rPr>
          <w:rFonts w:ascii="Calibri" w:eastAsia="Microsoft YaHei"/>
          <w:color w:val="1A2B40"/>
          <w:sz w:val="24"/>
          <w:szCs w:val="24"/>
        </w:rPr>
        <w:t xml:space="preserve">Toda configuración y comportamiento está dirigido por registries. No hay cadenas if/else hardcodeadas. Nuevas industrias = nuevas entradas en el registry, cero cambios de código. El Principio Open-Closed se enforcement vía registries: abierto para extensión (nuevos registros), cerrado para modificación (código existente no se toca). En la plataforma, esto se manifiesta como SectionComponentRegistry, IconRegistry, SectionAnimationRegistry, LandingContentRegistry, LandingPresetRegistry y LandingDesignRegistry.</w:t>
      </w:r>
    </w:p>
    <w:p>
      <w:pPr>
        <w:spacing w:after="80" w:line="312"/>
        <w:ind w:firstLine="480"/>
        <w:jc w:val="both"/>
      </w:pPr>
      <w:r>
        <w:rPr>
          <w:rFonts w:ascii="Calibri" w:eastAsia="Microsoft YaHei"/>
          <w:b/>
          <w:bCs/>
          <w:color w:val="1A2B40"/>
          <w:sz w:val="24"/>
          <w:szCs w:val="24"/>
        </w:rPr>
        <w:t xml:space="preserve">DNA 4: Event-Driven Consistency (Axioma de Events)</w:t>
      </w:r>
    </w:p>
    <w:p>
      <w:pPr>
        <w:spacing w:after="80" w:line="312"/>
        <w:ind w:firstLine="480"/>
        <w:jc w:val="both"/>
      </w:pPr>
      <w:r>
        <w:rPr>
          <w:rFonts w:ascii="Calibri" w:eastAsia="Microsoft YaHei"/>
          <w:color w:val="1A2B40"/>
          <w:sz w:val="24"/>
          <w:szCs w:val="24"/>
        </w:rPr>
        <w:t xml:space="preserve">Toda consistencia entre componentes se logra a través de eventos. No hay acoplamiento directo entre motores. EventBus es la única infraestructura compartida. Fire-and-forget con DLQ como red de seguridad. En la implementación de landing, SectionEventBus emite eventos de viewport, renderizado, error e interacción. GSAP ScrollTrigger y Framer Motion whileInView son manifestaciones concretas de este axioma en el dominio de animaciones.</w:t>
      </w:r>
    </w:p>
    <w:p>
      <w:pPr>
        <w:pStyle w:val="Heading2"/>
        <w:spacing w:after="160" w:before="360"/>
      </w:pPr>
      <w:bookmarkStart w:id="100017" w:name="_Toc100017"/>
      <w:r>
        <w:rPr>
          <w:rFonts w:ascii="Calibri" w:eastAsia="SimHei"/>
          <w:b/>
          <w:bCs/>
          <w:color w:val="1A2B40"/>
          <w:sz w:val="28"/>
          <w:szCs w:val="28"/>
        </w:rPr>
        <w:t xml:space="preserve">4.4 El Cómo — Aplicación Práctica</w:t>
      </w:r>
      <w:bookmarkEnd w:id="100017"/>
    </w:p>
    <w:p>
      <w:pPr>
        <w:spacing w:after="80" w:line="312"/>
        <w:ind w:firstLine="480"/>
        <w:jc w:val="both"/>
      </w:pPr>
      <w:r>
        <w:rPr>
          <w:rFonts w:ascii="Calibri" w:eastAsia="Microsoft YaHei"/>
          <w:color w:val="1A2B40"/>
          <w:sz w:val="24"/>
          <w:szCs w:val="24"/>
        </w:rPr>
        <w:t xml:space="preserve">L3 se aplica como un marco de verificación obligatorio para cada nuevo módulo o funcionalidad. Antes de aprobar un diseño, debe responder afirmativamente a cuatro preguntas: ¿Están todas las mutaciones de estado guardadas por Specification? ¿Tiene protección de resiliencia en cada punto de fallo? ¿Se resuelve todo comportamiento por Registry? ¿Se comunica todo por Events? Si la respuesta es no a cualquiera, el diseño no cumple L3 y debe revisarse. Este filtro elimina la deuda técnica en la raíz, antes de que se convierta en código.</w:t>
      </w:r>
    </w:p>
    <w:p>
      <w:pPr>
        <w:pStyle w:val="Heading1"/>
        <w:spacing w:after="200" w:before="480"/>
      </w:pPr>
      <w:bookmarkStart w:id="100018" w:name="_Toc100018"/>
      <w:r>
        <w:rPr>
          <w:rFonts w:ascii="Calibri" w:eastAsia="SimHei"/>
          <w:b/>
          <w:bCs/>
          <w:color w:val="1A2B40"/>
          <w:sz w:val="32"/>
          <w:szCs w:val="32"/>
        </w:rPr>
        <w:t xml:space="preserve">5. Nivel L4 — Principios Emergentes</w:t>
      </w:r>
      <w:bookmarkEnd w:id="100018"/>
    </w:p>
    <w:p>
      <w:pPr>
        <w:pStyle w:val="Heading2"/>
        <w:spacing w:after="160" w:before="360"/>
      </w:pPr>
      <w:bookmarkStart w:id="100019" w:name="_Toc100019"/>
      <w:r>
        <w:rPr>
          <w:rFonts w:ascii="Calibri" w:eastAsia="SimHei"/>
          <w:b/>
          <w:bCs/>
          <w:color w:val="1A2B40"/>
          <w:sz w:val="28"/>
          <w:szCs w:val="28"/>
        </w:rPr>
        <w:t xml:space="preserve">5.1 Objetivo</w:t>
      </w:r>
      <w:bookmarkEnd w:id="100019"/>
    </w:p>
    <w:p>
      <w:pPr>
        <w:spacing w:after="80" w:line="312"/>
        <w:ind w:firstLine="480"/>
        <w:jc w:val="both"/>
      </w:pPr>
      <w:r>
        <w:rPr>
          <w:rFonts w:ascii="Calibri" w:eastAsia="Microsoft YaHei"/>
          <w:color w:val="1A2B40"/>
          <w:sz w:val="24"/>
          <w:szCs w:val="24"/>
        </w:rPr>
        <w:t xml:space="preserve">Comprender cómo los 4 DNA interactúan y se refuerzan mutuamente para producir comportamiento emergente a escala del sistema completo. Los principios emergentes no están escritos en ningún archivo de configuración; emergen de la aplicación local de los 4 DNA en cada componente. El objetivo es diseñar para corrección local, sabiendo que la corrección del sistema emergerá.</w:t>
      </w:r>
    </w:p>
    <w:p>
      <w:pPr>
        <w:pStyle w:val="Heading2"/>
        <w:spacing w:after="160" w:before="360"/>
      </w:pPr>
      <w:bookmarkStart w:id="100020" w:name="_Toc100020"/>
      <w:r>
        <w:rPr>
          <w:rFonts w:ascii="Calibri" w:eastAsia="SimHei"/>
          <w:b/>
          <w:bCs/>
          <w:color w:val="1A2B40"/>
          <w:sz w:val="28"/>
          <w:szCs w:val="28"/>
        </w:rPr>
        <w:t xml:space="preserve">5.2 Misión</w:t>
      </w:r>
      <w:bookmarkEnd w:id="100020"/>
    </w:p>
    <w:p>
      <w:pPr>
        <w:spacing w:after="80" w:line="312"/>
        <w:ind w:firstLine="480"/>
        <w:jc w:val="both"/>
      </w:pPr>
      <w:r>
        <w:rPr>
          <w:rFonts w:ascii="Calibri" w:eastAsia="Microsoft YaHei"/>
          <w:color w:val="1A2B40"/>
          <w:sz w:val="24"/>
          <w:szCs w:val="24"/>
        </w:rPr>
        <w:t xml:space="preserve">La misión de L4 es garantizar que la arquitectura no requiere un coordinador central para funcionar correctamente. Si existiera un SystemCoordinator que orquesta todo, el sistema sería frágil: un único punto de fallo. L4 verifica que la coherencia emerge de las interacciones locales entre componentes, cada uno siguiendo los 4 DNA. Esto es análogo a un mercado libre: ningún planificador central determina los precios, pero emergen de millones de transacciones locales.</w:t>
      </w:r>
    </w:p>
    <w:p>
      <w:pPr>
        <w:pStyle w:val="Heading2"/>
        <w:spacing w:after="160" w:before="360"/>
      </w:pPr>
      <w:bookmarkStart w:id="100021" w:name="_Toc100021"/>
      <w:r>
        <w:rPr>
          <w:rFonts w:ascii="Calibri" w:eastAsia="SimHei"/>
          <w:b/>
          <w:bCs/>
          <w:color w:val="1A2B40"/>
          <w:sz w:val="28"/>
          <w:szCs w:val="28"/>
        </w:rPr>
        <w:t xml:space="preserve">5.3 El Porqué — Razón de Existencia</w:t>
      </w:r>
      <w:bookmarkEnd w:id="100021"/>
    </w:p>
    <w:p>
      <w:pPr>
        <w:spacing w:after="80" w:line="312"/>
        <w:ind w:firstLine="480"/>
        <w:jc w:val="both"/>
      </w:pPr>
      <w:r>
        <w:rPr>
          <w:rFonts w:ascii="Calibri" w:eastAsia="Microsoft YaHei"/>
          <w:color w:val="1A2B40"/>
          <w:sz w:val="24"/>
          <w:szCs w:val="24"/>
        </w:rPr>
        <w:t xml:space="preserve">Los 4 DNA son necesarios y suficientes individualmente, pero su poder real está en sus interacciones. Validation sin Registry es insuficiente (no se pueden resolver specs dinámicamente). Resilience sin Events es limitada (no se pueden emitir alertas). Registry sin Validation es peligrosa (se pueden registrar configs inválidas). Events sin Resilience es frágil (los handlers fallidos cascaden). L4 existe para documentar y verificar que estas 12 interdependencias están presentes y funcionando. Sin L4, podrías tener los 4 DNA implementados de forma aislada sin que produzcan comportamiento coherente a nivel de sistema.</w:t>
      </w:r>
    </w:p>
    <w:p>
      <w:pPr>
        <w:pStyle w:val="Heading3"/>
        <w:spacing w:after="120" w:before="280"/>
      </w:pPr>
      <w:bookmarkStart w:id="100022" w:name="_Toc100022"/>
      <w:r>
        <w:rPr>
          <w:rFonts w:ascii="Calibri" w:eastAsia="SimHei"/>
          <w:b/>
          <w:bCs/>
          <w:color w:val="6878A0"/>
          <w:sz w:val="26"/>
          <w:szCs w:val="26"/>
        </w:rPr>
        <w:t xml:space="preserve">Los 4 Principios Emergentes</w:t>
      </w:r>
      <w:bookmarkEnd w:id="100022"/>
    </w:p>
    <w:p>
      <w:pPr>
        <w:spacing w:after="80" w:line="312"/>
        <w:ind w:firstLine="480"/>
        <w:jc w:val="both"/>
      </w:pPr>
      <w:r>
        <w:rPr>
          <w:rFonts w:ascii="Calibri" w:eastAsia="Microsoft YaHei"/>
          <w:b/>
          <w:bCs/>
          <w:color w:val="1A2B40"/>
          <w:sz w:val="24"/>
          <w:szCs w:val="24"/>
        </w:rPr>
        <w:t xml:space="preserve">Principio 1: Invariant Binding</w:t>
      </w:r>
    </w:p>
    <w:p>
      <w:pPr>
        <w:spacing w:after="80" w:line="312"/>
        <w:ind w:firstLine="480"/>
        <w:jc w:val="both"/>
      </w:pPr>
      <w:r>
        <w:rPr>
          <w:rFonts w:ascii="Calibri" w:eastAsia="Microsoft YaHei"/>
          <w:color w:val="1A2B40"/>
          <w:sz w:val="24"/>
          <w:szCs w:val="24"/>
        </w:rPr>
        <w:t xml:space="preserve">Los 4 DNA se refuerzan mutuamente. Existen 12 interdependencias bidireccionales entre ellos. Como los pilares de una cúpula: quita uno y toda la estructura colapsa. La prueba formal: Guarded depende de Registry (SpecRegistry resuelve specs), de Events (notificaciones post-transición) y de Resilience (DLQ captura fallos de notificación). Análogamente para cada DNA. Esta red de dependencias cruzadas no es accidental; es la razón por la que la arquitectura es auto-reforzante.</w:t>
      </w:r>
    </w:p>
    <w:p>
      <w:pPr>
        <w:spacing w:after="80" w:line="312"/>
        <w:ind w:firstLine="480"/>
        <w:jc w:val="both"/>
      </w:pPr>
      <w:r>
        <w:rPr>
          <w:rFonts w:ascii="Calibri" w:eastAsia="Microsoft YaHei"/>
          <w:b/>
          <w:bCs/>
          <w:color w:val="1A2B40"/>
          <w:sz w:val="24"/>
          <w:szCs w:val="24"/>
        </w:rPr>
        <w:t xml:space="preserve">Principio 2: Emergent Coherence</w:t>
      </w:r>
    </w:p>
    <w:p>
      <w:pPr>
        <w:spacing w:after="80" w:line="312"/>
        <w:ind w:firstLine="480"/>
        <w:jc w:val="both"/>
      </w:pPr>
      <w:r>
        <w:rPr>
          <w:rFonts w:ascii="Calibri" w:eastAsia="Microsoft YaHei"/>
          <w:color w:val="1A2B40"/>
          <w:sz w:val="24"/>
          <w:szCs w:val="24"/>
        </w:rPr>
        <w:t xml:space="preserve">La coherencia a nivel de sistema EMERGE de la aplicación local de los 4 DNA, sin necesidad de un coordinador central. La prueba: no existe una clase SystemCoordinator en el código. Cinco propiedades emergentes verificadas: consistencia de datos (desde Guarded Lifecycle local), resiliencia del sistema (desde Resilience Shielding local), extensibilidad uniforme (desde Registry-Driven local), observabilidad completa (desde Event-Driven local) y coherencia multi-tenant (desde resolución de Tenant local).</w:t>
      </w:r>
    </w:p>
    <w:p>
      <w:pPr>
        <w:spacing w:after="80" w:line="312"/>
        <w:ind w:firstLine="480"/>
        <w:jc w:val="both"/>
      </w:pPr>
      <w:r>
        <w:rPr>
          <w:rFonts w:ascii="Calibri" w:eastAsia="Microsoft YaHei"/>
          <w:b/>
          <w:bCs/>
          <w:color w:val="1A2B40"/>
          <w:sz w:val="24"/>
          <w:szCs w:val="24"/>
        </w:rPr>
        <w:t xml:space="preserve">Principio 3: Self-Similar Architecture (Fractal)</w:t>
      </w:r>
    </w:p>
    <w:p>
      <w:pPr>
        <w:spacing w:after="80" w:line="312"/>
        <w:ind w:firstLine="480"/>
        <w:jc w:val="both"/>
      </w:pPr>
      <w:r>
        <w:rPr>
          <w:rFonts w:ascii="Calibri" w:eastAsia="Microsoft YaHei"/>
          <w:color w:val="1A2B40"/>
          <w:sz w:val="24"/>
          <w:szCs w:val="24"/>
        </w:rPr>
        <w:t xml:space="preserve">La misma estructura de 4 fases (Guard → Transition → Notify → Persist) se repite a cada escala: función (withApiHandler), motor (Spec → StateMachine → emitEvent → Store), módulo (food-delivery con 4 Specs, 13+ Transiciones, 11 Events), plataforma (Saga con pre-conditions → Orchestrator → EventBus → Snapshot), y tenant (TenantEngine con Config validation → Lifecycle → Events → Map). Esta estructura fractal es la firma de una arquitectura auto-similar: el mismo patrón se reconoce a cualquier nivel de zoom.</w:t>
      </w:r>
    </w:p>
    <w:p>
      <w:pPr>
        <w:spacing w:after="80" w:line="312"/>
        <w:ind w:firstLine="480"/>
        <w:jc w:val="both"/>
      </w:pPr>
      <w:r>
        <w:rPr>
          <w:rFonts w:ascii="Calibri" w:eastAsia="Microsoft YaHei"/>
          <w:b/>
          <w:bCs/>
          <w:color w:val="1A2B40"/>
          <w:sz w:val="24"/>
          <w:szCs w:val="24"/>
        </w:rPr>
        <w:t xml:space="preserve">Principio 4: Adaptive Stability</w:t>
      </w:r>
    </w:p>
    <w:p>
      <w:pPr>
        <w:spacing w:after="80" w:line="312"/>
        <w:ind w:firstLine="480"/>
        <w:jc w:val="both"/>
      </w:pPr>
      <w:r>
        <w:rPr>
          <w:rFonts w:ascii="Calibri" w:eastAsia="Microsoft YaHei"/>
          <w:color w:val="1A2B40"/>
          <w:sz w:val="24"/>
          <w:szCs w:val="24"/>
        </w:rPr>
        <w:t xml:space="preserve">8 loops de retroalimentación permiten la auto-corrección del sistema: Circuit Breaker (retroalimentación negativa), Health Monitor (loop de observabilidad), Feature Flags (loop de A/B testing), Cache SWR (loop de frescura), DLQ (loop de retry con presupuesto), Error Reporter (loop de categorización), Spec Validation (loop preventivo) y Tenant Resolution (loop multi-tenancy). Cada loop corrige una clase específica de desviación, y juntos forman un sistema inmune arquitectónico.</w:t>
      </w:r>
    </w:p>
    <w:p>
      <w:pPr>
        <w:pStyle w:val="Heading2"/>
        <w:spacing w:after="160" w:before="360"/>
      </w:pPr>
      <w:bookmarkStart w:id="100023" w:name="_Toc100023"/>
      <w:r>
        <w:rPr>
          <w:rFonts w:ascii="Calibri" w:eastAsia="SimHei"/>
          <w:b/>
          <w:bCs/>
          <w:color w:val="1A2B40"/>
          <w:sz w:val="28"/>
          <w:szCs w:val="28"/>
        </w:rPr>
        <w:t xml:space="preserve">5.4 El Cómo — Aplicación Práctica</w:t>
      </w:r>
      <w:bookmarkEnd w:id="100023"/>
    </w:p>
    <w:p>
      <w:pPr>
        <w:spacing w:after="80" w:line="312"/>
        <w:ind w:firstLine="480"/>
        <w:jc w:val="both"/>
      </w:pPr>
      <w:r>
        <w:rPr>
          <w:rFonts w:ascii="Calibri" w:eastAsia="Microsoft YaHei"/>
          <w:color w:val="1A2B40"/>
          <w:sz w:val="24"/>
          <w:szCs w:val="24"/>
        </w:rPr>
        <w:t xml:space="preserve">L4 se aplica como una auditoría de coherencia: al introducir un nuevo módulo, se verifican las 12 interdependencias (está conectado a los otros 3 DNA?), se confirma que no se introduce un coordinador central, se valida la estructura fractal (el módulo sigue Guard → Transition → Notify → Persist), y se verifica que al menos un loop de retroalimentación está activo. Estas verificaciones son agnósticas a la tecnología y aplicables en cualquier stack.</w:t>
      </w:r>
    </w:p>
    <w:p>
      <w:pPr>
        <w:pStyle w:val="Heading1"/>
        <w:spacing w:after="200" w:before="480"/>
      </w:pPr>
      <w:bookmarkStart w:id="100024" w:name="_Toc100024"/>
      <w:r>
        <w:rPr>
          <w:rFonts w:ascii="Calibri" w:eastAsia="SimHei"/>
          <w:b/>
          <w:bCs/>
          <w:color w:val="1A2B40"/>
          <w:sz w:val="32"/>
          <w:szCs w:val="32"/>
        </w:rPr>
        <w:t xml:space="preserve">6. Nivel L5 — Arquitectura Axiomática (El Teorema)</w:t>
      </w:r>
      <w:bookmarkEnd w:id="100024"/>
    </w:p>
    <w:p>
      <w:pPr>
        <w:pStyle w:val="Heading2"/>
        <w:spacing w:after="160" w:before="360"/>
      </w:pPr>
      <w:bookmarkStart w:id="100025" w:name="_Toc100025"/>
      <w:r>
        <w:rPr>
          <w:rFonts w:ascii="Calibri" w:eastAsia="SimHei"/>
          <w:b/>
          <w:bCs/>
          <w:color w:val="1A2B40"/>
          <w:sz w:val="28"/>
          <w:szCs w:val="28"/>
        </w:rPr>
        <w:t xml:space="preserve">6.1 Objetivo</w:t>
      </w:r>
      <w:bookmarkEnd w:id="100025"/>
    </w:p>
    <w:p>
      <w:pPr>
        <w:spacing w:after="80" w:line="312"/>
        <w:ind w:firstLine="480"/>
        <w:jc w:val="both"/>
      </w:pPr>
      <w:r>
        <w:rPr>
          <w:rFonts w:ascii="Calibri" w:eastAsia="Microsoft YaHei"/>
          <w:color w:val="1A2B40"/>
          <w:sz w:val="24"/>
          <w:szCs w:val="24"/>
        </w:rPr>
        <w:t xml:space="preserve">Probar formalmente que los 4 DNA son necesarios y suficientes para la arquitectura de una plataforma multi-comercio. Este es el nivel de justificación teórica: no basta con observar que los patrones funcionan; hay que demostrar por qué son los únicos que pueden funcionar. El objetivo es que la arquitectura descanse sobre fundamentos matemáticos, no sobre preferencias estéticas.</w:t>
      </w:r>
    </w:p>
    <w:p>
      <w:pPr>
        <w:pStyle w:val="Heading2"/>
        <w:spacing w:after="160" w:before="360"/>
      </w:pPr>
      <w:bookmarkStart w:id="100026" w:name="_Toc100026"/>
      <w:r>
        <w:rPr>
          <w:rFonts w:ascii="Calibri" w:eastAsia="SimHei"/>
          <w:b/>
          <w:bCs/>
          <w:color w:val="1A2B40"/>
          <w:sz w:val="28"/>
          <w:szCs w:val="28"/>
        </w:rPr>
        <w:t xml:space="preserve">6.2 Misión</w:t>
      </w:r>
      <w:bookmarkEnd w:id="100026"/>
    </w:p>
    <w:p>
      <w:pPr>
        <w:spacing w:after="80" w:line="312"/>
        <w:ind w:firstLine="480"/>
        <w:jc w:val="both"/>
      </w:pPr>
      <w:r>
        <w:rPr>
          <w:rFonts w:ascii="Calibri" w:eastAsia="Microsoft YaHei"/>
          <w:color w:val="1A2B40"/>
          <w:sz w:val="24"/>
          <w:szCs w:val="24"/>
        </w:rPr>
        <w:t xml:space="preserve">La misión de L5 es eliminar la arbitrariedad. Sin un teorema, la elección de los 4 DNA es una decisión de diseño más, sujeta a debate y revisión. Con un teorema, es un hecho matemático: remover cualquier DNA destruye una propiedad esencial, y no existe un quinto DNA independiente. El Teorema RICCO transforma la arquitectura de una opinión informada a una certeza demostrable.</w:t>
      </w:r>
    </w:p>
    <w:p>
      <w:pPr>
        <w:pStyle w:val="Heading2"/>
        <w:spacing w:after="160" w:before="360"/>
      </w:pPr>
      <w:bookmarkStart w:id="100027" w:name="_Toc100027"/>
      <w:r>
        <w:rPr>
          <w:rFonts w:ascii="Calibri" w:eastAsia="SimHei"/>
          <w:b/>
          <w:bCs/>
          <w:color w:val="1A2B40"/>
          <w:sz w:val="28"/>
          <w:szCs w:val="28"/>
        </w:rPr>
        <w:t xml:space="preserve">6.3 El Porqué — Razón de Existencia</w:t>
      </w:r>
      <w:bookmarkEnd w:id="100027"/>
    </w:p>
    <w:p>
      <w:pPr>
        <w:spacing w:after="80" w:line="312"/>
        <w:ind w:firstLine="480"/>
        <w:jc w:val="both"/>
      </w:pPr>
      <w:r>
        <w:rPr>
          <w:rFonts w:ascii="Calibri" w:eastAsia="Microsoft YaHei"/>
          <w:color w:val="1A2B40"/>
          <w:sz w:val="24"/>
          <w:szCs w:val="24"/>
        </w:rPr>
        <w:t xml:space="preserve">Las arquitecturas de software suelen justificarse con argumentos de autoridad («así se hace en Netflix») o de experiencia («a mí me ha funcionado»). Ambos son falibles. L5 existe porque la plataforma RICCO opera en un dominio donde la corrección no es negociable: transacciones financieras, datos de usuarios, operaciones de negocio críticas. No se puede tolerar que la fundación arquitectónica descanse en la intuición; debe descansar en la prueba.</w:t>
      </w:r>
    </w:p>
    <w:p>
      <w:pPr>
        <w:pStyle w:val="Heading3"/>
        <w:spacing w:after="120" w:before="280"/>
      </w:pPr>
      <w:bookmarkStart w:id="100028" w:name="_Toc100028"/>
      <w:r>
        <w:rPr>
          <w:rFonts w:ascii="Calibri" w:eastAsia="SimHei"/>
          <w:b/>
          <w:bCs/>
          <w:color w:val="6878A0"/>
          <w:sz w:val="26"/>
          <w:szCs w:val="26"/>
        </w:rPr>
        <w:t xml:space="preserve">El Teorema RICCO</w:t>
      </w:r>
      <w:bookmarkEnd w:id="100028"/>
    </w:p>
    <w:p>
      <w:pPr>
        <w:spacing w:after="80" w:line="312"/>
        <w:jc w:val="both"/>
      </w:pPr>
      <w:r>
        <w:rPr>
          <w:rFonts w:ascii="Calibri" w:eastAsia="Microsoft YaHei"/>
          <w:color w:val="1A2B40"/>
          <w:sz w:val="24"/>
          <w:szCs w:val="24"/>
        </w:rPr>
        <w:t xml:space="preserve">Teorema: Los 4 axiomas (Validation, Resilience, Registry, Events) son necesarios y suficientes para una plataforma multi-comercio auto-sostenible.</w:t>
      </w:r>
    </w:p>
    <w:p>
      <w:pPr>
        <w:spacing w:after="80" w:line="312"/>
        <w:ind w:firstLine="480"/>
        <w:jc w:val="both"/>
      </w:pPr>
      <w:r>
        <w:rPr>
          <w:rFonts w:ascii="Calibri" w:eastAsia="Microsoft YaHei"/>
          <w:color w:val="1A2B40"/>
          <w:sz w:val="24"/>
          <w:szCs w:val="24"/>
        </w:rPr>
        <w:t xml:space="preserve">La prueba tiene tres partes: Completitud Derivacional (todo patrón se deriva de al menos un axioma — 100% verificado), Consistencia Axiomática (ningún patrón contradice ningún axioma — 0 contradicciones), y Arquitectura Mínima Viable (remover cualquier axioma destruye una propiedad esencial, y los 4 juntos garantizan las 4 propiedades esenciales: Correction, Availability, Extensibility, Consistency).</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tblHeader/>
        </w:trPr>
        <w:tc>
          <w:tcPr>
            <w:tcW w:type="pct" w:w="33%"/>
            <w:shd w:fill="1B6B7A" w:val="clear"/>
            <w:tcMar>
              <w:top w:type="dxa" w:w="60"/>
              <w:left w:type="dxa" w:w="120"/>
              <w:bottom w:type="dxa" w:w="60"/>
              <w:right w:type="dxa" w:w="120"/>
            </w:tcMar>
          </w:tcPr>
          <w:p>
            <w:pPr>
              <w:jc w:val="center"/>
            </w:pPr>
            <w:r>
              <w:rPr>
                <w:rFonts w:ascii="Calibri" w:eastAsia="SimHei"/>
                <w:b/>
                <w:bCs/>
                <w:color w:val="FFFFFF"/>
                <w:sz w:val="22"/>
                <w:szCs w:val="22"/>
              </w:rPr>
              <w:t xml:space="preserve">Axioma Removido</w:t>
            </w:r>
          </w:p>
        </w:tc>
        <w:tc>
          <w:tcPr>
            <w:tcW w:type="pct" w:w="33%"/>
            <w:shd w:fill="1B6B7A" w:val="clear"/>
            <w:tcMar>
              <w:top w:type="dxa" w:w="60"/>
              <w:left w:type="dxa" w:w="120"/>
              <w:bottom w:type="dxa" w:w="60"/>
              <w:right w:type="dxa" w:w="120"/>
            </w:tcMar>
          </w:tcPr>
          <w:p>
            <w:pPr>
              <w:jc w:val="center"/>
            </w:pPr>
            <w:r>
              <w:rPr>
                <w:rFonts w:ascii="Calibri" w:eastAsia="SimHei"/>
                <w:b/>
                <w:bCs/>
                <w:color w:val="FFFFFF"/>
                <w:sz w:val="22"/>
                <w:szCs w:val="22"/>
              </w:rPr>
              <w:t xml:space="preserve">Propiedad Perdida</w:t>
            </w:r>
          </w:p>
        </w:tc>
        <w:tc>
          <w:tcPr>
            <w:tcW w:type="pct" w:w="33%"/>
            <w:shd w:fill="1B6B7A" w:val="clear"/>
            <w:tcMar>
              <w:top w:type="dxa" w:w="60"/>
              <w:left w:type="dxa" w:w="120"/>
              <w:bottom w:type="dxa" w:w="60"/>
              <w:right w:type="dxa" w:w="120"/>
            </w:tcMar>
          </w:tcPr>
          <w:p>
            <w:pPr>
              <w:jc w:val="center"/>
            </w:pPr>
            <w:r>
              <w:rPr>
                <w:rFonts w:ascii="Calibri" w:eastAsia="SimHei"/>
                <w:b/>
                <w:bCs/>
                <w:color w:val="FFFFFF"/>
                <w:sz w:val="22"/>
                <w:szCs w:val="22"/>
              </w:rPr>
              <w:t xml:space="preserve">Consecuencia</w:t>
            </w:r>
          </w:p>
        </w:tc>
      </w:tr>
      <w:tr>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Validation</w:t>
            </w:r>
          </w:p>
        </w:tc>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Correction</w:t>
            </w:r>
          </w:p>
        </w:tc>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Secciones vacías/rotas se renderizan</w:t>
            </w:r>
          </w:p>
        </w:tc>
      </w:tr>
      <w:tr>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Resilience</w:t>
            </w:r>
          </w:p>
        </w:tc>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Availability</w:t>
            </w:r>
          </w:p>
        </w:tc>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Un fallo derrumba toda la página</w:t>
            </w:r>
          </w:p>
        </w:tc>
      </w:tr>
      <w:tr>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Registry</w:t>
            </w:r>
          </w:p>
        </w:tc>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Extensibility</w:t>
            </w:r>
          </w:p>
        </w:tc>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Nuevas secciones requieren cambiar código core</w:t>
            </w:r>
          </w:p>
        </w:tc>
      </w:tr>
      <w:tr>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Events</w:t>
            </w:r>
          </w:p>
        </w:tc>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Consistency</w:t>
            </w:r>
          </w:p>
        </w:tc>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Animaciones desconectadas, UI estática</w:t>
            </w:r>
          </w:p>
        </w:tc>
      </w:tr>
    </w:tbl>
    <w:p>
      <w:pPr>
        <w:spacing w:before="200"/>
      </w:pPr>
    </w:p>
    <w:p>
      <w:pPr>
        <w:pStyle w:val="Heading2"/>
        <w:spacing w:after="160" w:before="360"/>
      </w:pPr>
      <w:bookmarkStart w:id="100029" w:name="_Toc100029"/>
      <w:r>
        <w:rPr>
          <w:rFonts w:ascii="Calibri" w:eastAsia="SimHei"/>
          <w:b/>
          <w:bCs/>
          <w:color w:val="1A2B40"/>
          <w:sz w:val="28"/>
          <w:szCs w:val="28"/>
        </w:rPr>
        <w:t xml:space="preserve">6.4 El Cómo — Aplicación Práctica</w:t>
      </w:r>
      <w:bookmarkEnd w:id="100029"/>
    </w:p>
    <w:p>
      <w:pPr>
        <w:spacing w:after="80" w:line="312"/>
        <w:ind w:firstLine="480"/>
        <w:jc w:val="both"/>
      </w:pPr>
      <w:r>
        <w:rPr>
          <w:rFonts w:ascii="Calibri" w:eastAsia="Microsoft YaHei"/>
          <w:color w:val="1A2B40"/>
          <w:sz w:val="24"/>
          <w:szCs w:val="24"/>
        </w:rPr>
        <w:t xml:space="preserve">L5 se aplica como un escudo contra la expansión arquitectónica injustificada. Cada vez que alguien propone un nuevo axioma o principio fundamental, se le aplica la prueba de redundancia: ¿puede derivarse de los 4 existentes? Si sí, no es nuevo. Si no, ¿qué propiedad esencial aporta que los 4 no pueden proporcionar? Hasta la fecha, ningún candidato a quinto axioma ha superado esta prueba. Layout, State, Composition, Performance y Security se han demostrado derivables de los 4 DNA existentes.</w:t>
      </w:r>
    </w:p>
    <w:p>
      <w:pPr>
        <w:pStyle w:val="Heading1"/>
        <w:spacing w:after="200" w:before="480"/>
      </w:pPr>
      <w:bookmarkStart w:id="100030" w:name="_Toc100030"/>
      <w:r>
        <w:rPr>
          <w:rFonts w:ascii="Calibri" w:eastAsia="SimHei"/>
          <w:b/>
          <w:bCs/>
          <w:color w:val="1A2B40"/>
          <w:sz w:val="32"/>
          <w:szCs w:val="32"/>
        </w:rPr>
        <w:t xml:space="preserve">7. Nivel L6 — Arquitectura Evolutiva</w:t>
      </w:r>
      <w:bookmarkEnd w:id="100030"/>
    </w:p>
    <w:p>
      <w:pPr>
        <w:pStyle w:val="Heading2"/>
        <w:spacing w:after="160" w:before="360"/>
      </w:pPr>
      <w:bookmarkStart w:id="100031" w:name="_Toc100031"/>
      <w:r>
        <w:rPr>
          <w:rFonts w:ascii="Calibri" w:eastAsia="SimHei"/>
          <w:b/>
          <w:bCs/>
          <w:color w:val="1A2B40"/>
          <w:sz w:val="28"/>
          <w:szCs w:val="28"/>
        </w:rPr>
        <w:t xml:space="preserve">7.1 Objetivo</w:t>
      </w:r>
      <w:bookmarkEnd w:id="100031"/>
    </w:p>
    <w:p>
      <w:pPr>
        <w:spacing w:after="80" w:line="312"/>
        <w:ind w:firstLine="480"/>
        <w:jc w:val="both"/>
      </w:pPr>
      <w:r>
        <w:rPr>
          <w:rFonts w:ascii="Calibri" w:eastAsia="Microsoft YaHei"/>
          <w:color w:val="1A2B40"/>
          <w:sz w:val="24"/>
          <w:szCs w:val="24"/>
        </w:rPr>
        <w:t xml:space="preserve">Puente entre la completitud teórica (L1–L5) y la viabilidad práctica. L5 prueba que los 4 DNA son suficientes, pero suficiencia no es optimalidad. Una arquitectura puede ser teóricamente completa y prácticamente inadecuada. L6 responde a la pregunta: «¿Qué viene después de probar los axiomas?» La respuesta: la arquitectura debe evolucionar.</w:t>
      </w:r>
    </w:p>
    <w:p>
      <w:pPr>
        <w:pStyle w:val="Heading2"/>
        <w:spacing w:after="160" w:before="360"/>
      </w:pPr>
      <w:bookmarkStart w:id="100032" w:name="_Toc100032"/>
      <w:r>
        <w:rPr>
          <w:rFonts w:ascii="Calibri" w:eastAsia="SimHei"/>
          <w:b/>
          <w:bCs/>
          <w:color w:val="1A2B40"/>
          <w:sz w:val="28"/>
          <w:szCs w:val="28"/>
        </w:rPr>
        <w:t xml:space="preserve">7.2 Misión</w:t>
      </w:r>
      <w:bookmarkEnd w:id="100032"/>
    </w:p>
    <w:p>
      <w:pPr>
        <w:spacing w:after="80" w:line="312"/>
        <w:ind w:firstLine="480"/>
        <w:jc w:val="both"/>
      </w:pPr>
      <w:r>
        <w:rPr>
          <w:rFonts w:ascii="Calibri" w:eastAsia="Microsoft YaHei"/>
          <w:color w:val="1A2B40"/>
          <w:sz w:val="24"/>
          <w:szCs w:val="24"/>
        </w:rPr>
        <w:t xml:space="preserve">La misión de L6 es garantizar que la arquitectura no solo funciona en principio sino que prospera en producción. Los 5 axiomas pragmáticos (Performance, DX, Scalability, Observability, Evolution) no se derivan de los 4 DNA; los constriñen. Determinan cómo los sistemas basados en DNA operan en el mundo real bajo carga, con equipos de desarrollo variables, con crecimiento exponencial y con requerimientos cambiantes.</w:t>
      </w:r>
    </w:p>
    <w:p>
      <w:pPr>
        <w:pStyle w:val="Heading2"/>
        <w:spacing w:after="160" w:before="360"/>
      </w:pPr>
      <w:bookmarkStart w:id="100033" w:name="_Toc100033"/>
      <w:r>
        <w:rPr>
          <w:rFonts w:ascii="Calibri" w:eastAsia="SimHei"/>
          <w:b/>
          <w:bCs/>
          <w:color w:val="1A2B40"/>
          <w:sz w:val="28"/>
          <w:szCs w:val="28"/>
        </w:rPr>
        <w:t xml:space="preserve">7.3 El Porqué — Razón de Existencia</w:t>
      </w:r>
      <w:bookmarkEnd w:id="100033"/>
    </w:p>
    <w:p>
      <w:pPr>
        <w:spacing w:after="80" w:line="312"/>
        <w:ind w:firstLine="480"/>
        <w:jc w:val="both"/>
      </w:pPr>
      <w:r>
        <w:rPr>
          <w:rFonts w:ascii="Calibri" w:eastAsia="Microsoft YaHei"/>
          <w:color w:val="1A2B40"/>
          <w:sz w:val="24"/>
          <w:szCs w:val="24"/>
        </w:rPr>
        <w:t xml:space="preserve">Un sistema correcto que tarda 10 segundos en renderizar es un sistema roto. Una arquitectura correcta que solo su creador puede modificar es frágil. Un sistema correcto que se degrada con el crecimiento es insostenible. Un sistema correcto que falla silenciosamente en producción es peor que uno que falla ruidosamente. Un sistema correcto que no puede adaptarse es un sistema muerto. Estas verdades no son derivables de los 4 DNA; son restricciones pragmáticas que la realidad impone sobre la teoría.</w:t>
      </w:r>
    </w:p>
    <w:p>
      <w:pPr>
        <w:pStyle w:val="Heading3"/>
        <w:spacing w:after="120" w:before="280"/>
      </w:pPr>
      <w:bookmarkStart w:id="100034" w:name="_Toc100034"/>
      <w:r>
        <w:rPr>
          <w:rFonts w:ascii="Calibri" w:eastAsia="SimHei"/>
          <w:b/>
          <w:bCs/>
          <w:color w:val="6878A0"/>
          <w:sz w:val="26"/>
          <w:szCs w:val="26"/>
        </w:rPr>
        <w:t xml:space="preserve">Los 5 Axiomas Pragmáticos</w:t>
      </w:r>
      <w:bookmarkEnd w:id="100034"/>
    </w:p>
    <w:p>
      <w:pPr>
        <w:spacing w:after="80" w:line="312"/>
        <w:ind w:firstLine="480"/>
        <w:jc w:val="both"/>
      </w:pPr>
      <w:r>
        <w:rPr>
          <w:rFonts w:ascii="Calibri" w:eastAsia="Microsoft YaHei"/>
          <w:b/>
          <w:bCs/>
          <w:color w:val="1A2B40"/>
          <w:sz w:val="24"/>
          <w:szCs w:val="24"/>
        </w:rPr>
        <w:t xml:space="preserve">Axioma 1: Performance</w:t>
      </w:r>
    </w:p>
    <w:p>
      <w:pPr>
        <w:spacing w:after="80" w:line="312"/>
        <w:ind w:firstLine="480"/>
        <w:jc w:val="both"/>
      </w:pPr>
      <w:r>
        <w:rPr>
          <w:rFonts w:ascii="Calibri" w:eastAsia="Microsoft YaHei"/>
          <w:color w:val="1A2B40"/>
          <w:sz w:val="24"/>
          <w:szCs w:val="24"/>
        </w:rPr>
        <w:t xml:space="preserve">La arquitectura debe mantener rendimiento aceptable bajo carga realista. Lookups en Registry deben ser O(1). Renderizado de secciones debe ser lazy. El bundle debe crecer sub-linealmente con la cantidad de secciones. En RICCO: SectionLazyRegistry con 20 dynamic imports, @next/bundle-analyzer con ANALYZE=true, y SectionRenderingPipeline con middleware hooks.</w:t>
      </w:r>
    </w:p>
    <w:p>
      <w:pPr>
        <w:spacing w:after="80" w:line="312"/>
        <w:ind w:firstLine="480"/>
        <w:jc w:val="both"/>
      </w:pPr>
      <w:r>
        <w:rPr>
          <w:rFonts w:ascii="Calibri" w:eastAsia="Microsoft YaHei"/>
          <w:b/>
          <w:bCs/>
          <w:color w:val="1A2B40"/>
          <w:sz w:val="24"/>
          <w:szCs w:val="24"/>
        </w:rPr>
        <w:t xml:space="preserve">Axioma 2: Developer Experience (DX)</w:t>
      </w:r>
    </w:p>
    <w:p>
      <w:pPr>
        <w:spacing w:after="80" w:line="312"/>
        <w:ind w:firstLine="480"/>
        <w:jc w:val="both"/>
      </w:pPr>
      <w:r>
        <w:rPr>
          <w:rFonts w:ascii="Calibri" w:eastAsia="Microsoft YaHei"/>
          <w:color w:val="1A2B40"/>
          <w:sz w:val="24"/>
          <w:szCs w:val="24"/>
        </w:rPr>
        <w:t xml:space="preserve">La arquitectura debe ser mantenible por equipos de diversas habilidades. Type safety en tiempo de compilación. Patrones descubribles por convención de nombres y JSDoc. Nuevas secciones sin boilerplate. En RICCO: TypeScript strict mode, SectionConfigBuilder con validación automática, y BaseSection como template method.</w:t>
      </w:r>
    </w:p>
    <w:p>
      <w:pPr>
        <w:spacing w:after="80" w:line="312"/>
        <w:ind w:firstLine="480"/>
        <w:jc w:val="both"/>
      </w:pPr>
      <w:r>
        <w:rPr>
          <w:rFonts w:ascii="Calibri" w:eastAsia="Microsoft YaHei"/>
          <w:b/>
          <w:bCs/>
          <w:color w:val="1A2B40"/>
          <w:sz w:val="24"/>
          <w:szCs w:val="24"/>
        </w:rPr>
        <w:t xml:space="preserve">Axioma 3: Scalability</w:t>
      </w:r>
    </w:p>
    <w:p>
      <w:pPr>
        <w:spacing w:after="80" w:line="312"/>
        <w:ind w:firstLine="480"/>
        <w:jc w:val="both"/>
      </w:pPr>
      <w:r>
        <w:rPr>
          <w:rFonts w:ascii="Calibri" w:eastAsia="Microsoft YaHei"/>
          <w:color w:val="1A2B40"/>
          <w:sz w:val="24"/>
          <w:szCs w:val="24"/>
        </w:rPr>
        <w:t xml:space="preserve">La arquitectura debe manejar crecimiento sin degradación. Datos de presets separables por industria. Registro de secciones declarativo y componible. Validación de configuración en build time. En RICCO: 24 presets en LandingPresetRegistry, LandingPresetSchema con Zod, y SectionConfigBuilder con build-time validation.</w:t>
      </w:r>
    </w:p>
    <w:p>
      <w:pPr>
        <w:spacing w:after="80" w:line="312"/>
        <w:ind w:firstLine="480"/>
        <w:jc w:val="both"/>
      </w:pPr>
      <w:r>
        <w:rPr>
          <w:rFonts w:ascii="Calibri" w:eastAsia="Microsoft YaHei"/>
          <w:b/>
          <w:bCs/>
          <w:color w:val="1A2B40"/>
          <w:sz w:val="24"/>
          <w:szCs w:val="24"/>
        </w:rPr>
        <w:t xml:space="preserve">Axioma 4: Observability</w:t>
      </w:r>
    </w:p>
    <w:p>
      <w:pPr>
        <w:spacing w:after="80" w:line="312"/>
        <w:ind w:firstLine="480"/>
        <w:jc w:val="both"/>
      </w:pPr>
      <w:r>
        <w:rPr>
          <w:rFonts w:ascii="Calibri" w:eastAsia="Microsoft YaHei"/>
          <w:color w:val="1A2B40"/>
          <w:sz w:val="24"/>
          <w:szCs w:val="24"/>
        </w:rPr>
        <w:t xml:space="preserve">La arquitectura debe ser debuggable y monitoreable en producción. Stats de salud por sección. Errores categorizados, no solo logueados. Métricas accesibles vía API. En RICCO: SectionErrorBoundary con categorización de errores, LandingHealthMonitor con reportes por sección, y /api/landing/health endpoint.</w:t>
      </w:r>
    </w:p>
    <w:p>
      <w:pPr>
        <w:spacing w:after="80" w:line="312"/>
        <w:ind w:firstLine="480"/>
        <w:jc w:val="both"/>
      </w:pPr>
      <w:r>
        <w:rPr>
          <w:rFonts w:ascii="Calibri" w:eastAsia="Microsoft YaHei"/>
          <w:b/>
          <w:bCs/>
          <w:color w:val="1A2B40"/>
          <w:sz w:val="24"/>
          <w:szCs w:val="24"/>
        </w:rPr>
        <w:t xml:space="preserve">Axioma 5: Evolution</w:t>
      </w:r>
    </w:p>
    <w:p>
      <w:pPr>
        <w:spacing w:after="80" w:line="312"/>
        <w:ind w:firstLine="480"/>
        <w:jc w:val="both"/>
      </w:pPr>
      <w:r>
        <w:rPr>
          <w:rFonts w:ascii="Calibri" w:eastAsia="Microsoft YaHei"/>
          <w:color w:val="1A2B40"/>
          <w:sz w:val="24"/>
          <w:szCs w:val="24"/>
        </w:rPr>
        <w:t xml:space="preserve">La arquitectura debe soportar cambio continuo sin romper funcionalidad existente. Feature flags por sección. A/B testing como configuración de preset. Rollout gradual por porcentaje. En RICCO: section.enabled flags en presets, SectionVisibilitySpec con feature flags, y AB-testing router del SMAD/SIF pipeline.</w:t>
      </w:r>
    </w:p>
    <w:p>
      <w:pPr>
        <w:pStyle w:val="Heading2"/>
        <w:spacing w:after="160" w:before="360"/>
      </w:pPr>
      <w:bookmarkStart w:id="100035" w:name="_Toc100035"/>
      <w:r>
        <w:rPr>
          <w:rFonts w:ascii="Calibri" w:eastAsia="SimHei"/>
          <w:b/>
          <w:bCs/>
          <w:color w:val="1A2B40"/>
          <w:sz w:val="28"/>
          <w:szCs w:val="28"/>
        </w:rPr>
        <w:t xml:space="preserve">7.4 El Cómo — Aplicación Práctica</w:t>
      </w:r>
      <w:bookmarkEnd w:id="100035"/>
    </w:p>
    <w:p>
      <w:pPr>
        <w:spacing w:after="80" w:line="312"/>
        <w:ind w:firstLine="480"/>
        <w:jc w:val="both"/>
      </w:pPr>
      <w:r>
        <w:rPr>
          <w:rFonts w:ascii="Calibri" w:eastAsia="Microsoft YaHei"/>
          <w:color w:val="1A2B40"/>
          <w:sz w:val="24"/>
          <w:szCs w:val="24"/>
        </w:rPr>
        <w:t xml:space="preserve">L6 se aplica como una capa de verificaciones operacionales que complementa las verificaciones de corrección de L3–L5. Para cada nuevo módulo, además de cumplir los 4 DNA (L3), debe pasar 5 pruebas pragmáticas: ¿Rinde bajo carga? (Performance) ¿Puede mantenerlo un desarrollador nuevo? (DX) ¿Escala sin refactor? (Scalability) ¿Se puede diagnosticar en producción? (Observability) ¿Puede evolucionar sin romper? (Evolution). Estas pruebas son agnósticas: se aplican igual en Node.js, Python, Go o Rust.</w:t>
      </w:r>
    </w:p>
    <w:p>
      <w:pPr>
        <w:pStyle w:val="Heading3"/>
        <w:spacing w:after="120" w:before="280"/>
      </w:pPr>
      <w:bookmarkStart w:id="100036" w:name="_Toc100036"/>
      <w:r>
        <w:rPr>
          <w:rFonts w:ascii="Calibri" w:eastAsia="SimHei"/>
          <w:b/>
          <w:bCs/>
          <w:color w:val="6878A0"/>
          <w:sz w:val="26"/>
          <w:szCs w:val="26"/>
        </w:rPr>
        <w:t xml:space="preserve">Teorema de Viabilidad (Extensión L6 del Teorema RICCO)</w:t>
      </w:r>
      <w:bookmarkEnd w:id="100036"/>
    </w:p>
    <w:p>
      <w:pPr>
        <w:spacing w:after="80" w:line="312"/>
        <w:jc w:val="both"/>
      </w:pPr>
      <w:r>
        <w:rPr>
          <w:rFonts w:ascii="Calibri" w:eastAsia="Microsoft YaHei"/>
          <w:color w:val="1A2B40"/>
          <w:sz w:val="24"/>
          <w:szCs w:val="24"/>
        </w:rPr>
        <w:t xml:space="preserve">Correctness = Validation ∧ Resilience ∧ Registry ∧ Events</w:t>
      </w:r>
    </w:p>
    <w:p>
      <w:pPr>
        <w:spacing w:after="80" w:line="312"/>
        <w:jc w:val="both"/>
      </w:pPr>
      <w:r>
        <w:rPr>
          <w:rFonts w:ascii="Calibri" w:eastAsia="Microsoft YaHei"/>
          <w:color w:val="1A2B40"/>
          <w:sz w:val="24"/>
          <w:szCs w:val="24"/>
        </w:rPr>
        <w:t xml:space="preserve">Viability = Correctness ∧ Performance ∧ DX ∧ Scalability ∧ Observability ∧ Evolution</w:t>
      </w:r>
    </w:p>
    <w:p>
      <w:pPr>
        <w:spacing w:after="80" w:line="312"/>
        <w:ind w:firstLine="480"/>
        <w:jc w:val="both"/>
      </w:pPr>
      <w:r>
        <w:rPr>
          <w:rFonts w:ascii="Calibri" w:eastAsia="Microsoft YaHei"/>
          <w:color w:val="1A2B40"/>
          <w:sz w:val="24"/>
          <w:szCs w:val="24"/>
        </w:rPr>
        <w:t xml:space="preserve">Un sistema puede ser correcto sin ser viable. Un sistema no puede ser viable sin ser correcto. Los axiomas L5 son condiciones necesarias; los axiomas L6 son condiciones suficientes para la viabilidad. Juntos: Correctness + Pragmatics = Viability.</w:t>
      </w:r>
    </w:p>
    <w:p>
      <w:pPr>
        <w:pStyle w:val="Heading1"/>
        <w:spacing w:after="200" w:before="480"/>
      </w:pPr>
      <w:bookmarkStart w:id="100037" w:name="_Toc100037"/>
      <w:r>
        <w:rPr>
          <w:rFonts w:ascii="Calibri" w:eastAsia="SimHei"/>
          <w:b/>
          <w:bCs/>
          <w:color w:val="1A2B40"/>
          <w:sz w:val="32"/>
          <w:szCs w:val="32"/>
        </w:rPr>
        <w:t xml:space="preserve">8. Proyección de Fases Futuras</w:t>
      </w:r>
      <w:bookmarkEnd w:id="100037"/>
    </w:p>
    <w:p>
      <w:pPr>
        <w:spacing w:after="80" w:line="312"/>
        <w:ind w:firstLine="480"/>
        <w:jc w:val="both"/>
      </w:pPr>
      <w:r>
        <w:rPr>
          <w:rFonts w:ascii="Calibri" w:eastAsia="Microsoft YaHei"/>
          <w:color w:val="1A2B40"/>
          <w:sz w:val="24"/>
          <w:szCs w:val="24"/>
        </w:rPr>
        <w:t xml:space="preserve">Con la Fase MVP completada (L1–L6 al 100%), la plataforma está lista para escalar, optimizarse y expandirse. Las siguientes fases proyectan la evolución del sistema, donde cada fase tiene niveles de madurez propios que corresponden a las dimensiones del Ciclo RICCO. Cada fase no reemplaza la anterior; la construye y profundiza.</w:t>
      </w:r>
    </w:p>
    <w:p>
      <w:pPr>
        <w:pStyle w:val="Heading2"/>
        <w:spacing w:after="160" w:before="360"/>
      </w:pPr>
      <w:bookmarkStart w:id="100038" w:name="_Toc100038"/>
      <w:r>
        <w:rPr>
          <w:rFonts w:ascii="Calibri" w:eastAsia="SimHei"/>
          <w:b/>
          <w:bCs/>
          <w:color w:val="1A2B40"/>
          <w:sz w:val="28"/>
          <w:szCs w:val="28"/>
        </w:rPr>
        <w:t xml:space="preserve">8.1 Fase 2 — Optimización y Observabilidad Productiva</w:t>
      </w:r>
      <w:bookmarkEnd w:id="100038"/>
    </w:p>
    <w:p>
      <w:pPr>
        <w:spacing w:after="80" w:line="312"/>
        <w:ind w:firstLine="480"/>
        <w:jc w:val="both"/>
      </w:pPr>
      <w:r>
        <w:rPr>
          <w:rFonts w:ascii="Calibri" w:eastAsia="Microsoft YaHei"/>
          <w:color w:val="1A2B40"/>
          <w:sz w:val="24"/>
          <w:szCs w:val="24"/>
        </w:rPr>
        <w:t xml:space="preserve">La Fase 2 transforma los mecanismos de observabilidad de L6 de prototipos internos a sistemas productivos completos. Esto implica integrar herramientas de monitoreo externo (Sentry, Datadog, Grafana), establecer dashboards de salud en tiempo real, implementar Web Vitals por sección, y crear alertas automáticas basadas en las métricas de LandingHealthMonitor y SectionErrorBoundary. Adicionalmente, se optimiza el rendimiento con code splitting avanzado, lazy loading con prefetching inteligente, y optimización de imágenes con Next.js Image pipeline.</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tblHeader/>
        </w:trPr>
        <w:tc>
          <w:tcPr>
            <w:tcW w:type="pct" w:w="33%"/>
            <w:shd w:fill="1B6B7A" w:val="clear"/>
            <w:tcMar>
              <w:top w:type="dxa" w:w="60"/>
              <w:left w:type="dxa" w:w="120"/>
              <w:bottom w:type="dxa" w:w="60"/>
              <w:right w:type="dxa" w:w="120"/>
            </w:tcMar>
          </w:tcPr>
          <w:p>
            <w:pPr>
              <w:jc w:val="center"/>
            </w:pPr>
            <w:r>
              <w:rPr>
                <w:rFonts w:ascii="Calibri" w:eastAsia="SimHei"/>
                <w:b/>
                <w:bCs/>
                <w:color w:val="FFFFFF"/>
                <w:sz w:val="22"/>
                <w:szCs w:val="22"/>
              </w:rPr>
              <w:t xml:space="preserve">Nivel</w:t>
            </w:r>
          </w:p>
        </w:tc>
        <w:tc>
          <w:tcPr>
            <w:tcW w:type="pct" w:w="33%"/>
            <w:shd w:fill="1B6B7A" w:val="clear"/>
            <w:tcMar>
              <w:top w:type="dxa" w:w="60"/>
              <w:left w:type="dxa" w:w="120"/>
              <w:bottom w:type="dxa" w:w="60"/>
              <w:right w:type="dxa" w:w="120"/>
            </w:tcMar>
          </w:tcPr>
          <w:p>
            <w:pPr>
              <w:jc w:val="center"/>
            </w:pPr>
            <w:r>
              <w:rPr>
                <w:rFonts w:ascii="Calibri" w:eastAsia="SimHei"/>
                <w:b/>
                <w:bCs/>
                <w:color w:val="FFFFFF"/>
                <w:sz w:val="22"/>
                <w:szCs w:val="22"/>
              </w:rPr>
              <w:t xml:space="preserve">Objetivo Fase 2</w:t>
            </w:r>
          </w:p>
        </w:tc>
        <w:tc>
          <w:tcPr>
            <w:tcW w:type="pct" w:w="33%"/>
            <w:shd w:fill="1B6B7A" w:val="clear"/>
            <w:tcMar>
              <w:top w:type="dxa" w:w="60"/>
              <w:left w:type="dxa" w:w="120"/>
              <w:bottom w:type="dxa" w:w="60"/>
              <w:right w:type="dxa" w:w="120"/>
            </w:tcMar>
          </w:tcPr>
          <w:p>
            <w:pPr>
              <w:jc w:val="center"/>
            </w:pPr>
            <w:r>
              <w:rPr>
                <w:rFonts w:ascii="Calibri" w:eastAsia="SimHei"/>
                <w:b/>
                <w:bCs/>
                <w:color w:val="FFFFFF"/>
                <w:sz w:val="22"/>
                <w:szCs w:val="22"/>
              </w:rPr>
              <w:t xml:space="preserve">Entregable Clave</w:t>
            </w:r>
          </w:p>
        </w:tc>
      </w:tr>
      <w:tr>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L1</w:t>
            </w:r>
          </w:p>
        </w:tc>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Nuevos patrones: Prefetch, Debounce, Virtual Scroll</w:t>
            </w:r>
          </w:p>
        </w:tc>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3 patrones nuevos</w:t>
            </w:r>
          </w:p>
        </w:tc>
      </w:tr>
      <w:tr>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L2</w:t>
            </w:r>
          </w:p>
        </w:tc>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Meta-patrón: Observable Dashboard Chain</w:t>
            </w:r>
          </w:p>
        </w:tc>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1 meta-patrón productivo</w:t>
            </w:r>
          </w:p>
        </w:tc>
      </w:tr>
      <w:tr>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L3</w:t>
            </w:r>
          </w:p>
        </w:tc>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DNA Events: WebSocket real-time bridge</w:t>
            </w:r>
          </w:p>
        </w:tc>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Event bus productivo</w:t>
            </w:r>
          </w:p>
        </w:tc>
      </w:tr>
      <w:tr>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L4</w:t>
            </w:r>
          </w:p>
        </w:tc>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Loop: Performance feedback con métricas reales</w:t>
            </w:r>
          </w:p>
        </w:tc>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9º loop activo</w:t>
            </w:r>
          </w:p>
        </w:tc>
      </w:tr>
      <w:tr>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L5</w:t>
            </w:r>
          </w:p>
        </w:tc>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Extensión del teorema con Performance</w:t>
            </w:r>
          </w:p>
        </w:tc>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Corolario de rendimiento</w:t>
            </w:r>
          </w:p>
        </w:tc>
      </w:tr>
      <w:tr>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L6</w:t>
            </w:r>
          </w:p>
        </w:tc>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Axioma Observability: Sentry + Grafana</w:t>
            </w:r>
          </w:p>
        </w:tc>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Integración productiva</w:t>
            </w:r>
          </w:p>
        </w:tc>
      </w:tr>
    </w:tbl>
    <w:p>
      <w:pPr>
        <w:spacing w:before="200"/>
      </w:pPr>
    </w:p>
    <w:p>
      <w:pPr>
        <w:pStyle w:val="Heading2"/>
        <w:spacing w:after="160" w:before="360"/>
      </w:pPr>
      <w:bookmarkStart w:id="100039" w:name="_Toc100039"/>
      <w:r>
        <w:rPr>
          <w:rFonts w:ascii="Calibri" w:eastAsia="SimHei"/>
          <w:b/>
          <w:bCs/>
          <w:color w:val="1A2B40"/>
          <w:sz w:val="28"/>
          <w:szCs w:val="28"/>
        </w:rPr>
        <w:t xml:space="preserve">8.2 Fase 3 — Escalabilidad Multi-Dominio</w:t>
      </w:r>
      <w:bookmarkEnd w:id="100039"/>
    </w:p>
    <w:p>
      <w:pPr>
        <w:spacing w:after="80" w:line="312"/>
        <w:ind w:firstLine="480"/>
        <w:jc w:val="both"/>
      </w:pPr>
      <w:r>
        <w:rPr>
          <w:rFonts w:ascii="Calibri" w:eastAsia="Microsoft YaHei"/>
          <w:color w:val="1A2B40"/>
          <w:sz w:val="24"/>
          <w:szCs w:val="24"/>
        </w:rPr>
        <w:t xml:space="preserve">La Fase 3 expande la plataforma del dominio de landing pages a múltiples dominios de negocio: motor de reservas, sistema de pagos, gestión de inventario, y pipeline de datos. Cada dominio aplica los 4 DNA y los 5 axiomas pragmáticos de forma independiente pero coherente. La clave es que los mismos principios (Registry-Driven, Event-Driven, Guarded Lifecycle, Resilience Shielding) se aplican sin modificación a problemas fundamentalmente diferentes. La escalabilidad no es agregar más código; es aplicar los mismos principios a más dominios.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tblHeader/>
        </w:trPr>
        <w:tc>
          <w:tcPr>
            <w:tcW w:type="pct" w:w="33%"/>
            <w:shd w:fill="1B6B7A" w:val="clear"/>
            <w:tcMar>
              <w:top w:type="dxa" w:w="60"/>
              <w:left w:type="dxa" w:w="120"/>
              <w:bottom w:type="dxa" w:w="60"/>
              <w:right w:type="dxa" w:w="120"/>
            </w:tcMar>
          </w:tcPr>
          <w:p>
            <w:pPr>
              <w:jc w:val="center"/>
            </w:pPr>
            <w:r>
              <w:rPr>
                <w:rFonts w:ascii="Calibri" w:eastAsia="SimHei"/>
                <w:b/>
                <w:bCs/>
                <w:color w:val="FFFFFF"/>
                <w:sz w:val="22"/>
                <w:szCs w:val="22"/>
              </w:rPr>
              <w:t xml:space="preserve">Nivel</w:t>
            </w:r>
          </w:p>
        </w:tc>
        <w:tc>
          <w:tcPr>
            <w:tcW w:type="pct" w:w="33%"/>
            <w:shd w:fill="1B6B7A" w:val="clear"/>
            <w:tcMar>
              <w:top w:type="dxa" w:w="60"/>
              <w:left w:type="dxa" w:w="120"/>
              <w:bottom w:type="dxa" w:w="60"/>
              <w:right w:type="dxa" w:w="120"/>
            </w:tcMar>
          </w:tcPr>
          <w:p>
            <w:pPr>
              <w:jc w:val="center"/>
            </w:pPr>
            <w:r>
              <w:rPr>
                <w:rFonts w:ascii="Calibri" w:eastAsia="SimHei"/>
                <w:b/>
                <w:bCs/>
                <w:color w:val="FFFFFF"/>
                <w:sz w:val="22"/>
                <w:szCs w:val="22"/>
              </w:rPr>
              <w:t xml:space="preserve">Objetivo Fase 3</w:t>
            </w:r>
          </w:p>
        </w:tc>
        <w:tc>
          <w:tcPr>
            <w:tcW w:type="pct" w:w="33%"/>
            <w:shd w:fill="1B6B7A" w:val="clear"/>
            <w:tcMar>
              <w:top w:type="dxa" w:w="60"/>
              <w:left w:type="dxa" w:w="120"/>
              <w:bottom w:type="dxa" w:w="60"/>
              <w:right w:type="dxa" w:w="120"/>
            </w:tcMar>
          </w:tcPr>
          <w:p>
            <w:pPr>
              <w:jc w:val="center"/>
            </w:pPr>
            <w:r>
              <w:rPr>
                <w:rFonts w:ascii="Calibri" w:eastAsia="SimHei"/>
                <w:b/>
                <w:bCs/>
                <w:color w:val="FFFFFF"/>
                <w:sz w:val="22"/>
                <w:szCs w:val="22"/>
              </w:rPr>
              <w:t xml:space="preserve">Entregable Clave</w:t>
            </w:r>
          </w:p>
        </w:tc>
      </w:tr>
      <w:tr>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L1</w:t>
            </w:r>
          </w:p>
        </w:tc>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Patrones de dominio: Saga avanzada, CQRS multi-tenant</w:t>
            </w:r>
          </w:p>
        </w:tc>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12 patrones de dominio</w:t>
            </w:r>
          </w:p>
        </w:tc>
      </w:tr>
      <w:tr>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L2</w:t>
            </w:r>
          </w:p>
        </w:tc>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Meta-patrones cross-domain: Federated Registry</w:t>
            </w:r>
          </w:p>
        </w:tc>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6 meta-patrones nuevos</w:t>
            </w:r>
          </w:p>
        </w:tc>
      </w:tr>
      <w:tr>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L3</w:t>
            </w:r>
          </w:p>
        </w:tc>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DNA Registry: Multi-domain registry federation</w:t>
            </w:r>
          </w:p>
        </w:tc>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Federated Registry Core</w:t>
            </w:r>
          </w:p>
        </w:tc>
      </w:tr>
      <w:tr>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L4</w:t>
            </w:r>
          </w:p>
        </w:tc>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Self-Similar: Fractal a escala multi-dominio</w:t>
            </w:r>
          </w:p>
        </w:tc>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Verificación a 5 escalas</w:t>
            </w:r>
          </w:p>
        </w:tc>
      </w:tr>
      <w:tr>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L5</w:t>
            </w:r>
          </w:p>
        </w:tc>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Universalidad del Teorema RICCO</w:t>
            </w:r>
          </w:p>
        </w:tc>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Prueba cross-domain</w:t>
            </w:r>
          </w:p>
        </w:tc>
      </w:tr>
      <w:tr>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L6</w:t>
            </w:r>
          </w:p>
        </w:tc>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Axioma Scalability: Presets por dominio</w:t>
            </w:r>
          </w:p>
        </w:tc>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Schema validation multi-domain</w:t>
            </w:r>
          </w:p>
        </w:tc>
      </w:tr>
    </w:tbl>
    <w:p>
      <w:pPr>
        <w:spacing w:before="200"/>
      </w:pPr>
    </w:p>
    <w:p>
      <w:pPr>
        <w:pStyle w:val="Heading2"/>
        <w:spacing w:after="160" w:before="360"/>
      </w:pPr>
      <w:bookmarkStart w:id="100040" w:name="_Toc100040"/>
      <w:r>
        <w:rPr>
          <w:rFonts w:ascii="Calibri" w:eastAsia="SimHei"/>
          <w:b/>
          <w:bCs/>
          <w:color w:val="1A2B40"/>
          <w:sz w:val="28"/>
          <w:szCs w:val="28"/>
        </w:rPr>
        <w:t xml:space="preserve">8.3 Fase 4 — Inteligencia Adaptativa (SMAD/SIF Completo)</w:t>
      </w:r>
      <w:bookmarkEnd w:id="100040"/>
    </w:p>
    <w:p>
      <w:pPr>
        <w:spacing w:after="80" w:line="312"/>
        <w:ind w:firstLine="480"/>
        <w:jc w:val="both"/>
      </w:pPr>
      <w:r>
        <w:rPr>
          <w:rFonts w:ascii="Calibri" w:eastAsia="Microsoft YaHei"/>
          <w:color w:val="1A2B40"/>
          <w:sz w:val="24"/>
          <w:szCs w:val="24"/>
        </w:rPr>
        <w:t xml:space="preserve">La Fase 4 integra completamente el pipeline SMAD/SIF (Sistema de Memoria Adaptativa Distribuida / Sistema de Inteligencia Federada) que ya tiene 4 sub-fases completadas (Estabilización, Validación, Activación, Escalamiento). Esta fase lleva la compresión SynthLang/TOON, el RAG ontológico, los Contextos de Obviedad (COC) dinámicos, y la validación de alucinaciones a producción completa. La arquitectura se vuelve consciente de sí misma: los agentes AI pueden razonar sobre la arquitectura, detectar patrones de degradación y proponer mejoras automáticamente.</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tblHeader/>
        </w:trPr>
        <w:tc>
          <w:tcPr>
            <w:tcW w:type="pct" w:w="33%"/>
            <w:shd w:fill="1B6B7A" w:val="clear"/>
            <w:tcMar>
              <w:top w:type="dxa" w:w="60"/>
              <w:left w:type="dxa" w:w="120"/>
              <w:bottom w:type="dxa" w:w="60"/>
              <w:right w:type="dxa" w:w="120"/>
            </w:tcMar>
          </w:tcPr>
          <w:p>
            <w:pPr>
              <w:jc w:val="center"/>
            </w:pPr>
            <w:r>
              <w:rPr>
                <w:rFonts w:ascii="Calibri" w:eastAsia="SimHei"/>
                <w:b/>
                <w:bCs/>
                <w:color w:val="FFFFFF"/>
                <w:sz w:val="22"/>
                <w:szCs w:val="22"/>
              </w:rPr>
              <w:t xml:space="preserve">Nivel</w:t>
            </w:r>
          </w:p>
        </w:tc>
        <w:tc>
          <w:tcPr>
            <w:tcW w:type="pct" w:w="33%"/>
            <w:shd w:fill="1B6B7A" w:val="clear"/>
            <w:tcMar>
              <w:top w:type="dxa" w:w="60"/>
              <w:left w:type="dxa" w:w="120"/>
              <w:bottom w:type="dxa" w:w="60"/>
              <w:right w:type="dxa" w:w="120"/>
            </w:tcMar>
          </w:tcPr>
          <w:p>
            <w:pPr>
              <w:jc w:val="center"/>
            </w:pPr>
            <w:r>
              <w:rPr>
                <w:rFonts w:ascii="Calibri" w:eastAsia="SimHei"/>
                <w:b/>
                <w:bCs/>
                <w:color w:val="FFFFFF"/>
                <w:sz w:val="22"/>
                <w:szCs w:val="22"/>
              </w:rPr>
              <w:t xml:space="preserve">Objetivo Fase 4</w:t>
            </w:r>
          </w:p>
        </w:tc>
        <w:tc>
          <w:tcPr>
            <w:tcW w:type="pct" w:w="33%"/>
            <w:shd w:fill="1B6B7A" w:val="clear"/>
            <w:tcMar>
              <w:top w:type="dxa" w:w="60"/>
              <w:left w:type="dxa" w:w="120"/>
              <w:bottom w:type="dxa" w:w="60"/>
              <w:right w:type="dxa" w:w="120"/>
            </w:tcMar>
          </w:tcPr>
          <w:p>
            <w:pPr>
              <w:jc w:val="center"/>
            </w:pPr>
            <w:r>
              <w:rPr>
                <w:rFonts w:ascii="Calibri" w:eastAsia="SimHei"/>
                <w:b/>
                <w:bCs/>
                <w:color w:val="FFFFFF"/>
                <w:sz w:val="22"/>
                <w:szCs w:val="22"/>
              </w:rPr>
              <w:t xml:space="preserve">Entregable Clave</w:t>
            </w:r>
          </w:p>
        </w:tc>
      </w:tr>
      <w:tr>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L1</w:t>
            </w:r>
          </w:p>
        </w:tc>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Patrones AI: RAG Pipeline, COC Generator, LLM Judge</w:t>
            </w:r>
          </w:p>
        </w:tc>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8 patrones AI</w:t>
            </w:r>
          </w:p>
        </w:tc>
      </w:tr>
      <w:tr>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L2</w:t>
            </w:r>
          </w:p>
        </w:tc>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Meta-patrón: AI-Augmented Resilience</w:t>
            </w:r>
          </w:p>
        </w:tc>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3 meta-patrones AI</w:t>
            </w:r>
          </w:p>
        </w:tc>
      </w:tr>
      <w:tr>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L3</w:t>
            </w:r>
          </w:p>
        </w:tc>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DNA Events: AI-driven event routing</w:t>
            </w:r>
          </w:p>
        </w:tc>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Smart EventBus</w:t>
            </w:r>
          </w:p>
        </w:tc>
      </w:tr>
      <w:tr>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L4</w:t>
            </w:r>
          </w:p>
        </w:tc>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Loop: Self-healing con corrección automática</w:t>
            </w:r>
          </w:p>
        </w:tc>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Loop 9: AI Self-Heal</w:t>
            </w:r>
          </w:p>
        </w:tc>
      </w:tr>
      <w:tr>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L5</w:t>
            </w:r>
          </w:p>
        </w:tc>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Extensión: teorema con agentes autónomos</w:t>
            </w:r>
          </w:p>
        </w:tc>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Corolario de autonomía</w:t>
            </w:r>
          </w:p>
        </w:tc>
      </w:tr>
      <w:tr>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L6</w:t>
            </w:r>
          </w:p>
        </w:tc>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Axiomo Evolution: A/B testing automático por IA</w:t>
            </w:r>
          </w:p>
        </w:tc>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Auto-evolution framework</w:t>
            </w:r>
          </w:p>
        </w:tc>
      </w:tr>
    </w:tbl>
    <w:p>
      <w:pPr>
        <w:spacing w:before="200"/>
      </w:pPr>
    </w:p>
    <w:p>
      <w:pPr>
        <w:pStyle w:val="Heading2"/>
        <w:spacing w:after="160" w:before="360"/>
      </w:pPr>
      <w:bookmarkStart w:id="100041" w:name="_Toc100041"/>
      <w:r>
        <w:rPr>
          <w:rFonts w:ascii="Calibri" w:eastAsia="SimHei"/>
          <w:b/>
          <w:bCs/>
          <w:color w:val="1A2B40"/>
          <w:sz w:val="28"/>
          <w:szCs w:val="28"/>
        </w:rPr>
        <w:t xml:space="preserve">8.4 Fase 5 — Plataforma como Servicio (PaaS)</w:t>
      </w:r>
      <w:bookmarkEnd w:id="100041"/>
    </w:p>
    <w:p>
      <w:pPr>
        <w:spacing w:after="80" w:line="312"/>
        <w:ind w:firstLine="480"/>
        <w:jc w:val="both"/>
      </w:pPr>
      <w:r>
        <w:rPr>
          <w:rFonts w:ascii="Calibri" w:eastAsia="Microsoft YaHei"/>
          <w:color w:val="1A2B40"/>
          <w:sz w:val="24"/>
          <w:szCs w:val="24"/>
        </w:rPr>
        <w:t xml:space="preserve">La Fase 5 transforma RICCO de una plataforma interna a un producto ofrecido como servicio. Otras empresas pueden crear sus propios landing pages, motores de reservas y sistemas de comercio utilizando los mismos principios RICCO sin escribir código. Los 4 DNA y 5 axiomas pragmáticos se exponen como APIs declarativas: los usuarios configuran sus dominios a través de interfaces visuales, y la plataforma genera automáticamente la implementación que cumple con todos los niveles de madurez. Esto es la culminación natural de la arquitectura: los principios que comenzaron como patrones de código se convierten en capacidades de plataforma.</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tblHeader/>
        </w:trPr>
        <w:tc>
          <w:tcPr>
            <w:tcW w:type="pct" w:w="33%"/>
            <w:shd w:fill="1B6B7A" w:val="clear"/>
            <w:tcMar>
              <w:top w:type="dxa" w:w="60"/>
              <w:left w:type="dxa" w:w="120"/>
              <w:bottom w:type="dxa" w:w="60"/>
              <w:right w:type="dxa" w:w="120"/>
            </w:tcMar>
          </w:tcPr>
          <w:p>
            <w:pPr>
              <w:jc w:val="center"/>
            </w:pPr>
            <w:r>
              <w:rPr>
                <w:rFonts w:ascii="Calibri" w:eastAsia="SimHei"/>
                <w:b/>
                <w:bCs/>
                <w:color w:val="FFFFFF"/>
                <w:sz w:val="22"/>
                <w:szCs w:val="22"/>
              </w:rPr>
              <w:t xml:space="preserve">Nivel</w:t>
            </w:r>
          </w:p>
        </w:tc>
        <w:tc>
          <w:tcPr>
            <w:tcW w:type="pct" w:w="33%"/>
            <w:shd w:fill="1B6B7A" w:val="clear"/>
            <w:tcMar>
              <w:top w:type="dxa" w:w="60"/>
              <w:left w:type="dxa" w:w="120"/>
              <w:bottom w:type="dxa" w:w="60"/>
              <w:right w:type="dxa" w:w="120"/>
            </w:tcMar>
          </w:tcPr>
          <w:p>
            <w:pPr>
              <w:jc w:val="center"/>
            </w:pPr>
            <w:r>
              <w:rPr>
                <w:rFonts w:ascii="Calibri" w:eastAsia="SimHei"/>
                <w:b/>
                <w:bCs/>
                <w:color w:val="FFFFFF"/>
                <w:sz w:val="22"/>
                <w:szCs w:val="22"/>
              </w:rPr>
              <w:t xml:space="preserve">Objetivo Fase 5</w:t>
            </w:r>
          </w:p>
        </w:tc>
        <w:tc>
          <w:tcPr>
            <w:tcW w:type="pct" w:w="33%"/>
            <w:shd w:fill="1B6B7A" w:val="clear"/>
            <w:tcMar>
              <w:top w:type="dxa" w:w="60"/>
              <w:left w:type="dxa" w:w="120"/>
              <w:bottom w:type="dxa" w:w="60"/>
              <w:right w:type="dxa" w:w="120"/>
            </w:tcMar>
          </w:tcPr>
          <w:p>
            <w:pPr>
              <w:jc w:val="center"/>
            </w:pPr>
            <w:r>
              <w:rPr>
                <w:rFonts w:ascii="Calibri" w:eastAsia="SimHei"/>
                <w:b/>
                <w:bCs/>
                <w:color w:val="FFFFFF"/>
                <w:sz w:val="22"/>
                <w:szCs w:val="22"/>
              </w:rPr>
              <w:t xml:space="preserve">Entregable Clave</w:t>
            </w:r>
          </w:p>
        </w:tc>
      </w:tr>
      <w:tr>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L1</w:t>
            </w:r>
          </w:p>
        </w:tc>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Patrones de plataforma: Tenant Isolation, Billing, Provisioning</w:t>
            </w:r>
          </w:p>
        </w:tc>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10 patrones PaaS</w:t>
            </w:r>
          </w:p>
        </w:tc>
      </w:tr>
      <w:tr>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L2</w:t>
            </w:r>
          </w:p>
        </w:tc>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Meta-patrón: Declarative Platform Engine</w:t>
            </w:r>
          </w:p>
        </w:tc>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5 meta-patrones PaaS</w:t>
            </w:r>
          </w:p>
        </w:tc>
      </w:tr>
      <w:tr>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L3</w:t>
            </w:r>
          </w:p>
        </w:tc>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DNA Registry: Visual Registry Builder</w:t>
            </w:r>
          </w:p>
        </w:tc>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No-code registry config</w:t>
            </w:r>
          </w:p>
        </w:tc>
      </w:tr>
      <w:tr>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L4</w:t>
            </w:r>
          </w:p>
        </w:tc>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Emergent: Multi-tenant coherence a escala</w:t>
            </w:r>
          </w:p>
        </w:tc>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10k+ tenants verificados</w:t>
            </w:r>
          </w:p>
        </w:tc>
      </w:tr>
      <w:tr>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L5</w:t>
            </w:r>
          </w:p>
        </w:tc>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Teorema: universalidad SaaS demostrada</w:t>
            </w:r>
          </w:p>
        </w:tc>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Prueba PaaS</w:t>
            </w:r>
          </w:p>
        </w:tc>
      </w:tr>
      <w:tr>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L6</w:t>
            </w:r>
          </w:p>
        </w:tc>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Axiomo Scalability: auto-scaling por dominio</w:t>
            </w:r>
          </w:p>
        </w:tc>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Horizontal auto-scale</w:t>
            </w:r>
          </w:p>
        </w:tc>
      </w:tr>
    </w:tbl>
    <w:p>
      <w:pPr>
        <w:spacing w:before="200"/>
      </w:pPr>
    </w:p>
    <w:p>
      <w:pPr>
        <w:pStyle w:val="Heading1"/>
        <w:spacing w:after="200" w:before="480"/>
      </w:pPr>
      <w:bookmarkStart w:id="100042" w:name="_Toc100042"/>
      <w:r>
        <w:rPr>
          <w:rFonts w:ascii="Calibri" w:eastAsia="SimHei"/>
          <w:b/>
          <w:bCs/>
          <w:color w:val="1A2B40"/>
          <w:sz w:val="32"/>
          <w:szCs w:val="32"/>
        </w:rPr>
        <w:t xml:space="preserve">9. Trascendencia Tecnológica</w:t>
      </w:r>
      <w:bookmarkEnd w:id="100042"/>
    </w:p>
    <w:p>
      <w:pPr>
        <w:spacing w:after="80" w:line="312"/>
        <w:ind w:firstLine="480"/>
        <w:jc w:val="both"/>
      </w:pPr>
      <w:r>
        <w:rPr>
          <w:rFonts w:ascii="Calibri" w:eastAsia="Microsoft YaHei"/>
          <w:color w:val="1A2B40"/>
          <w:sz w:val="24"/>
          <w:szCs w:val="24"/>
        </w:rPr>
        <w:t xml:space="preserve">Los principios RICCO no dependen de TypeScript, React, Next.js ni ninguna tecnología específica. Son leyes de la arquitectura de software, no convenciones de un framework. Para demostrarlo, aquí se mapea cada nivel a implementaciones alternativas: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tblGrid>
      <w:tr>
        <w:trPr>
          <w:tblHeader/>
        </w:trPr>
        <w:tc>
          <w:tcPr>
            <w:tcW w:type="pct" w:w="20%"/>
            <w:shd w:fill="1B6B7A" w:val="clear"/>
            <w:tcMar>
              <w:top w:type="dxa" w:w="60"/>
              <w:left w:type="dxa" w:w="120"/>
              <w:bottom w:type="dxa" w:w="60"/>
              <w:right w:type="dxa" w:w="120"/>
            </w:tcMar>
          </w:tcPr>
          <w:p>
            <w:pPr>
              <w:jc w:val="center"/>
            </w:pPr>
            <w:r>
              <w:rPr>
                <w:rFonts w:ascii="Calibri" w:eastAsia="SimHei"/>
                <w:b/>
                <w:bCs/>
                <w:color w:val="FFFFFF"/>
                <w:sz w:val="22"/>
                <w:szCs w:val="22"/>
              </w:rPr>
              <w:t xml:space="preserve">Nivel RICCO</w:t>
            </w:r>
          </w:p>
        </w:tc>
        <w:tc>
          <w:tcPr>
            <w:tcW w:type="pct" w:w="20%"/>
            <w:shd w:fill="1B6B7A" w:val="clear"/>
            <w:tcMar>
              <w:top w:type="dxa" w:w="60"/>
              <w:left w:type="dxa" w:w="120"/>
              <w:bottom w:type="dxa" w:w="60"/>
              <w:right w:type="dxa" w:w="120"/>
            </w:tcMar>
          </w:tcPr>
          <w:p>
            <w:pPr>
              <w:jc w:val="center"/>
            </w:pPr>
            <w:r>
              <w:rPr>
                <w:rFonts w:ascii="Calibri" w:eastAsia="SimHei"/>
                <w:b/>
                <w:bCs/>
                <w:color w:val="FFFFFF"/>
                <w:sz w:val="22"/>
                <w:szCs w:val="22"/>
              </w:rPr>
              <w:t xml:space="preserve">TypeScript/React (Actual)</w:t>
            </w:r>
          </w:p>
        </w:tc>
        <w:tc>
          <w:tcPr>
            <w:tcW w:type="pct" w:w="20%"/>
            <w:shd w:fill="1B6B7A" w:val="clear"/>
            <w:tcMar>
              <w:top w:type="dxa" w:w="60"/>
              <w:left w:type="dxa" w:w="120"/>
              <w:bottom w:type="dxa" w:w="60"/>
              <w:right w:type="dxa" w:w="120"/>
            </w:tcMar>
          </w:tcPr>
          <w:p>
            <w:pPr>
              <w:jc w:val="center"/>
            </w:pPr>
            <w:r>
              <w:rPr>
                <w:rFonts w:ascii="Calibri" w:eastAsia="SimHei"/>
                <w:b/>
                <w:bCs/>
                <w:color w:val="FFFFFF"/>
                <w:sz w:val="22"/>
                <w:szCs w:val="22"/>
              </w:rPr>
              <w:t xml:space="preserve">Python/FastAPI</w:t>
            </w:r>
          </w:p>
        </w:tc>
        <w:tc>
          <w:tcPr>
            <w:tcW w:type="pct" w:w="20%"/>
            <w:shd w:fill="1B6B7A" w:val="clear"/>
            <w:tcMar>
              <w:top w:type="dxa" w:w="60"/>
              <w:left w:type="dxa" w:w="120"/>
              <w:bottom w:type="dxa" w:w="60"/>
              <w:right w:type="dxa" w:w="120"/>
            </w:tcMar>
          </w:tcPr>
          <w:p>
            <w:pPr>
              <w:jc w:val="center"/>
            </w:pPr>
            <w:r>
              <w:rPr>
                <w:rFonts w:ascii="Calibri" w:eastAsia="SimHei"/>
                <w:b/>
                <w:bCs/>
                <w:color w:val="FFFFFF"/>
                <w:sz w:val="22"/>
                <w:szCs w:val="22"/>
              </w:rPr>
              <w:t xml:space="preserve">Go/gRPC</w:t>
            </w:r>
          </w:p>
        </w:tc>
        <w:tc>
          <w:tcPr>
            <w:tcW w:type="pct" w:w="20%"/>
            <w:shd w:fill="1B6B7A" w:val="clear"/>
            <w:tcMar>
              <w:top w:type="dxa" w:w="60"/>
              <w:left w:type="dxa" w:w="120"/>
              <w:bottom w:type="dxa" w:w="60"/>
              <w:right w:type="dxa" w:w="120"/>
            </w:tcMar>
          </w:tcPr>
          <w:p>
            <w:pPr>
              <w:jc w:val="center"/>
            </w:pPr>
            <w:r>
              <w:rPr>
                <w:rFonts w:ascii="Calibri" w:eastAsia="SimHei"/>
                <w:b/>
                <w:bCs/>
                <w:color w:val="FFFFFF"/>
                <w:sz w:val="22"/>
                <w:szCs w:val="22"/>
              </w:rPr>
              <w:t xml:space="preserve">Rust/Actix</w:t>
            </w:r>
          </w:p>
        </w:tc>
      </w:tr>
      <w:tr>
        <w:tc>
          <w:tcPr>
            <w:tcW w:type="pct" w:w="20%"/>
            <w:shd w:fill="EDF3F5" w:val="clear"/>
            <w:tcMar>
              <w:top w:type="dxa" w:w="60"/>
              <w:left w:type="dxa" w:w="120"/>
              <w:bottom w:type="dxa" w:w="60"/>
              <w:right w:type="dxa" w:w="120"/>
            </w:tcMar>
          </w:tcPr>
          <w:p>
            <w:r>
              <w:rPr>
                <w:rFonts w:ascii="Calibri" w:eastAsia="Microsoft YaHei"/>
                <w:color w:val="1A2B40"/>
                <w:sz w:val="21"/>
                <w:szCs w:val="21"/>
              </w:rPr>
              <w:t xml:space="preserve">L1 Strategy</w:t>
            </w:r>
          </w:p>
        </w:tc>
        <w:tc>
          <w:tcPr>
            <w:tcW w:type="pct" w:w="20%"/>
            <w:shd w:fill="EDF3F5" w:val="clear"/>
            <w:tcMar>
              <w:top w:type="dxa" w:w="60"/>
              <w:left w:type="dxa" w:w="120"/>
              <w:bottom w:type="dxa" w:w="60"/>
              <w:right w:type="dxa" w:w="120"/>
            </w:tcMar>
          </w:tcPr>
          <w:p>
            <w:r>
              <w:rPr>
                <w:rFonts w:ascii="Calibri" w:eastAsia="Microsoft YaHei"/>
                <w:color w:val="1A2B40"/>
                <w:sz w:val="21"/>
                <w:szCs w:val="21"/>
              </w:rPr>
              <w:t xml:space="preserve">class + interface</w:t>
            </w:r>
          </w:p>
        </w:tc>
        <w:tc>
          <w:tcPr>
            <w:tcW w:type="pct" w:w="20%"/>
            <w:shd w:fill="EDF3F5" w:val="clear"/>
            <w:tcMar>
              <w:top w:type="dxa" w:w="60"/>
              <w:left w:type="dxa" w:w="120"/>
              <w:bottom w:type="dxa" w:w="60"/>
              <w:right w:type="dxa" w:w="120"/>
            </w:tcMar>
          </w:tcPr>
          <w:p>
            <w:r>
              <w:rPr>
                <w:rFonts w:ascii="Calibri" w:eastAsia="Microsoft YaHei"/>
                <w:color w:val="1A2B40"/>
                <w:sz w:val="21"/>
                <w:szCs w:val="21"/>
              </w:rPr>
              <w:t xml:space="preserve">Protocol + @dataclass</w:t>
            </w:r>
          </w:p>
        </w:tc>
        <w:tc>
          <w:tcPr>
            <w:tcW w:type="pct" w:w="20%"/>
            <w:shd w:fill="EDF3F5" w:val="clear"/>
            <w:tcMar>
              <w:top w:type="dxa" w:w="60"/>
              <w:left w:type="dxa" w:w="120"/>
              <w:bottom w:type="dxa" w:w="60"/>
              <w:right w:type="dxa" w:w="120"/>
            </w:tcMar>
          </w:tcPr>
          <w:p>
            <w:r>
              <w:rPr>
                <w:rFonts w:ascii="Calibri" w:eastAsia="Microsoft YaHei"/>
                <w:color w:val="1A2B40"/>
                <w:sz w:val="21"/>
                <w:szCs w:val="21"/>
              </w:rPr>
              <w:t xml:space="preserve">interface + struct</w:t>
            </w:r>
          </w:p>
        </w:tc>
        <w:tc>
          <w:tcPr>
            <w:tcW w:type="pct" w:w="20%"/>
            <w:shd w:fill="EDF3F5" w:val="clear"/>
            <w:tcMar>
              <w:top w:type="dxa" w:w="60"/>
              <w:left w:type="dxa" w:w="120"/>
              <w:bottom w:type="dxa" w:w="60"/>
              <w:right w:type="dxa" w:w="120"/>
            </w:tcMar>
          </w:tcPr>
          <w:p>
            <w:r>
              <w:rPr>
                <w:rFonts w:ascii="Calibri" w:eastAsia="Microsoft YaHei"/>
                <w:color w:val="1A2B40"/>
                <w:sz w:val="21"/>
                <w:szCs w:val="21"/>
              </w:rPr>
              <w:t xml:space="preserve">trait + enum</w:t>
            </w:r>
          </w:p>
        </w:tc>
      </w:tr>
      <w:tr>
        <w:tc>
          <w:tcPr>
            <w:tcW w:type="pct" w:w="20%"/>
            <w:shd w:fill="FFFFFF" w:val="clear"/>
            <w:tcMar>
              <w:top w:type="dxa" w:w="60"/>
              <w:left w:type="dxa" w:w="120"/>
              <w:bottom w:type="dxa" w:w="60"/>
              <w:right w:type="dxa" w:w="120"/>
            </w:tcMar>
          </w:tcPr>
          <w:p>
            <w:r>
              <w:rPr>
                <w:rFonts w:ascii="Calibri" w:eastAsia="Microsoft YaHei"/>
                <w:color w:val="1A2B40"/>
                <w:sz w:val="21"/>
                <w:szCs w:val="21"/>
              </w:rPr>
              <w:t xml:space="preserve">L1 Registry</w:t>
            </w:r>
          </w:p>
        </w:tc>
        <w:tc>
          <w:tcPr>
            <w:tcW w:type="pct" w:w="20%"/>
            <w:shd w:fill="FFFFFF" w:val="clear"/>
            <w:tcMar>
              <w:top w:type="dxa" w:w="60"/>
              <w:left w:type="dxa" w:w="120"/>
              <w:bottom w:type="dxa" w:w="60"/>
              <w:right w:type="dxa" w:w="120"/>
            </w:tcMar>
          </w:tcPr>
          <w:p>
            <w:r>
              <w:rPr>
                <w:rFonts w:ascii="Calibri" w:eastAsia="Microsoft YaHei"/>
                <w:color w:val="1A2B40"/>
                <w:sz w:val="21"/>
                <w:szCs w:val="21"/>
              </w:rPr>
              <w:t xml:space="preserve">Map&lt;string, T&gt;</w:t>
            </w:r>
          </w:p>
        </w:tc>
        <w:tc>
          <w:tcPr>
            <w:tcW w:type="pct" w:w="20%"/>
            <w:shd w:fill="FFFFFF" w:val="clear"/>
            <w:tcMar>
              <w:top w:type="dxa" w:w="60"/>
              <w:left w:type="dxa" w:w="120"/>
              <w:bottom w:type="dxa" w:w="60"/>
              <w:right w:type="dxa" w:w="120"/>
            </w:tcMar>
          </w:tcPr>
          <w:p>
            <w:r>
              <w:rPr>
                <w:rFonts w:ascii="Calibri" w:eastAsia="Microsoft YaHei"/>
                <w:color w:val="1A2B40"/>
                <w:sz w:val="21"/>
                <w:szCs w:val="21"/>
              </w:rPr>
              <w:t xml:space="preserve">dict[str, Type]</w:t>
            </w:r>
          </w:p>
        </w:tc>
        <w:tc>
          <w:tcPr>
            <w:tcW w:type="pct" w:w="20%"/>
            <w:shd w:fill="FFFFFF" w:val="clear"/>
            <w:tcMar>
              <w:top w:type="dxa" w:w="60"/>
              <w:left w:type="dxa" w:w="120"/>
              <w:bottom w:type="dxa" w:w="60"/>
              <w:right w:type="dxa" w:w="120"/>
            </w:tcMar>
          </w:tcPr>
          <w:p>
            <w:r>
              <w:rPr>
                <w:rFonts w:ascii="Calibri" w:eastAsia="Microsoft YaHei"/>
                <w:color w:val="1A2B40"/>
                <w:sz w:val="21"/>
                <w:szCs w:val="21"/>
              </w:rPr>
              <w:t xml:space="preserve">sync.Map</w:t>
            </w:r>
          </w:p>
        </w:tc>
        <w:tc>
          <w:tcPr>
            <w:tcW w:type="pct" w:w="20%"/>
            <w:shd w:fill="FFFFFF" w:val="clear"/>
            <w:tcMar>
              <w:top w:type="dxa" w:w="60"/>
              <w:left w:type="dxa" w:w="120"/>
              <w:bottom w:type="dxa" w:w="60"/>
              <w:right w:type="dxa" w:w="120"/>
            </w:tcMar>
          </w:tcPr>
          <w:p>
            <w:r>
              <w:rPr>
                <w:rFonts w:ascii="Calibri" w:eastAsia="Microsoft YaHei"/>
                <w:color w:val="1A2B40"/>
                <w:sz w:val="21"/>
                <w:szCs w:val="21"/>
              </w:rPr>
              <w:t xml:space="preserve">HashMap&lt;String, Box&lt;dyn T&gt;&gt;</w:t>
            </w:r>
          </w:p>
        </w:tc>
      </w:tr>
      <w:tr>
        <w:tc>
          <w:tcPr>
            <w:tcW w:type="pct" w:w="20%"/>
            <w:shd w:fill="EDF3F5" w:val="clear"/>
            <w:tcMar>
              <w:top w:type="dxa" w:w="60"/>
              <w:left w:type="dxa" w:w="120"/>
              <w:bottom w:type="dxa" w:w="60"/>
              <w:right w:type="dxa" w:w="120"/>
            </w:tcMar>
          </w:tcPr>
          <w:p>
            <w:r>
              <w:rPr>
                <w:rFonts w:ascii="Calibri" w:eastAsia="Microsoft YaHei"/>
                <w:color w:val="1A2B40"/>
                <w:sz w:val="21"/>
                <w:szCs w:val="21"/>
              </w:rPr>
              <w:t xml:space="preserve">L1 Specification</w:t>
            </w:r>
          </w:p>
        </w:tc>
        <w:tc>
          <w:tcPr>
            <w:tcW w:type="pct" w:w="20%"/>
            <w:shd w:fill="EDF3F5" w:val="clear"/>
            <w:tcMar>
              <w:top w:type="dxa" w:w="60"/>
              <w:left w:type="dxa" w:w="120"/>
              <w:bottom w:type="dxa" w:w="60"/>
              <w:right w:type="dxa" w:w="120"/>
            </w:tcMar>
          </w:tcPr>
          <w:p>
            <w:r>
              <w:rPr>
                <w:rFonts w:ascii="Calibri" w:eastAsia="Microsoft YaHei"/>
                <w:color w:val="1A2B40"/>
                <w:sz w:val="21"/>
                <w:szCs w:val="21"/>
              </w:rPr>
              <w:t xml:space="preserve">ComposableSpec</w:t>
            </w:r>
          </w:p>
        </w:tc>
        <w:tc>
          <w:tcPr>
            <w:tcW w:type="pct" w:w="20%"/>
            <w:shd w:fill="EDF3F5" w:val="clear"/>
            <w:tcMar>
              <w:top w:type="dxa" w:w="60"/>
              <w:left w:type="dxa" w:w="120"/>
              <w:bottom w:type="dxa" w:w="60"/>
              <w:right w:type="dxa" w:w="120"/>
            </w:tcMar>
          </w:tcPr>
          <w:p>
            <w:r>
              <w:rPr>
                <w:rFonts w:ascii="Calibri" w:eastAsia="Microsoft YaHei"/>
                <w:color w:val="1A2B40"/>
                <w:sz w:val="21"/>
                <w:szCs w:val="21"/>
              </w:rPr>
              <w:t xml:space="preserve">Spec protocol + and/or</w:t>
            </w:r>
          </w:p>
        </w:tc>
        <w:tc>
          <w:tcPr>
            <w:tcW w:type="pct" w:w="20%"/>
            <w:shd w:fill="EDF3F5" w:val="clear"/>
            <w:tcMar>
              <w:top w:type="dxa" w:w="60"/>
              <w:left w:type="dxa" w:w="120"/>
              <w:bottom w:type="dxa" w:w="60"/>
              <w:right w:type="dxa" w:w="120"/>
            </w:tcMar>
          </w:tcPr>
          <w:p>
            <w:r>
              <w:rPr>
                <w:rFonts w:ascii="Calibri" w:eastAsia="Microsoft YaHei"/>
                <w:color w:val="1A2B40"/>
                <w:sz w:val="21"/>
                <w:szCs w:val="21"/>
              </w:rPr>
              <w:t xml:space="preserve">Spec interface</w:t>
            </w:r>
          </w:p>
        </w:tc>
        <w:tc>
          <w:tcPr>
            <w:tcW w:type="pct" w:w="20%"/>
            <w:shd w:fill="EDF3F5" w:val="clear"/>
            <w:tcMar>
              <w:top w:type="dxa" w:w="60"/>
              <w:left w:type="dxa" w:w="120"/>
              <w:bottom w:type="dxa" w:w="60"/>
              <w:right w:type="dxa" w:w="120"/>
            </w:tcMar>
          </w:tcPr>
          <w:p>
            <w:r>
              <w:rPr>
                <w:rFonts w:ascii="Calibri" w:eastAsia="Microsoft YaHei"/>
                <w:color w:val="1A2B40"/>
                <w:sz w:val="21"/>
                <w:szCs w:val="21"/>
              </w:rPr>
              <w:t xml:space="preserve">Spec trait</w:t>
            </w:r>
          </w:p>
        </w:tc>
      </w:tr>
      <w:tr>
        <w:tc>
          <w:tcPr>
            <w:tcW w:type="pct" w:w="20%"/>
            <w:shd w:fill="FFFFFF" w:val="clear"/>
            <w:tcMar>
              <w:top w:type="dxa" w:w="60"/>
              <w:left w:type="dxa" w:w="120"/>
              <w:bottom w:type="dxa" w:w="60"/>
              <w:right w:type="dxa" w:w="120"/>
            </w:tcMar>
          </w:tcPr>
          <w:p>
            <w:r>
              <w:rPr>
                <w:rFonts w:ascii="Calibri" w:eastAsia="Microsoft YaHei"/>
                <w:color w:val="1A2B40"/>
                <w:sz w:val="21"/>
                <w:szCs w:val="21"/>
              </w:rPr>
              <w:t xml:space="preserve">L2 Spec-Gated</w:t>
            </w:r>
          </w:p>
        </w:tc>
        <w:tc>
          <w:tcPr>
            <w:tcW w:type="pct" w:w="20%"/>
            <w:shd w:fill="FFFFFF" w:val="clear"/>
            <w:tcMar>
              <w:top w:type="dxa" w:w="60"/>
              <w:left w:type="dxa" w:w="120"/>
              <w:bottom w:type="dxa" w:w="60"/>
              <w:right w:type="dxa" w:w="120"/>
            </w:tcMar>
          </w:tcPr>
          <w:p>
            <w:r>
              <w:rPr>
                <w:rFonts w:ascii="Calibri" w:eastAsia="Microsoft YaHei"/>
                <w:color w:val="1A2B40"/>
                <w:sz w:val="21"/>
                <w:szCs w:val="21"/>
              </w:rPr>
              <w:t xml:space="preserve">Spec → StateMachine → Observer</w:t>
            </w:r>
          </w:p>
        </w:tc>
        <w:tc>
          <w:tcPr>
            <w:tcW w:type="pct" w:w="20%"/>
            <w:shd w:fill="FFFFFF" w:val="clear"/>
            <w:tcMar>
              <w:top w:type="dxa" w:w="60"/>
              <w:left w:type="dxa" w:w="120"/>
              <w:bottom w:type="dxa" w:w="60"/>
              <w:right w:type="dxa" w:w="120"/>
            </w:tcMar>
          </w:tcPr>
          <w:p>
            <w:r>
              <w:rPr>
                <w:rFonts w:ascii="Calibri" w:eastAsia="Microsoft YaHei"/>
                <w:color w:val="1A2B40"/>
                <w:sz w:val="21"/>
                <w:szCs w:val="21"/>
              </w:rPr>
              <w:t xml:space="preserve">Same pattern, Python</w:t>
            </w:r>
          </w:p>
        </w:tc>
        <w:tc>
          <w:tcPr>
            <w:tcW w:type="pct" w:w="20%"/>
            <w:shd w:fill="FFFFFF" w:val="clear"/>
            <w:tcMar>
              <w:top w:type="dxa" w:w="60"/>
              <w:left w:type="dxa" w:w="120"/>
              <w:bottom w:type="dxa" w:w="60"/>
              <w:right w:type="dxa" w:w="120"/>
            </w:tcMar>
          </w:tcPr>
          <w:p>
            <w:r>
              <w:rPr>
                <w:rFonts w:ascii="Calibri" w:eastAsia="Microsoft YaHei"/>
                <w:color w:val="1A2B40"/>
                <w:sz w:val="21"/>
                <w:szCs w:val="21"/>
              </w:rPr>
              <w:t xml:space="preserve">Same, goroutines</w:t>
            </w:r>
          </w:p>
        </w:tc>
        <w:tc>
          <w:tcPr>
            <w:tcW w:type="pct" w:w="20%"/>
            <w:shd w:fill="FFFFFF" w:val="clear"/>
            <w:tcMar>
              <w:top w:type="dxa" w:w="60"/>
              <w:left w:type="dxa" w:w="120"/>
              <w:bottom w:type="dxa" w:w="60"/>
              <w:right w:type="dxa" w:w="120"/>
            </w:tcMar>
          </w:tcPr>
          <w:p>
            <w:r>
              <w:rPr>
                <w:rFonts w:ascii="Calibri" w:eastAsia="Microsoft YaHei"/>
                <w:color w:val="1A2B40"/>
                <w:sz w:val="21"/>
                <w:szCs w:val="21"/>
              </w:rPr>
              <w:t xml:space="preserve">Same, async</w:t>
            </w:r>
          </w:p>
        </w:tc>
      </w:tr>
      <w:tr>
        <w:tc>
          <w:tcPr>
            <w:tcW w:type="pct" w:w="20%"/>
            <w:shd w:fill="EDF3F5" w:val="clear"/>
            <w:tcMar>
              <w:top w:type="dxa" w:w="60"/>
              <w:left w:type="dxa" w:w="120"/>
              <w:bottom w:type="dxa" w:w="60"/>
              <w:right w:type="dxa" w:w="120"/>
            </w:tcMar>
          </w:tcPr>
          <w:p>
            <w:r>
              <w:rPr>
                <w:rFonts w:ascii="Calibri" w:eastAsia="Microsoft YaHei"/>
                <w:color w:val="1A2B40"/>
                <w:sz w:val="21"/>
                <w:szCs w:val="21"/>
              </w:rPr>
              <w:t xml:space="preserve">L3 Guarded</w:t>
            </w:r>
          </w:p>
        </w:tc>
        <w:tc>
          <w:tcPr>
            <w:tcW w:type="pct" w:w="20%"/>
            <w:shd w:fill="EDF3F5" w:val="clear"/>
            <w:tcMar>
              <w:top w:type="dxa" w:w="60"/>
              <w:left w:type="dxa" w:w="120"/>
              <w:bottom w:type="dxa" w:w="60"/>
              <w:right w:type="dxa" w:w="120"/>
            </w:tcMar>
          </w:tcPr>
          <w:p>
            <w:r>
              <w:rPr>
                <w:rFonts w:ascii="Calibri" w:eastAsia="Microsoft YaHei"/>
                <w:color w:val="1A2B40"/>
                <w:sz w:val="21"/>
                <w:szCs w:val="21"/>
              </w:rPr>
              <w:t xml:space="preserve">SectionVisibilitySpec</w:t>
            </w:r>
          </w:p>
        </w:tc>
        <w:tc>
          <w:tcPr>
            <w:tcW w:type="pct" w:w="20%"/>
            <w:shd w:fill="EDF3F5" w:val="clear"/>
            <w:tcMar>
              <w:top w:type="dxa" w:w="60"/>
              <w:left w:type="dxa" w:w="120"/>
              <w:bottom w:type="dxa" w:w="60"/>
              <w:right w:type="dxa" w:w="120"/>
            </w:tcMar>
          </w:tcPr>
          <w:p>
            <w:r>
              <w:rPr>
                <w:rFonts w:ascii="Calibri" w:eastAsia="Microsoft YaHei"/>
                <w:color w:val="1A2B40"/>
                <w:sz w:val="21"/>
                <w:szCs w:val="21"/>
              </w:rPr>
              <w:t xml:space="preserve">FastAPI Depends()</w:t>
            </w:r>
          </w:p>
        </w:tc>
        <w:tc>
          <w:tcPr>
            <w:tcW w:type="pct" w:w="20%"/>
            <w:shd w:fill="EDF3F5" w:val="clear"/>
            <w:tcMar>
              <w:top w:type="dxa" w:w="60"/>
              <w:left w:type="dxa" w:w="120"/>
              <w:bottom w:type="dxa" w:w="60"/>
              <w:right w:type="dxa" w:w="120"/>
            </w:tcMar>
          </w:tcPr>
          <w:p>
            <w:r>
              <w:rPr>
                <w:rFonts w:ascii="Calibri" w:eastAsia="Microsoft YaHei"/>
                <w:color w:val="1A2B40"/>
                <w:sz w:val="21"/>
                <w:szCs w:val="21"/>
              </w:rPr>
              <w:t xml:space="preserve">grpc-validator</w:t>
            </w:r>
          </w:p>
        </w:tc>
        <w:tc>
          <w:tcPr>
            <w:tcW w:type="pct" w:w="20%"/>
            <w:shd w:fill="EDF3F5" w:val="clear"/>
            <w:tcMar>
              <w:top w:type="dxa" w:w="60"/>
              <w:left w:type="dxa" w:w="120"/>
              <w:bottom w:type="dxa" w:w="60"/>
              <w:right w:type="dxa" w:w="120"/>
            </w:tcMar>
          </w:tcPr>
          <w:p>
            <w:r>
              <w:rPr>
                <w:rFonts w:ascii="Calibri" w:eastAsia="Microsoft YaHei"/>
                <w:color w:val="1A2B40"/>
                <w:sz w:val="21"/>
                <w:szCs w:val="21"/>
              </w:rPr>
              <w:t xml:space="preserve">actix-guard</w:t>
            </w:r>
          </w:p>
        </w:tc>
      </w:tr>
      <w:tr>
        <w:tc>
          <w:tcPr>
            <w:tcW w:type="pct" w:w="20%"/>
            <w:shd w:fill="FFFFFF" w:val="clear"/>
            <w:tcMar>
              <w:top w:type="dxa" w:w="60"/>
              <w:left w:type="dxa" w:w="120"/>
              <w:bottom w:type="dxa" w:w="60"/>
              <w:right w:type="dxa" w:w="120"/>
            </w:tcMar>
          </w:tcPr>
          <w:p>
            <w:r>
              <w:rPr>
                <w:rFonts w:ascii="Calibri" w:eastAsia="Microsoft YaHei"/>
                <w:color w:val="1A2B40"/>
                <w:sz w:val="21"/>
                <w:szCs w:val="21"/>
              </w:rPr>
              <w:t xml:space="preserve">L3 Resilience</w:t>
            </w:r>
          </w:p>
        </w:tc>
        <w:tc>
          <w:tcPr>
            <w:tcW w:type="pct" w:w="20%"/>
            <w:shd w:fill="FFFFFF" w:val="clear"/>
            <w:tcMar>
              <w:top w:type="dxa" w:w="60"/>
              <w:left w:type="dxa" w:w="120"/>
              <w:bottom w:type="dxa" w:w="60"/>
              <w:right w:type="dxa" w:w="120"/>
            </w:tcMar>
          </w:tcPr>
          <w:p>
            <w:r>
              <w:rPr>
                <w:rFonts w:ascii="Calibri" w:eastAsia="Microsoft YaHei"/>
                <w:color w:val="1A2B40"/>
                <w:sz w:val="21"/>
                <w:szCs w:val="21"/>
              </w:rPr>
              <w:t xml:space="preserve">SectionCircuitBreaker</w:t>
            </w:r>
          </w:p>
        </w:tc>
        <w:tc>
          <w:tcPr>
            <w:tcW w:type="pct" w:w="20%"/>
            <w:shd w:fill="FFFFFF" w:val="clear"/>
            <w:tcMar>
              <w:top w:type="dxa" w:w="60"/>
              <w:left w:type="dxa" w:w="120"/>
              <w:bottom w:type="dxa" w:w="60"/>
              <w:right w:type="dxa" w:w="120"/>
            </w:tcMar>
          </w:tcPr>
          <w:p>
            <w:r>
              <w:rPr>
                <w:rFonts w:ascii="Calibri" w:eastAsia="Microsoft YaHei"/>
                <w:color w:val="1A2B40"/>
                <w:sz w:val="21"/>
                <w:szCs w:val="21"/>
              </w:rPr>
              <w:t xml:space="preserve">circuitbreaker lib</w:t>
            </w:r>
          </w:p>
        </w:tc>
        <w:tc>
          <w:tcPr>
            <w:tcW w:type="pct" w:w="20%"/>
            <w:shd w:fill="FFFFFF" w:val="clear"/>
            <w:tcMar>
              <w:top w:type="dxa" w:w="60"/>
              <w:left w:type="dxa" w:w="120"/>
              <w:bottom w:type="dxa" w:w="60"/>
              <w:right w:type="dxa" w:w="120"/>
            </w:tcMar>
          </w:tcPr>
          <w:p>
            <w:r>
              <w:rPr>
                <w:rFonts w:ascii="Calibri" w:eastAsia="Microsoft YaHei"/>
                <w:color w:val="1A2B40"/>
                <w:sz w:val="21"/>
                <w:szCs w:val="21"/>
              </w:rPr>
              <w:t xml:space="preserve">gobreaker</w:t>
            </w:r>
          </w:p>
        </w:tc>
        <w:tc>
          <w:tcPr>
            <w:tcW w:type="pct" w:w="20%"/>
            <w:shd w:fill="FFFFFF" w:val="clear"/>
            <w:tcMar>
              <w:top w:type="dxa" w:w="60"/>
              <w:left w:type="dxa" w:w="120"/>
              <w:bottom w:type="dxa" w:w="60"/>
              <w:right w:type="dxa" w:w="120"/>
            </w:tcMar>
          </w:tcPr>
          <w:p>
            <w:r>
              <w:rPr>
                <w:rFonts w:ascii="Calibri" w:eastAsia="Microsoft YaHei"/>
                <w:color w:val="1A2B40"/>
                <w:sz w:val="21"/>
                <w:szCs w:val="21"/>
              </w:rPr>
              <w:t xml:space="preserve">failsafe-rs</w:t>
            </w:r>
          </w:p>
        </w:tc>
      </w:tr>
      <w:tr>
        <w:tc>
          <w:tcPr>
            <w:tcW w:type="pct" w:w="20%"/>
            <w:shd w:fill="EDF3F5" w:val="clear"/>
            <w:tcMar>
              <w:top w:type="dxa" w:w="60"/>
              <w:left w:type="dxa" w:w="120"/>
              <w:bottom w:type="dxa" w:w="60"/>
              <w:right w:type="dxa" w:w="120"/>
            </w:tcMar>
          </w:tcPr>
          <w:p>
            <w:r>
              <w:rPr>
                <w:rFonts w:ascii="Calibri" w:eastAsia="Microsoft YaHei"/>
                <w:color w:val="1A2B40"/>
                <w:sz w:val="21"/>
                <w:szCs w:val="21"/>
              </w:rPr>
              <w:t xml:space="preserve">L3 Registry</w:t>
            </w:r>
          </w:p>
        </w:tc>
        <w:tc>
          <w:tcPr>
            <w:tcW w:type="pct" w:w="20%"/>
            <w:shd w:fill="EDF3F5" w:val="clear"/>
            <w:tcMar>
              <w:top w:type="dxa" w:w="60"/>
              <w:left w:type="dxa" w:w="120"/>
              <w:bottom w:type="dxa" w:w="60"/>
              <w:right w:type="dxa" w:w="120"/>
            </w:tcMar>
          </w:tcPr>
          <w:p>
            <w:r>
              <w:rPr>
                <w:rFonts w:ascii="Calibri" w:eastAsia="Microsoft YaHei"/>
                <w:color w:val="1A2B40"/>
                <w:sz w:val="21"/>
                <w:szCs w:val="21"/>
              </w:rPr>
              <w:t xml:space="preserve">SectionComponentRegistry</w:t>
            </w:r>
          </w:p>
        </w:tc>
        <w:tc>
          <w:tcPr>
            <w:tcW w:type="pct" w:w="20%"/>
            <w:shd w:fill="EDF3F5" w:val="clear"/>
            <w:tcMar>
              <w:top w:type="dxa" w:w="60"/>
              <w:left w:type="dxa" w:w="120"/>
              <w:bottom w:type="dxa" w:w="60"/>
              <w:right w:type="dxa" w:w="120"/>
            </w:tcMar>
          </w:tcPr>
          <w:p>
            <w:r>
              <w:rPr>
                <w:rFonts w:ascii="Calibri" w:eastAsia="Microsoft YaHei"/>
                <w:color w:val="1A2B40"/>
                <w:sz w:val="21"/>
                <w:szCs w:val="21"/>
              </w:rPr>
              <w:t xml:space="preserve">FastAPI router registry</w:t>
            </w:r>
          </w:p>
        </w:tc>
        <w:tc>
          <w:tcPr>
            <w:tcW w:type="pct" w:w="20%"/>
            <w:shd w:fill="EDF3F5" w:val="clear"/>
            <w:tcMar>
              <w:top w:type="dxa" w:w="60"/>
              <w:left w:type="dxa" w:w="120"/>
              <w:bottom w:type="dxa" w:w="60"/>
              <w:right w:type="dxa" w:w="120"/>
            </w:tcMar>
          </w:tcPr>
          <w:p>
            <w:r>
              <w:rPr>
                <w:rFonts w:ascii="Calibri" w:eastAsia="Microsoft YaHei"/>
                <w:color w:val="1A2B40"/>
                <w:sz w:val="21"/>
                <w:szCs w:val="21"/>
              </w:rPr>
              <w:t xml:space="preserve">grpc reflection</w:t>
            </w:r>
          </w:p>
        </w:tc>
        <w:tc>
          <w:tcPr>
            <w:tcW w:type="pct" w:w="20%"/>
            <w:shd w:fill="EDF3F5" w:val="clear"/>
            <w:tcMar>
              <w:top w:type="dxa" w:w="60"/>
              <w:left w:type="dxa" w:w="120"/>
              <w:bottom w:type="dxa" w:w="60"/>
              <w:right w:type="dxa" w:w="120"/>
            </w:tcMar>
          </w:tcPr>
          <w:p>
            <w:r>
              <w:rPr>
                <w:rFonts w:ascii="Calibri" w:eastAsia="Microsoft YaHei"/>
                <w:color w:val="1A2B40"/>
                <w:sz w:val="21"/>
                <w:szCs w:val="21"/>
              </w:rPr>
              <w:t xml:space="preserve">actix routing</w:t>
            </w:r>
          </w:p>
        </w:tc>
      </w:tr>
      <w:tr>
        <w:tc>
          <w:tcPr>
            <w:tcW w:type="pct" w:w="20%"/>
            <w:shd w:fill="FFFFFF" w:val="clear"/>
            <w:tcMar>
              <w:top w:type="dxa" w:w="60"/>
              <w:left w:type="dxa" w:w="120"/>
              <w:bottom w:type="dxa" w:w="60"/>
              <w:right w:type="dxa" w:w="120"/>
            </w:tcMar>
          </w:tcPr>
          <w:p>
            <w:r>
              <w:rPr>
                <w:rFonts w:ascii="Calibri" w:eastAsia="Microsoft YaHei"/>
                <w:color w:val="1A2B40"/>
                <w:sz w:val="21"/>
                <w:szCs w:val="21"/>
              </w:rPr>
              <w:t xml:space="preserve">L3 Events</w:t>
            </w:r>
          </w:p>
        </w:tc>
        <w:tc>
          <w:tcPr>
            <w:tcW w:type="pct" w:w="20%"/>
            <w:shd w:fill="FFFFFF" w:val="clear"/>
            <w:tcMar>
              <w:top w:type="dxa" w:w="60"/>
              <w:left w:type="dxa" w:w="120"/>
              <w:bottom w:type="dxa" w:w="60"/>
              <w:right w:type="dxa" w:w="120"/>
            </w:tcMar>
          </w:tcPr>
          <w:p>
            <w:r>
              <w:rPr>
                <w:rFonts w:ascii="Calibri" w:eastAsia="Microsoft YaHei"/>
                <w:color w:val="1A2B40"/>
                <w:sz w:val="21"/>
                <w:szCs w:val="21"/>
              </w:rPr>
              <w:t xml:space="preserve">SectionEventBus</w:t>
            </w:r>
          </w:p>
        </w:tc>
        <w:tc>
          <w:tcPr>
            <w:tcW w:type="pct" w:w="20%"/>
            <w:shd w:fill="FFFFFF" w:val="clear"/>
            <w:tcMar>
              <w:top w:type="dxa" w:w="60"/>
              <w:left w:type="dxa" w:w="120"/>
              <w:bottom w:type="dxa" w:w="60"/>
              <w:right w:type="dxa" w:w="120"/>
            </w:tcMar>
          </w:tcPr>
          <w:p>
            <w:r>
              <w:rPr>
                <w:rFonts w:ascii="Calibri" w:eastAsia="Microsoft YaHei"/>
                <w:color w:val="1A2B40"/>
                <w:sz w:val="21"/>
                <w:szCs w:val="21"/>
              </w:rPr>
              <w:t xml:space="preserve">blinker/dispatcher</w:t>
            </w:r>
          </w:p>
        </w:tc>
        <w:tc>
          <w:tcPr>
            <w:tcW w:type="pct" w:w="20%"/>
            <w:shd w:fill="FFFFFF" w:val="clear"/>
            <w:tcMar>
              <w:top w:type="dxa" w:w="60"/>
              <w:left w:type="dxa" w:w="120"/>
              <w:bottom w:type="dxa" w:w="60"/>
              <w:right w:type="dxa" w:w="120"/>
            </w:tcMar>
          </w:tcPr>
          <w:p>
            <w:r>
              <w:rPr>
                <w:rFonts w:ascii="Calibri" w:eastAsia="Microsoft YaHei"/>
                <w:color w:val="1A2B40"/>
                <w:sz w:val="21"/>
                <w:szCs w:val="21"/>
              </w:rPr>
              <w:t xml:space="preserve">nats/channels</w:t>
            </w:r>
          </w:p>
        </w:tc>
        <w:tc>
          <w:tcPr>
            <w:tcW w:type="pct" w:w="20%"/>
            <w:shd w:fill="FFFFFF" w:val="clear"/>
            <w:tcMar>
              <w:top w:type="dxa" w:w="60"/>
              <w:left w:type="dxa" w:w="120"/>
              <w:bottom w:type="dxa" w:w="60"/>
              <w:right w:type="dxa" w:w="120"/>
            </w:tcMar>
          </w:tcPr>
          <w:p>
            <w:r>
              <w:rPr>
                <w:rFonts w:ascii="Calibri" w:eastAsia="Microsoft YaHei"/>
                <w:color w:val="1A2B40"/>
                <w:sz w:val="21"/>
                <w:szCs w:val="21"/>
              </w:rPr>
              <w:t xml:space="preserve">tokio-broadcast</w:t>
            </w:r>
          </w:p>
        </w:tc>
      </w:tr>
      <w:tr>
        <w:tc>
          <w:tcPr>
            <w:tcW w:type="pct" w:w="20%"/>
            <w:shd w:fill="EDF3F5" w:val="clear"/>
            <w:tcMar>
              <w:top w:type="dxa" w:w="60"/>
              <w:left w:type="dxa" w:w="120"/>
              <w:bottom w:type="dxa" w:w="60"/>
              <w:right w:type="dxa" w:w="120"/>
            </w:tcMar>
          </w:tcPr>
          <w:p>
            <w:r>
              <w:rPr>
                <w:rFonts w:ascii="Calibri" w:eastAsia="Microsoft YaHei"/>
                <w:color w:val="1A2B40"/>
                <w:sz w:val="21"/>
                <w:szCs w:val="21"/>
              </w:rPr>
              <w:t xml:space="preserve">L5 Theorem</w:t>
            </w:r>
          </w:p>
        </w:tc>
        <w:tc>
          <w:tcPr>
            <w:tcW w:type="pct" w:w="20%"/>
            <w:shd w:fill="EDF3F5" w:val="clear"/>
            <w:tcMar>
              <w:top w:type="dxa" w:w="60"/>
              <w:left w:type="dxa" w:w="120"/>
              <w:bottom w:type="dxa" w:w="60"/>
              <w:right w:type="dxa" w:w="120"/>
            </w:tcMar>
          </w:tcPr>
          <w:p>
            <w:r>
              <w:rPr>
                <w:rFonts w:ascii="Calibri" w:eastAsia="Microsoft YaHei"/>
                <w:color w:val="1A2B40"/>
                <w:sz w:val="21"/>
                <w:szCs w:val="21"/>
              </w:rPr>
              <w:t xml:space="preserve">TypeScript proof</w:t>
            </w:r>
          </w:p>
        </w:tc>
        <w:tc>
          <w:tcPr>
            <w:tcW w:type="pct" w:w="20%"/>
            <w:shd w:fill="EDF3F5" w:val="clear"/>
            <w:tcMar>
              <w:top w:type="dxa" w:w="60"/>
              <w:left w:type="dxa" w:w="120"/>
              <w:bottom w:type="dxa" w:w="60"/>
              <w:right w:type="dxa" w:w="120"/>
            </w:tcMar>
          </w:tcPr>
          <w:p>
            <w:r>
              <w:rPr>
                <w:rFonts w:ascii="Calibri" w:eastAsia="Microsoft YaHei"/>
                <w:color w:val="1A2B40"/>
                <w:sz w:val="21"/>
                <w:szCs w:val="21"/>
              </w:rPr>
              <w:t xml:space="preserve">Same formal proof</w:t>
            </w:r>
          </w:p>
        </w:tc>
        <w:tc>
          <w:tcPr>
            <w:tcW w:type="pct" w:w="20%"/>
            <w:shd w:fill="EDF3F5" w:val="clear"/>
            <w:tcMar>
              <w:top w:type="dxa" w:w="60"/>
              <w:left w:type="dxa" w:w="120"/>
              <w:bottom w:type="dxa" w:w="60"/>
              <w:right w:type="dxa" w:w="120"/>
            </w:tcMar>
          </w:tcPr>
          <w:p>
            <w:r>
              <w:rPr>
                <w:rFonts w:ascii="Calibri" w:eastAsia="Microsoft YaHei"/>
                <w:color w:val="1A2B40"/>
                <w:sz w:val="21"/>
                <w:szCs w:val="21"/>
              </w:rPr>
              <w:t xml:space="preserve">Same formal proof</w:t>
            </w:r>
          </w:p>
        </w:tc>
        <w:tc>
          <w:tcPr>
            <w:tcW w:type="pct" w:w="20%"/>
            <w:shd w:fill="EDF3F5" w:val="clear"/>
            <w:tcMar>
              <w:top w:type="dxa" w:w="60"/>
              <w:left w:type="dxa" w:w="120"/>
              <w:bottom w:type="dxa" w:w="60"/>
              <w:right w:type="dxa" w:w="120"/>
            </w:tcMar>
          </w:tcPr>
          <w:p>
            <w:r>
              <w:rPr>
                <w:rFonts w:ascii="Calibri" w:eastAsia="Microsoft YaHei"/>
                <w:color w:val="1A2B40"/>
                <w:sz w:val="21"/>
                <w:szCs w:val="21"/>
              </w:rPr>
              <w:t xml:space="preserve">Same formal proof</w:t>
            </w:r>
          </w:p>
        </w:tc>
      </w:tr>
      <w:tr>
        <w:tc>
          <w:tcPr>
            <w:tcW w:type="pct" w:w="20%"/>
            <w:shd w:fill="FFFFFF" w:val="clear"/>
            <w:tcMar>
              <w:top w:type="dxa" w:w="60"/>
              <w:left w:type="dxa" w:w="120"/>
              <w:bottom w:type="dxa" w:w="60"/>
              <w:right w:type="dxa" w:w="120"/>
            </w:tcMar>
          </w:tcPr>
          <w:p>
            <w:r>
              <w:rPr>
                <w:rFonts w:ascii="Calibri" w:eastAsia="Microsoft YaHei"/>
                <w:color w:val="1A2B40"/>
                <w:sz w:val="21"/>
                <w:szCs w:val="21"/>
              </w:rPr>
              <w:t xml:space="preserve">L6 Performance</w:t>
            </w:r>
          </w:p>
        </w:tc>
        <w:tc>
          <w:tcPr>
            <w:tcW w:type="pct" w:w="20%"/>
            <w:shd w:fill="FFFFFF" w:val="clear"/>
            <w:tcMar>
              <w:top w:type="dxa" w:w="60"/>
              <w:left w:type="dxa" w:w="120"/>
              <w:bottom w:type="dxa" w:w="60"/>
              <w:right w:type="dxa" w:w="120"/>
            </w:tcMar>
          </w:tcPr>
          <w:p>
            <w:r>
              <w:rPr>
                <w:rFonts w:ascii="Calibri" w:eastAsia="Microsoft YaHei"/>
                <w:color w:val="1A2B40"/>
                <w:sz w:val="21"/>
                <w:szCs w:val="21"/>
              </w:rPr>
              <w:t xml:space="preserve">next/dynamic()</w:t>
            </w:r>
          </w:p>
        </w:tc>
        <w:tc>
          <w:tcPr>
            <w:tcW w:type="pct" w:w="20%"/>
            <w:shd w:fill="FFFFFF" w:val="clear"/>
            <w:tcMar>
              <w:top w:type="dxa" w:w="60"/>
              <w:left w:type="dxa" w:w="120"/>
              <w:bottom w:type="dxa" w:w="60"/>
              <w:right w:type="dxa" w:w="120"/>
            </w:tcMar>
          </w:tcPr>
          <w:p>
            <w:r>
              <w:rPr>
                <w:rFonts w:ascii="Calibri" w:eastAsia="Microsoft YaHei"/>
                <w:color w:val="1A2B40"/>
                <w:sz w:val="21"/>
                <w:szCs w:val="21"/>
              </w:rPr>
              <w:t xml:space="preserve">FastAPI streaming</w:t>
            </w:r>
          </w:p>
        </w:tc>
        <w:tc>
          <w:tcPr>
            <w:tcW w:type="pct" w:w="20%"/>
            <w:shd w:fill="FFFFFF" w:val="clear"/>
            <w:tcMar>
              <w:top w:type="dxa" w:w="60"/>
              <w:left w:type="dxa" w:w="120"/>
              <w:bottom w:type="dxa" w:w="60"/>
              <w:right w:type="dxa" w:w="120"/>
            </w:tcMar>
          </w:tcPr>
          <w:p>
            <w:r>
              <w:rPr>
                <w:rFonts w:ascii="Calibri" w:eastAsia="Microsoft YaHei"/>
                <w:color w:val="1A2B40"/>
                <w:sz w:val="21"/>
                <w:szCs w:val="21"/>
              </w:rPr>
              <w:t xml:space="preserve">grpc streaming</w:t>
            </w:r>
          </w:p>
        </w:tc>
        <w:tc>
          <w:tcPr>
            <w:tcW w:type="pct" w:w="20%"/>
            <w:shd w:fill="FFFFFF" w:val="clear"/>
            <w:tcMar>
              <w:top w:type="dxa" w:w="60"/>
              <w:left w:type="dxa" w:w="120"/>
              <w:bottom w:type="dxa" w:w="60"/>
              <w:right w:type="dxa" w:w="120"/>
            </w:tcMar>
          </w:tcPr>
          <w:p>
            <w:r>
              <w:rPr>
                <w:rFonts w:ascii="Calibri" w:eastAsia="Microsoft YaHei"/>
                <w:color w:val="1A2B40"/>
                <w:sz w:val="21"/>
                <w:szCs w:val="21"/>
              </w:rPr>
              <w:t xml:space="preserve">actix streaming</w:t>
            </w:r>
          </w:p>
        </w:tc>
      </w:tr>
      <w:tr>
        <w:tc>
          <w:tcPr>
            <w:tcW w:type="pct" w:w="20%"/>
            <w:shd w:fill="EDF3F5" w:val="clear"/>
            <w:tcMar>
              <w:top w:type="dxa" w:w="60"/>
              <w:left w:type="dxa" w:w="120"/>
              <w:bottom w:type="dxa" w:w="60"/>
              <w:right w:type="dxa" w:w="120"/>
            </w:tcMar>
          </w:tcPr>
          <w:p>
            <w:r>
              <w:rPr>
                <w:rFonts w:ascii="Calibri" w:eastAsia="Microsoft YaHei"/>
                <w:color w:val="1A2B40"/>
                <w:sz w:val="21"/>
                <w:szCs w:val="21"/>
              </w:rPr>
              <w:t xml:space="preserve">L6 Observability</w:t>
            </w:r>
          </w:p>
        </w:tc>
        <w:tc>
          <w:tcPr>
            <w:tcW w:type="pct" w:w="20%"/>
            <w:shd w:fill="EDF3F5" w:val="clear"/>
            <w:tcMar>
              <w:top w:type="dxa" w:w="60"/>
              <w:left w:type="dxa" w:w="120"/>
              <w:bottom w:type="dxa" w:w="60"/>
              <w:right w:type="dxa" w:w="120"/>
            </w:tcMar>
          </w:tcPr>
          <w:p>
            <w:r>
              <w:rPr>
                <w:rFonts w:ascii="Calibri" w:eastAsia="Microsoft YaHei"/>
                <w:color w:val="1A2B40"/>
                <w:sz w:val="21"/>
                <w:szCs w:val="21"/>
              </w:rPr>
              <w:t xml:space="preserve">SectionErrorBoundary</w:t>
            </w:r>
          </w:p>
        </w:tc>
        <w:tc>
          <w:tcPr>
            <w:tcW w:type="pct" w:w="20%"/>
            <w:shd w:fill="EDF3F5" w:val="clear"/>
            <w:tcMar>
              <w:top w:type="dxa" w:w="60"/>
              <w:left w:type="dxa" w:w="120"/>
              <w:bottom w:type="dxa" w:w="60"/>
              <w:right w:type="dxa" w:w="120"/>
            </w:tcMar>
          </w:tcPr>
          <w:p>
            <w:r>
              <w:rPr>
                <w:rFonts w:ascii="Calibri" w:eastAsia="Microsoft YaHei"/>
                <w:color w:val="1A2B40"/>
                <w:sz w:val="21"/>
                <w:szCs w:val="21"/>
              </w:rPr>
              <w:t xml:space="preserve">Sentry SDK</w:t>
            </w:r>
          </w:p>
        </w:tc>
        <w:tc>
          <w:tcPr>
            <w:tcW w:type="pct" w:w="20%"/>
            <w:shd w:fill="EDF3F5" w:val="clear"/>
            <w:tcMar>
              <w:top w:type="dxa" w:w="60"/>
              <w:left w:type="dxa" w:w="120"/>
              <w:bottom w:type="dxa" w:w="60"/>
              <w:right w:type="dxa" w:w="120"/>
            </w:tcMar>
          </w:tcPr>
          <w:p>
            <w:r>
              <w:rPr>
                <w:rFonts w:ascii="Calibri" w:eastAsia="Microsoft YaHei"/>
                <w:color w:val="1A2B40"/>
                <w:sz w:val="21"/>
                <w:szCs w:val="21"/>
              </w:rPr>
              <w:t xml:space="preserve">OpenTelemetry</w:t>
            </w:r>
          </w:p>
        </w:tc>
        <w:tc>
          <w:tcPr>
            <w:tcW w:type="pct" w:w="20%"/>
            <w:shd w:fill="EDF3F5" w:val="clear"/>
            <w:tcMar>
              <w:top w:type="dxa" w:w="60"/>
              <w:left w:type="dxa" w:w="120"/>
              <w:bottom w:type="dxa" w:w="60"/>
              <w:right w:type="dxa" w:w="120"/>
            </w:tcMar>
          </w:tcPr>
          <w:p>
            <w:r>
              <w:rPr>
                <w:rFonts w:ascii="Calibri" w:eastAsia="Microsoft YaHei"/>
                <w:color w:val="1A2B40"/>
                <w:sz w:val="21"/>
                <w:szCs w:val="21"/>
              </w:rPr>
              <w:t xml:space="preserve">tracing crate</w:t>
            </w:r>
          </w:p>
        </w:tc>
      </w:tr>
    </w:tbl>
    <w:p>
      <w:pPr>
        <w:spacing w:before="200"/>
      </w:pPr>
    </w:p>
    <w:p>
      <w:pPr>
        <w:spacing w:after="80" w:line="312"/>
        <w:ind w:firstLine="480"/>
        <w:jc w:val="both"/>
      </w:pPr>
      <w:r>
        <w:rPr>
          <w:rFonts w:ascii="Calibri" w:eastAsia="Microsoft YaHei"/>
          <w:color w:val="1A2B40"/>
          <w:sz w:val="24"/>
          <w:szCs w:val="24"/>
        </w:rPr>
        <w:t xml:space="preserve">El Teorema RICCO (L5) es un resultado formal que no depende del lenguaje de implementación. La Completitud Derivacional, la Consistencia Axiomática, la Independencia y la Arquitectura Mínima Viable son propiedades lógicas que se verifican igualmente en cualquier stack. Los 4 DNA son universales porque capturan propiedades esenciales de cualquier sistema de software que maneje estado, fallos, extensión y comunicación, que es prácticamente todo sistema de software no trivial.</w:t>
      </w:r>
    </w:p>
    <w:p>
      <w:pPr>
        <w:pStyle w:val="Heading1"/>
        <w:spacing w:after="200" w:before="480"/>
      </w:pPr>
      <w:bookmarkStart w:id="100043" w:name="_Toc100043"/>
      <w:r>
        <w:rPr>
          <w:rFonts w:ascii="Calibri" w:eastAsia="SimHei"/>
          <w:b/>
          <w:bCs/>
          <w:color w:val="1A2B40"/>
          <w:sz w:val="32"/>
          <w:szCs w:val="32"/>
        </w:rPr>
        <w:t xml:space="preserve">10. Confirmación del Estado MVP y Próximos Pasos</w:t>
      </w:r>
      <w:bookmarkEnd w:id="100043"/>
    </w:p>
    <w:p>
      <w:pPr>
        <w:spacing w:after="80" w:line="312"/>
        <w:ind w:firstLine="480"/>
        <w:jc w:val="both"/>
      </w:pPr>
      <w:r>
        <w:rPr>
          <w:rFonts w:ascii="Calibri" w:eastAsia="Microsoft YaHei"/>
          <w:color w:val="1A2B40"/>
          <w:sz w:val="24"/>
          <w:szCs w:val="24"/>
        </w:rPr>
        <w:t xml:space="preserve">La Fase MVP de la plataforma RICCO está confirmada al 100%. Los 6 niveles de madurez del Ciclo RICCO están implementados, verificados y documentados. Los 25 gaps identificados han sido cerrados. La arquitectura posee completitud derivacional (todo patrón se deriva de los 4 DNA), consistencia axiomática (0 contradicciones), y viabilidad pragmática (los 5 axiomas L6 están instrumentados).</w:t>
      </w:r>
    </w:p>
    <w:p>
      <w:pPr>
        <w:spacing w:after="80" w:line="312"/>
        <w:ind w:firstLine="480"/>
        <w:jc w:val="both"/>
      </w:pPr>
      <w:r>
        <w:rPr>
          <w:rFonts w:ascii="Calibri" w:eastAsia="Microsoft YaHei"/>
          <w:color w:val="1A2B40"/>
          <w:sz w:val="24"/>
          <w:szCs w:val="24"/>
        </w:rPr>
        <w:t xml:space="preserve">El estado MVP no es un techo sino un piso. Significa que la arquitectura puede sostenerse a sí misma, pero aún tiene margen enorme de crecimiento. Las Fases 2–5 proyectadas en este documento representan el camino desde una plataforma funcional hasta un ecosistema de servicio completo. Cada fase profundiza los niveles existentes y añade nuevas dimensiones, siempre sobre la base inmutable de los 4 DNA y los 5 axiomas pragmáticos.</w:t>
      </w:r>
    </w:p>
    <w:p>
      <w:pPr>
        <w:spacing w:after="80" w:line="312"/>
        <w:ind w:firstLine="480"/>
        <w:jc w:val="both"/>
      </w:pPr>
      <w:r>
        <w:rPr>
          <w:rFonts w:ascii="Calibri" w:eastAsia="Microsoft YaHei"/>
          <w:color w:val="1A2B40"/>
          <w:sz w:val="24"/>
          <w:szCs w:val="24"/>
        </w:rPr>
        <w:t xml:space="preserve">El principio rector de la evolución RICCO es: construir para corrección local, confiando en que la corrección global emergerá. Este principio, verificado desde L3 hasta L6, es la garantía de que la plataforma puede crecer orgánicamente sin perder coherencia. Cada nuevo módulo, cada nuevo dominio, cada nueva funcionalidad que respete los 4 DNA contribuirá al todo sin fragmentarlo. Esta es la promesa del Ciclo RICCO, y la Fase MVP la ha hecho realidad.</w:t>
      </w:r>
    </w:p>
    <w:sectPr>
      <w:headerReference w:type="default" r:id="rId8"/>
      <w:footerReference w:type="default" r:id="rId9"/>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878A0"/>
        <w:sz w:val="18"/>
        <w:szCs w:val="18"/>
      </w:rPr>
      <w:t xml:space="preserve">RICCO Ciclo — Arquitectura de Madurez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outlineLvl w:val="0"/>
    </w:pPr>
    <w:rPr>
      <w:rFonts w:ascii="Calibri" w:eastAsia="SimHei"/>
      <w:b/>
      <w:bCs/>
      <w:color w:val="1A2B40"/>
      <w:sz w:val="32"/>
      <w:szCs w:val="32"/>
    </w:rPr>
  </w:style>
  <w:style w:type="paragraph" w:styleId="Heading2">
    <w:name w:val="Heading 2"/>
    <w:basedOn w:val="Normal"/>
    <w:next w:val="Normal"/>
    <w:qFormat/>
    <w:pPr>
      <w:spacing w:after="160" w:before="360"/>
      <w:outlineLvl w:val="1"/>
    </w:pPr>
    <w:rPr>
      <w:rFonts w:ascii="Calibri" w:eastAsia="SimHei"/>
      <w:b/>
      <w:bCs/>
      <w:color w:val="1A2B40"/>
      <w:sz w:val="28"/>
      <w:szCs w:val="28"/>
    </w:rPr>
  </w:style>
  <w:style w:type="paragraph" w:styleId="Heading3">
    <w:name w:val="Heading 3"/>
    <w:basedOn w:val="Normal"/>
    <w:next w:val="Normal"/>
    <w:qFormat/>
    <w:pPr>
      <w:spacing w:after="120" w:before="280"/>
      <w:outlineLvl w:val="2"/>
    </w:pPr>
    <w:rPr>
      <w:rFonts w:ascii="Calibri" w:eastAsia="SimHei"/>
      <w:b/>
      <w:bCs/>
      <w:color w:val="6878A0"/>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2026-05-14T01:48:18.336Z</dcterms:created>
  <dcterms:modified xsi:type="dcterms:W3CDTF">2026-05-14T01:48:18.337Z</dcterms:modified>
</cp:coreProperties>
</file>

<file path=docProps/custom.xml><?xml version="1.0" encoding="utf-8"?>
<Properties xmlns="http://schemas.openxmlformats.org/officeDocument/2006/custom-properties" xmlns:vt="http://schemas.openxmlformats.org/officeDocument/2006/docPropsVTypes"/>
</file>