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89FA23B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C55D24">
        <w:rPr>
          <w:rFonts w:ascii="Spectral" w:hAnsi="Spectral"/>
          <w:sz w:val="22"/>
          <w:szCs w:val="22"/>
          <w:lang w:val="en-US"/>
        </w:rPr>
        <w:t>9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694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C55D24">
        <w:rPr>
          <w:rFonts w:ascii="Spectral" w:hAnsi="Spectral"/>
          <w:sz w:val="22"/>
          <w:szCs w:val="22"/>
          <w:lang w:val="en-US"/>
        </w:rPr>
        <w:t>939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37BAB77F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785B6B">
        <w:rPr>
          <w:rFonts w:ascii="Spectral" w:hAnsi="Spectral"/>
          <w:sz w:val="22"/>
          <w:szCs w:val="22"/>
          <w:lang w:val="en-US"/>
        </w:rPr>
        <w:t>7</w:t>
      </w:r>
      <w:r w:rsidR="00C227F9">
        <w:rPr>
          <w:rFonts w:ascii="Spectral" w:hAnsi="Spectral"/>
          <w:sz w:val="22"/>
          <w:szCs w:val="22"/>
          <w:lang w:val="en-US"/>
        </w:rPr>
        <w:t>2</w:t>
      </w:r>
    </w:p>
    <w:p w14:paraId="60061E4C" w14:textId="5A6BB419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132608">
        <w:rPr>
          <w:rFonts w:ascii="Spectral" w:hAnsi="Spectral"/>
          <w:sz w:val="22"/>
          <w:szCs w:val="22"/>
          <w:lang w:val="en-US"/>
        </w:rPr>
        <w:t>442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EC22D2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32608">
        <w:rPr>
          <w:rFonts w:ascii="Spectral" w:hAnsi="Spectral"/>
          <w:sz w:val="22"/>
          <w:szCs w:val="22"/>
          <w:lang w:val="en-US"/>
        </w:rPr>
        <w:t>13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3A4CFC75" w:rsidR="002563C0" w:rsidRPr="003059C8" w:rsidRDefault="003C1154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E543A6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E543A6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26D73" w:rsidRPr="001A4386" w14:paraId="0B2BED1E" w14:textId="77777777" w:rsidTr="00C80AAF">
        <w:tc>
          <w:tcPr>
            <w:tcW w:w="1530" w:type="dxa"/>
          </w:tcPr>
          <w:p w14:paraId="2AE175C0" w14:textId="6ED9A02E" w:rsidR="00826D73" w:rsidRPr="003059C8" w:rsidRDefault="00826D73" w:rsidP="0059309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66EFEA6" w14:textId="088A1DDC" w:rsidR="00826D73" w:rsidRPr="003059C8" w:rsidRDefault="00826D73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2BEA285A" w14:textId="77777777" w:rsidTr="006B6BC9">
        <w:tc>
          <w:tcPr>
            <w:tcW w:w="1458" w:type="dxa"/>
          </w:tcPr>
          <w:p w14:paraId="593683EC" w14:textId="282BACA2" w:rsidR="00C55D24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2E8A9C78" w14:textId="41303D42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Co-applicant</w:t>
            </w:r>
          </w:p>
          <w:p w14:paraId="1B6FD279" w14:textId="6407AB0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Anna </w:t>
            </w:r>
            <w:r w:rsidRPr="00C55D24">
              <w:rPr>
                <w:rFonts w:ascii="Spectral" w:hAnsi="Spectral" w:cs="Times New Roman"/>
                <w:i/>
                <w:color w:val="000000"/>
              </w:rPr>
              <w:t>Triandafyllidou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color w:val="000000"/>
              </w:rPr>
              <w:t>Ryerson University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000B1C23" w14:textId="77777777" w:rsidTr="006B6BC9">
        <w:tc>
          <w:tcPr>
            <w:tcW w:w="1458" w:type="dxa"/>
          </w:tcPr>
          <w:p w14:paraId="090E42EC" w14:textId="28FBA03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lastRenderedPageBreak/>
              <w:t>2021 – 2026</w:t>
            </w:r>
          </w:p>
        </w:tc>
        <w:tc>
          <w:tcPr>
            <w:tcW w:w="8712" w:type="dxa"/>
          </w:tcPr>
          <w:p w14:paraId="72970B60" w14:textId="77777777" w:rsidR="00C55D24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Insight Grant (CAD$</w:t>
            </w:r>
            <w:r w:rsidRPr="00EC22D2">
              <w:rPr>
                <w:rFonts w:ascii="Spectral" w:hAnsi="Spectral" w:cs="Times New Roman"/>
                <w:color w:val="000000"/>
              </w:rPr>
              <w:t>192,725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), Social Sciences and Humanities Research Council of Canada,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032A1242" w14:textId="203E694E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</w:t>
            </w:r>
            <w:r>
              <w:rPr>
                <w:rFonts w:ascii="Spectral" w:hAnsi="Spectral" w:cs="Times New Roman"/>
                <w:i/>
                <w:color w:val="000000"/>
              </w:rPr>
              <w:t>Matthew Feinberg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University</w:t>
            </w:r>
            <w:r>
              <w:rPr>
                <w:rFonts w:ascii="Spectral" w:hAnsi="Spectral" w:cs="Times New Roman"/>
                <w:i/>
                <w:color w:val="000000"/>
              </w:rPr>
              <w:t xml:space="preserve"> of Toronto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>, (PI)</w:t>
            </w:r>
          </w:p>
        </w:tc>
      </w:tr>
      <w:tr w:rsidR="00C55D24" w:rsidRPr="001A4386" w14:paraId="3A4276DA" w14:textId="77777777" w:rsidTr="006B6BC9">
        <w:tc>
          <w:tcPr>
            <w:tcW w:w="1458" w:type="dxa"/>
          </w:tcPr>
          <w:p w14:paraId="61504842" w14:textId="35F337B8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(US$25,000/CAD$32,833), “Post-Pandemic Kaleidoscope: Documenting Social Scientists Wisdom on how to Navigate the New Normal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4D68C108" w14:textId="77777777" w:rsidTr="006B6BC9">
        <w:tc>
          <w:tcPr>
            <w:tcW w:w="1458" w:type="dxa"/>
          </w:tcPr>
          <w:p w14:paraId="3AF84206" w14:textId="5659E51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09BB71" w14:textId="6022FF9D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SSHRC Connection Grant (CAD$15</w:t>
            </w:r>
            <w:r w:rsidR="00197896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C55D24" w:rsidRPr="001A4386" w14:paraId="1485326C" w14:textId="77777777" w:rsidTr="006B6BC9">
        <w:tc>
          <w:tcPr>
            <w:tcW w:w="1458" w:type="dxa"/>
          </w:tcPr>
          <w:p w14:paraId="3028CFD9" w14:textId="271B0FA3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C55D24" w:rsidRPr="001A4386" w14:paraId="749A1871" w14:textId="77777777" w:rsidTr="006B6BC9">
        <w:tc>
          <w:tcPr>
            <w:tcW w:w="1458" w:type="dxa"/>
          </w:tcPr>
          <w:p w14:paraId="64B310AE" w14:textId="7FDAC14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4493C930" w14:textId="64E74761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0FAB09EC" w14:textId="77777777" w:rsidTr="006B6BC9">
        <w:tc>
          <w:tcPr>
            <w:tcW w:w="1458" w:type="dxa"/>
          </w:tcPr>
          <w:p w14:paraId="722956E6" w14:textId="452ACDAD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4B5AB3AA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(CAD$299,919),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C55D24" w:rsidRPr="001A4386" w14:paraId="4435807A" w14:textId="77777777" w:rsidTr="006B6BC9">
        <w:tc>
          <w:tcPr>
            <w:tcW w:w="1458" w:type="dxa"/>
          </w:tcPr>
          <w:p w14:paraId="16858733" w14:textId="195733C9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C55D24" w:rsidRPr="001A4386" w14:paraId="2B9B9571" w14:textId="77777777" w:rsidTr="006B6BC9">
        <w:tc>
          <w:tcPr>
            <w:tcW w:w="1458" w:type="dxa"/>
          </w:tcPr>
          <w:p w14:paraId="17754A79" w14:textId="480DD5C6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C55D24" w:rsidRPr="001A4386" w14:paraId="46838337" w14:textId="77777777" w:rsidTr="006B6BC9">
        <w:tc>
          <w:tcPr>
            <w:tcW w:w="1458" w:type="dxa"/>
          </w:tcPr>
          <w:p w14:paraId="66947F9D" w14:textId="11F2DDBC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C55D24" w:rsidRPr="001A4386" w14:paraId="471C6349" w14:textId="77777777" w:rsidTr="006B6BC9">
        <w:tc>
          <w:tcPr>
            <w:tcW w:w="1458" w:type="dxa"/>
          </w:tcPr>
          <w:p w14:paraId="79757A01" w14:textId="52FB99D5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C55D24" w:rsidRPr="001A4386" w14:paraId="1C37280F" w14:textId="77777777" w:rsidTr="006B6BC9">
        <w:tc>
          <w:tcPr>
            <w:tcW w:w="1458" w:type="dxa"/>
          </w:tcPr>
          <w:p w14:paraId="38E7622D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C55D24" w:rsidRPr="001A4386" w14:paraId="43A8AD8E" w14:textId="77777777" w:rsidTr="006B6BC9">
        <w:tc>
          <w:tcPr>
            <w:tcW w:w="1458" w:type="dxa"/>
          </w:tcPr>
          <w:p w14:paraId="06D0AFF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C55D24" w:rsidRPr="001A4386" w14:paraId="207CFA0D" w14:textId="77777777" w:rsidTr="006B6BC9">
        <w:tc>
          <w:tcPr>
            <w:tcW w:w="1458" w:type="dxa"/>
          </w:tcPr>
          <w:p w14:paraId="56CB278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655DDBEE" w14:textId="77777777" w:rsidTr="006B6BC9">
        <w:tc>
          <w:tcPr>
            <w:tcW w:w="1458" w:type="dxa"/>
          </w:tcPr>
          <w:p w14:paraId="1B02224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C55D24" w:rsidRPr="003059C8" w14:paraId="3B157423" w14:textId="77777777" w:rsidTr="006B6BC9">
        <w:tc>
          <w:tcPr>
            <w:tcW w:w="1458" w:type="dxa"/>
          </w:tcPr>
          <w:p w14:paraId="2DF609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C55D24" w:rsidRPr="001A4386" w14:paraId="212D807E" w14:textId="77777777" w:rsidTr="006B6BC9">
        <w:tc>
          <w:tcPr>
            <w:tcW w:w="1458" w:type="dxa"/>
          </w:tcPr>
          <w:p w14:paraId="7FE2B31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C55D24" w:rsidRPr="001A4386" w14:paraId="358221AB" w14:textId="77777777" w:rsidTr="006B6BC9">
        <w:tc>
          <w:tcPr>
            <w:tcW w:w="1458" w:type="dxa"/>
          </w:tcPr>
          <w:p w14:paraId="4F723E45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C55D24" w:rsidRPr="001A4386" w14:paraId="7CB39538" w14:textId="77777777" w:rsidTr="006B6BC9">
        <w:tc>
          <w:tcPr>
            <w:tcW w:w="1458" w:type="dxa"/>
          </w:tcPr>
          <w:p w14:paraId="2C379FDB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C55D24" w:rsidRPr="001A4386" w14:paraId="7E41A349" w14:textId="77777777" w:rsidTr="006B6BC9">
        <w:tc>
          <w:tcPr>
            <w:tcW w:w="1458" w:type="dxa"/>
          </w:tcPr>
          <w:p w14:paraId="0B152896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C55D24" w:rsidRPr="001A4386" w14:paraId="71007568" w14:textId="77777777" w:rsidTr="006B6BC9">
        <w:tc>
          <w:tcPr>
            <w:tcW w:w="1458" w:type="dxa"/>
          </w:tcPr>
          <w:p w14:paraId="6A0154E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2013</w:t>
            </w:r>
          </w:p>
        </w:tc>
        <w:tc>
          <w:tcPr>
            <w:tcW w:w="8712" w:type="dxa"/>
          </w:tcPr>
          <w:p w14:paraId="0CEFF67E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C55D24" w:rsidRPr="001A4386" w14:paraId="601302AD" w14:textId="77777777" w:rsidTr="006B6BC9">
        <w:tc>
          <w:tcPr>
            <w:tcW w:w="1458" w:type="dxa"/>
          </w:tcPr>
          <w:p w14:paraId="1F8139E9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C55D24" w:rsidRPr="003059C8" w:rsidRDefault="00C55D24" w:rsidP="00C55D2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C55D24" w:rsidRPr="001A4386" w14:paraId="781F5240" w14:textId="77777777" w:rsidTr="006B6BC9">
        <w:tc>
          <w:tcPr>
            <w:tcW w:w="1458" w:type="dxa"/>
          </w:tcPr>
          <w:p w14:paraId="43A9C177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C55D24" w:rsidRPr="001A4386" w14:paraId="02F7C3FD" w14:textId="77777777" w:rsidTr="006B6BC9">
        <w:tc>
          <w:tcPr>
            <w:tcW w:w="1458" w:type="dxa"/>
          </w:tcPr>
          <w:p w14:paraId="3132566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C55D24" w:rsidRPr="001A4386" w14:paraId="1DD91C50" w14:textId="77777777" w:rsidTr="006B6BC9">
        <w:tc>
          <w:tcPr>
            <w:tcW w:w="1458" w:type="dxa"/>
          </w:tcPr>
          <w:p w14:paraId="4EF8740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C55D24" w:rsidRPr="001A4386" w14:paraId="629C5D21" w14:textId="77777777" w:rsidTr="006B6BC9">
        <w:tc>
          <w:tcPr>
            <w:tcW w:w="1458" w:type="dxa"/>
          </w:tcPr>
          <w:p w14:paraId="38B0008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C55D24" w:rsidRPr="001A4386" w14:paraId="1954F8BD" w14:textId="77777777" w:rsidTr="006B6BC9">
        <w:tc>
          <w:tcPr>
            <w:tcW w:w="1458" w:type="dxa"/>
          </w:tcPr>
          <w:p w14:paraId="23E11415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C55D24" w:rsidRPr="001A4386" w14:paraId="5D2BBBD7" w14:textId="77777777" w:rsidTr="006B6BC9">
        <w:tc>
          <w:tcPr>
            <w:tcW w:w="1458" w:type="dxa"/>
          </w:tcPr>
          <w:p w14:paraId="3CDDCB03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C55D24" w:rsidRPr="001A4386" w14:paraId="5286B3BC" w14:textId="77777777" w:rsidTr="006B6BC9">
        <w:tc>
          <w:tcPr>
            <w:tcW w:w="1458" w:type="dxa"/>
          </w:tcPr>
          <w:p w14:paraId="47767A1A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C55D24" w:rsidRPr="001A4386" w14:paraId="28D4D417" w14:textId="77777777" w:rsidTr="006B6BC9">
        <w:tc>
          <w:tcPr>
            <w:tcW w:w="1458" w:type="dxa"/>
          </w:tcPr>
          <w:p w14:paraId="02C25B82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C55D24" w:rsidRPr="003059C8" w:rsidRDefault="00C55D24" w:rsidP="00C55D24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AD7B3EE" w14:textId="77777777" w:rsidR="00C227F9" w:rsidRDefault="00C227F9" w:rsidP="00C227F9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CB7BE42" w14:textId="5A129F5B" w:rsidR="00EC22D2" w:rsidRDefault="00EC22D2" w:rsidP="00EC22D2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in press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85814A1" w14:textId="0338D8C8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9074FB2" w14:textId="2FB6B751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Cross-temporal exploration of the relationship between wisdom-related cognitive broadening and subjective well-being: Evidence from a cross-validated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lastRenderedPageBreak/>
        <w:t xml:space="preserve">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11"/>
    <w:bookmarkEnd w:id="12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lastRenderedPageBreak/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19" w:name="_Hlk6102979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5B1AC6B4" w14:textId="77777777" w:rsidR="0080104A" w:rsidRDefault="0080104A" w:rsidP="0080104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(2021).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65CF7862" w14:textId="20DB4F4D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10.1007/978-3-030-00140-7_14-1#DOI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lastRenderedPageBreak/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1BAD155B" w14:textId="6DFC86B4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2F138376" w14:textId="6F20A1A1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75119C2F" w14:textId="6547EEF9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2C5F4928" w14:textId="36805A36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3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942276" w:rsidRPr="001A4386" w14:paraId="43E91378" w14:textId="77777777" w:rsidTr="006B6BC9">
        <w:tc>
          <w:tcPr>
            <w:tcW w:w="1818" w:type="dxa"/>
          </w:tcPr>
          <w:p w14:paraId="2DFF2AE3" w14:textId="270520AA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03/2021</w:t>
            </w:r>
          </w:p>
        </w:tc>
        <w:tc>
          <w:tcPr>
            <w:tcW w:w="8203" w:type="dxa"/>
          </w:tcPr>
          <w:p w14:paraId="311D1631" w14:textId="14FCC19B" w:rsidR="00942276" w:rsidRDefault="0094227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19872FA2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Behavioral Science Workshop, University of Chicago Booth School of Business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120DAB3F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webinar on “World after Covid” at the Waterloo Institute of Complexity &amp; Innovation, University of Waterloo, Canada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7B43CA0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Colloquium, Harvard University</w:t>
            </w:r>
          </w:p>
        </w:tc>
      </w:tr>
      <w:tr w:rsidR="00F61056" w:rsidRPr="001A4386" w14:paraId="78C134E6" w14:textId="77777777" w:rsidTr="006B6BC9">
        <w:tc>
          <w:tcPr>
            <w:tcW w:w="1818" w:type="dxa"/>
          </w:tcPr>
          <w:p w14:paraId="0A4D0DDE" w14:textId="019C0829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4919AAFB" w14:textId="762C6035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panelist at the session on “Narrative self” of the Neuroscience of the Self webinar series, Centre for the Convergence of Health and Economics, McGill University, Canada</w:t>
            </w:r>
          </w:p>
        </w:tc>
      </w:tr>
      <w:tr w:rsidR="00F61056" w:rsidRPr="001A4386" w14:paraId="6FBF6787" w14:textId="77777777" w:rsidTr="006B6BC9">
        <w:tc>
          <w:tcPr>
            <w:tcW w:w="1818" w:type="dxa"/>
          </w:tcPr>
          <w:p w14:paraId="49DDC2B8" w14:textId="2B5F435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</w:t>
            </w:r>
            <w:r w:rsidR="00591CC5"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5B83F0F2" w14:textId="3A41FF43" w:rsidR="00F61056" w:rsidRPr="003059C8" w:rsidRDefault="00F61056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organized by the Canada Excellence Research Chair in Migration &amp; Integration, Ryerson University, Canada</w:t>
            </w:r>
          </w:p>
        </w:tc>
      </w:tr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31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E543A6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2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46288B99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Colloquium, Carleton University, Canada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32D5B9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F61056">
              <w:rPr>
                <w:rFonts w:ascii="Spectral" w:hAnsi="Spectral"/>
                <w:bCs/>
                <w:sz w:val="22"/>
                <w:szCs w:val="22"/>
                <w:lang w:val="en-US"/>
              </w:rPr>
              <w:t>k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93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0B4B2B50" w14:textId="77777777" w:rsidR="00826D73" w:rsidRDefault="00826D73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0D1F3CF" w14:textId="67463424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68CE7F65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00F75A1B" w14:textId="37EC6C20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What makes us human?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Lecture for the </w:t>
            </w: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4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7F0098E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623D2DC0" w:rsidR="00621294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6010FC2F" w14:textId="6DA6F83E" w:rsidR="00F61056" w:rsidRPr="003059C8" w:rsidRDefault="00F61056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3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4"/>
      <w:headerReference w:type="default" r:id="rId35"/>
      <w:footerReference w:type="even" r:id="rId36"/>
      <w:footerReference w:type="default" r:id="rId3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8E35" w14:textId="77777777" w:rsidR="00E543A6" w:rsidRDefault="00E543A6">
      <w:r>
        <w:separator/>
      </w:r>
    </w:p>
  </w:endnote>
  <w:endnote w:type="continuationSeparator" w:id="0">
    <w:p w14:paraId="0CD6E05B" w14:textId="77777777" w:rsidR="00E543A6" w:rsidRDefault="00E5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﷽﷽﷽﷽﷽﷽﷽﷽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E3C9E" w14:textId="77777777" w:rsidR="00E543A6" w:rsidRDefault="00E543A6">
      <w:r>
        <w:separator/>
      </w:r>
    </w:p>
  </w:footnote>
  <w:footnote w:type="continuationSeparator" w:id="0">
    <w:p w14:paraId="3E1DFDA0" w14:textId="77777777" w:rsidR="00E543A6" w:rsidRDefault="00E54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B734" w14:textId="3E3A6B00" w:rsidR="00EC22D2" w:rsidRPr="003059C8" w:rsidRDefault="00EC22D2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EC22D2" w:rsidRPr="003059C8" w:rsidRDefault="00EC22D2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2608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1154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5A41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1C52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2DFA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104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pathwaystocharacter.org/a-pathway-to-wisdom-in-the-face-of-adversity-type-of-self-reflection-matter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templeton-world/want-to-defeat-the-coronavirus-empower-people-to-follow-the-rules-better-60dfc7d6dc1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blogs.scientificamerican.com/observations/when-reasonable-trumps-rational/" TargetMode="External"/><Relationship Id="rId33" Type="http://schemas.openxmlformats.org/officeDocument/2006/relationships/hyperlink" Target="https://www.geographyofphilosophy.com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foreignpolicy.com/2021/03/18/pandemic-social-science-predictions-wrong/" TargetMode="External"/><Relationship Id="rId29" Type="http://schemas.openxmlformats.org/officeDocument/2006/relationships/hyperlink" Target="http://www.hrzone.com/perform/people/the-stark-nature-of-wisdom-and-what-you-need-to-know-to-have-more-of-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aeon.co/essays/how-psychological-scientists-found-the-empirical-path-to-wisdom" TargetMode="External"/><Relationship Id="rId32" Type="http://schemas.openxmlformats.org/officeDocument/2006/relationships/hyperlink" Target="https://www.hanoiphilosophyforum.org/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www.WorldafterCovid.info" TargetMode="External"/><Relationship Id="rId28" Type="http://schemas.openxmlformats.org/officeDocument/2006/relationships/hyperlink" Target="http://spsp.org/news-center/blog/future-prediction-culture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reatergood.berkeley.edu/article/item/how_life_could_get_better_or_worse_after_covid" TargetMode="External"/><Relationship Id="rId31" Type="http://schemas.openxmlformats.org/officeDocument/2006/relationships/hyperlink" Target="https://cancovid.c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theconversation.com/words-of-wisdom-4-tips-from-experts-on-how-to-endure-until-the-covid-19-pandemic-ends-152162" TargetMode="External"/><Relationship Id="rId27" Type="http://schemas.openxmlformats.org/officeDocument/2006/relationships/hyperlink" Target="http://blogs.cardiff.ac.uk/openfordebate/2018/01/01/how-to-find-wisdom-in-a-divided-society/" TargetMode="External"/><Relationship Id="rId30" Type="http://schemas.openxmlformats.org/officeDocument/2006/relationships/hyperlink" Target="http://www.forbes.com/sites/datafreaks/2015/04/07/why-we-give-great-advice-to-others-but-cant-take-it-ourselves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34</Pages>
  <Words>13532</Words>
  <Characters>77133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12</cp:revision>
  <cp:lastPrinted>2021-03-24T13:25:00Z</cp:lastPrinted>
  <dcterms:created xsi:type="dcterms:W3CDTF">2021-03-19T00:08:00Z</dcterms:created>
  <dcterms:modified xsi:type="dcterms:W3CDTF">2021-04-27T14:33:00Z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