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26278C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A72658" w:rsidRPr="00661504">
        <w:rPr>
          <w:b/>
          <w:color w:val="000000"/>
          <w:lang w:val="en-CA"/>
        </w:rPr>
        <w:t>6</w:t>
      </w:r>
      <w:r w:rsidR="0086635F">
        <w:rPr>
          <w:b/>
          <w:color w:val="000000"/>
          <w:lang w:val="en-CA"/>
        </w:rPr>
        <w:t>32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6CC82B7C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661504">
        <w:rPr>
          <w:lang w:val="en-CA"/>
        </w:rPr>
        <w:t xml:space="preserve">Grossmann, I.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17EA7186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</w:t>
      </w:r>
      <w:r w:rsidR="00D609ED"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7D8A5013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280E0FF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</w:t>
      </w:r>
      <w:r w:rsidRPr="00267782">
        <w:rPr>
          <w:lang w:val="en-CA"/>
        </w:rPr>
        <w:t xml:space="preserve">, </w:t>
      </w:r>
      <w:r w:rsidRPr="00267782">
        <w:rPr>
          <w:lang w:val="en-CA"/>
        </w:rPr>
        <w:t>R</w:t>
      </w:r>
      <w:r w:rsidRPr="00267782">
        <w:rPr>
          <w:lang w:val="en-CA"/>
        </w:rPr>
        <w:t>.</w:t>
      </w:r>
      <w:r w:rsidRPr="00267782">
        <w:rPr>
          <w:lang w:val="en-CA"/>
        </w:rPr>
        <w:t>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</w:t>
      </w:r>
      <w:r w:rsidRPr="00661504">
        <w:rPr>
          <w:lang w:val="en-CA"/>
        </w:rPr>
        <w:lastRenderedPageBreak/>
        <w:t>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 xml:space="preserve">event (talk series, and </w:t>
            </w:r>
            <w:r w:rsidRPr="00661504">
              <w:rPr>
                <w:lang w:val="en-CA" w:eastAsia="en-CA"/>
              </w:rPr>
              <w:lastRenderedPageBreak/>
              <w:t>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0DE3DFA" w14:textId="77777777" w:rsidR="00792734" w:rsidRDefault="0079273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89EF406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04E6C7EB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0776674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56E0" w14:textId="77777777" w:rsidR="00A1274A" w:rsidRDefault="00A1274A">
      <w:r>
        <w:separator/>
      </w:r>
    </w:p>
  </w:endnote>
  <w:endnote w:type="continuationSeparator" w:id="0">
    <w:p w14:paraId="3777F73D" w14:textId="77777777" w:rsidR="00A1274A" w:rsidRDefault="00A1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410A" w14:textId="77777777" w:rsidR="00A1274A" w:rsidRDefault="00A1274A">
      <w:r>
        <w:separator/>
      </w:r>
    </w:p>
  </w:footnote>
  <w:footnote w:type="continuationSeparator" w:id="0">
    <w:p w14:paraId="1CFEF86E" w14:textId="77777777" w:rsidR="00A1274A" w:rsidRDefault="00A12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274A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37</Pages>
  <Words>15225</Words>
  <Characters>86788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</cp:revision>
  <cp:lastPrinted>2022-10-22T18:12:00Z</cp:lastPrinted>
  <dcterms:created xsi:type="dcterms:W3CDTF">2021-03-19T00:08:00Z</dcterms:created>
  <dcterms:modified xsi:type="dcterms:W3CDTF">2022-11-01T03:54:00Z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