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100" w:line="288" w:lineRule="auto"/>
        <w:rPr>
          <w:sz w:val="32"/>
          <w:szCs w:val="32"/>
        </w:rPr>
      </w:pPr>
    </w:p>
    <w:p>
      <w:pPr>
        <w:pStyle w:val="Corpo"/>
        <w:spacing w:after="100" w:line="288" w:lineRule="auto"/>
        <w:rPr>
          <w:rFonts w:ascii="Inter Bold" w:cs="Inter Bold" w:hAnsi="Inter Bold" w:eastAsia="Inter Bold"/>
          <w:outline w:val="0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rFonts w:ascii="Inter Bold" w:hAnsi="Inter Bold"/>
          <w:outline w:val="0"/>
          <w:color w:val="0075b9"/>
          <w:sz w:val="32"/>
          <w:szCs w:val="32"/>
          <w:rtl w:val="0"/>
          <w:lang w:val="it-IT"/>
          <w14:textFill>
            <w14:solidFill>
              <w14:srgbClr w14:val="0076BA"/>
            </w14:solidFill>
          </w14:textFill>
        </w:rPr>
        <w:t>Obiettivi del progetto</w:t>
      </w:r>
    </w:p>
    <w:p>
      <w:pPr>
        <w:pStyle w:val="Corpo"/>
        <w:spacing w:after="100" w:line="288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 xml:space="preserve">obiettivo del progetto </w:t>
      </w:r>
      <w:r>
        <w:rPr>
          <w:sz w:val="22"/>
          <w:szCs w:val="22"/>
          <w:rtl w:val="0"/>
          <w:lang w:val="it-IT"/>
        </w:rPr>
        <w:t xml:space="preserve">è </w:t>
      </w:r>
      <w:r>
        <w:rPr>
          <w:sz w:val="22"/>
          <w:szCs w:val="22"/>
          <w:rtl w:val="0"/>
          <w:lang w:val="it-IT"/>
        </w:rPr>
        <w:t>la realizzazione di un sito web in grado di gestire la compravendita di materiale scolastico nuovo ed usato tra privati.</w:t>
      </w:r>
    </w:p>
    <w:p>
      <w:pPr>
        <w:pStyle w:val="Corpo"/>
        <w:spacing w:after="100" w:line="288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Nello specifico 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applicazione deve permettere di:</w:t>
      </w:r>
    </w:p>
    <w:p>
      <w:pPr>
        <w:pStyle w:val="Corpo"/>
        <w:numPr>
          <w:ilvl w:val="0"/>
          <w:numId w:val="2"/>
        </w:numPr>
        <w:spacing w:after="100" w:line="288" w:lineRule="auto"/>
        <w:jc w:val="both"/>
        <w:rPr>
          <w:sz w:val="22"/>
          <w:szCs w:val="22"/>
          <w:lang w:val="it-IT"/>
        </w:rPr>
      </w:pPr>
      <w:r>
        <w:rPr>
          <w:rFonts w:ascii="Inter Semi Bold" w:hAnsi="Inter Semi Bold"/>
          <w:sz w:val="22"/>
          <w:szCs w:val="22"/>
          <w:rtl w:val="0"/>
          <w:lang w:val="it-IT"/>
        </w:rPr>
        <w:t>Consultare gli annunci</w:t>
      </w:r>
      <w:r>
        <w:rPr>
          <w:sz w:val="22"/>
          <w:szCs w:val="22"/>
          <w:rtl w:val="0"/>
          <w:lang w:val="it-IT"/>
        </w:rPr>
        <w:t>: chiunque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visualizzare, filtrare e cercare i prodotti pubblicati sul marketplace, consultare i relativi annunci e prendere visone del profilo del venditore.</w:t>
      </w:r>
    </w:p>
    <w:p>
      <w:pPr>
        <w:pStyle w:val="Corpo"/>
        <w:numPr>
          <w:ilvl w:val="0"/>
          <w:numId w:val="2"/>
        </w:numPr>
        <w:spacing w:after="100" w:line="288" w:lineRule="auto"/>
        <w:jc w:val="both"/>
        <w:rPr>
          <w:sz w:val="22"/>
          <w:szCs w:val="22"/>
          <w:lang w:val="it-IT"/>
        </w:rPr>
      </w:pPr>
      <w:r>
        <w:rPr>
          <w:rFonts w:ascii="Inter Semi Bold" w:hAnsi="Inter Semi Bold"/>
          <w:sz w:val="22"/>
          <w:szCs w:val="22"/>
          <w:rtl w:val="0"/>
          <w:lang w:val="it-IT"/>
        </w:rPr>
        <w:t>Acquistare</w:t>
      </w:r>
      <w:r>
        <w:rPr>
          <w:sz w:val="22"/>
          <w:szCs w:val="22"/>
          <w:rtl w:val="0"/>
          <w:lang w:val="it-IT"/>
        </w:rPr>
        <w:t>: una volta autenticato tramite apposita procedura (login, registrazione) 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utente sar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in grado di aggiungere i prodotti ad un carrello e procedere successivamente all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acquisto (ordine multiplo) o andare direttamente al checkout (ordine singolo).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Un utente che fosse interessato ad un prodotto ma volesse trattarne il prezzo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creare una proposta d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acquisto da sottoporre al venditore.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Un acquirente che volesse entrare in contatto diretto con un venditore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avviare una chat privata.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Sar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salvare alcuni prodotti di interesse in wishlists personali.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Ogni utente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in qualunque momento visualizzare e/o modificare il proprio profilo personale e/o le proprie informazioni (e.g. numero di telefono, indirizzo, email).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Per ogni esperienza d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acquisto sar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suggerito all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acquirente di fornire una valutazione del venditore tramite valutazione numerica (1-5) e un commento (opzionale).</w:t>
      </w:r>
    </w:p>
    <w:p>
      <w:pPr>
        <w:pStyle w:val="Corpo"/>
        <w:numPr>
          <w:ilvl w:val="0"/>
          <w:numId w:val="2"/>
        </w:numPr>
        <w:spacing w:after="100" w:line="288" w:lineRule="auto"/>
        <w:jc w:val="both"/>
        <w:rPr>
          <w:sz w:val="22"/>
          <w:szCs w:val="22"/>
          <w:lang w:val="it-IT"/>
        </w:rPr>
      </w:pPr>
      <w:r>
        <w:rPr>
          <w:rFonts w:ascii="Inter Semi Bold" w:hAnsi="Inter Semi Bold"/>
          <w:sz w:val="22"/>
          <w:szCs w:val="22"/>
          <w:rtl w:val="0"/>
          <w:lang w:val="it-IT"/>
        </w:rPr>
        <w:t>Vendere</w:t>
      </w:r>
      <w:r>
        <w:rPr>
          <w:sz w:val="22"/>
          <w:szCs w:val="22"/>
          <w:rtl w:val="0"/>
          <w:lang w:val="it-IT"/>
        </w:rPr>
        <w:t>: un utente autenticato e abilitato alla vendita (completamento e verifica del profilo)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creare un nuovo annuncio specificando vari parametri quali titolo, descrizione, foto, prezzo, stato dell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articolo (nuovo, usato, etc.), possibilit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di spedizione e relativi costi (eventualmente a carico del venditore) e possibilit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di ritiro a mano.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Nel caso 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articolo venga spedito il venditore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indicare il codice di tracking in modo che 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acquirente possa tracciare il pacco.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Le proposte presentate dagli acquirenti possono essere accettate o rifiutate.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In qualsiasi momento un venditore potr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ritirare l</w:t>
      </w:r>
      <w:r>
        <w:rPr>
          <w:sz w:val="22"/>
          <w:szCs w:val="22"/>
          <w:rtl w:val="0"/>
          <w:lang w:val="it-IT"/>
        </w:rPr>
        <w:t>’</w:t>
      </w:r>
      <w:r>
        <w:rPr>
          <w:sz w:val="22"/>
          <w:szCs w:val="22"/>
          <w:rtl w:val="0"/>
          <w:lang w:val="it-IT"/>
        </w:rPr>
        <w:t>annuncio senza alcuna penale.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it-IT"/>
        </w:rPr>
        <w:t>Su ogni acquisto concluso con successo sar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addebitata al venditore una piccola commissione per il mantenimento della piattaforma pari al 5% del valore della transazione.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">
    <w:charset w:val="00"/>
    <w:family w:val="roman"/>
    <w:pitch w:val="default"/>
  </w:font>
  <w:font w:name="Inter Bold">
    <w:charset w:val="00"/>
    <w:family w:val="roman"/>
    <w:pitch w:val="default"/>
  </w:font>
  <w:font w:name="Inter S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Version: 1.0</w:t>
    </w:r>
    <w:r>
      <w:rPr>
        <w:outline w:val="0"/>
        <w:color w:val="919191"/>
        <w:sz w:val="20"/>
        <w:szCs w:val="20"/>
        <w14:textFill>
          <w14:solidFill>
            <w14:srgbClr w14:val="929292"/>
          </w14:solidFill>
        </w14:textFill>
      </w:rPr>
      <w:tab/>
      <w:tab/>
    </w: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D1, S1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1800001" cy="540000"/>
          <wp:effectExtent l="0" t="0" r="0" b="0"/>
          <wp:docPr id="1073741825" name="officeArt object" descr="Immag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magine" descr="Immagin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80000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Fonts w:ascii="Inter Regular" w:hAnsi="Inter Regular"/>
        <w:sz w:val="20"/>
        <w:szCs w:val="20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Dipartimento di Ingegneria e</w:t>
    </w:r>
    <w:r>
      <w:rPr>
        <w:rFonts w:ascii="Inter Regular" w:cs="Inter Regular" w:hAnsi="Inter Regular" w:eastAsia="Inter Regular"/>
        <w:b w:val="0"/>
        <w:bCs w:val="0"/>
        <w:i w:val="0"/>
        <w:iCs w:val="0"/>
        <w:sz w:val="20"/>
        <w:szCs w:val="20"/>
      </w:rPr>
      <w:br w:type="textWrapping"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Scienza dell</w:t>
    </w:r>
    <w:r>
      <w:rPr>
        <w:rFonts w:ascii="Inter Regular" w:cs="Arial Unicode MS" w:hAnsi="Inter Regular" w:eastAsia="Arial Unicode MS" w:hint="default"/>
        <w:b w:val="0"/>
        <w:bCs w:val="0"/>
        <w:i w:val="0"/>
        <w:iCs w:val="0"/>
        <w:sz w:val="20"/>
        <w:szCs w:val="20"/>
        <w:rtl w:val="0"/>
        <w:lang w:val="it-IT"/>
      </w:rPr>
      <w:t>’</w:t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Informazione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. elenco grande"/>
  </w:abstractNum>
  <w:abstractNum w:abstractNumId="1">
    <w:multiLevelType w:val="hybridMultilevel"/>
    <w:styleLink w:val="P. elenco grand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nter Regular" w:cs="Inter Regular" w:hAnsi="Inter Regular" w:eastAsia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. elenco grande">
    <w:name w:val="P. elenco grand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nter Regular"/>
            <a:ea typeface="Inter Regular"/>
            <a:cs typeface="Inter Regular"/>
            <a:sym typeface="Inte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