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461E5" w14:textId="6C9C63CB" w:rsidR="001122E0" w:rsidRPr="00660206" w:rsidRDefault="00B82984" w:rsidP="001122E0">
      <w:pPr>
        <w:jc w:val="both"/>
      </w:pPr>
      <w:r>
        <w:t xml:space="preserve">KB8019 </w:t>
      </w:r>
      <w:r w:rsidR="001122E0" w:rsidRPr="00660206">
        <w:t>Comparative Genomics</w:t>
      </w:r>
    </w:p>
    <w:p w14:paraId="6C2C6DB9" w14:textId="1E92E5FC" w:rsidR="001122E0" w:rsidRDefault="001122E0" w:rsidP="001122E0">
      <w:pPr>
        <w:jc w:val="both"/>
      </w:pPr>
      <w:r w:rsidRPr="00660206">
        <w:t>Group 6</w:t>
      </w:r>
      <w:r w:rsidR="00660206">
        <w:t xml:space="preserve">  </w:t>
      </w:r>
      <w:r w:rsidRPr="00660206">
        <w:t xml:space="preserve"> Xueqing Wang Tianlin He</w:t>
      </w:r>
    </w:p>
    <w:p w14:paraId="46AD4354" w14:textId="77777777" w:rsidR="00B82984" w:rsidRPr="00660206" w:rsidRDefault="00B82984" w:rsidP="001122E0">
      <w:pPr>
        <w:jc w:val="both"/>
      </w:pPr>
    </w:p>
    <w:p w14:paraId="7F7A42BF" w14:textId="77777777" w:rsidR="00F025F3" w:rsidRPr="001122E0" w:rsidRDefault="001122E0" w:rsidP="00AD6F56">
      <w:pPr>
        <w:jc w:val="center"/>
        <w:rPr>
          <w:b/>
        </w:rPr>
      </w:pPr>
      <w:r w:rsidRPr="001122E0">
        <w:rPr>
          <w:b/>
        </w:rPr>
        <w:t>Constructing an ORF prediction and phylogenetic analysis of five unknown genomes</w:t>
      </w:r>
    </w:p>
    <w:p w14:paraId="105F9300" w14:textId="77777777" w:rsidR="001122E0" w:rsidRPr="001122E0" w:rsidRDefault="001122E0" w:rsidP="001122E0">
      <w:pPr>
        <w:jc w:val="both"/>
        <w:rPr>
          <w:b/>
          <w:sz w:val="24"/>
        </w:rPr>
      </w:pPr>
    </w:p>
    <w:p w14:paraId="3D9712FC" w14:textId="77777777" w:rsidR="001122E0" w:rsidRPr="001122E0" w:rsidRDefault="001122E0" w:rsidP="001122E0">
      <w:pPr>
        <w:pStyle w:val="a9"/>
        <w:numPr>
          <w:ilvl w:val="0"/>
          <w:numId w:val="1"/>
        </w:numPr>
        <w:ind w:leftChars="0"/>
        <w:jc w:val="both"/>
        <w:rPr>
          <w:b/>
          <w:sz w:val="24"/>
        </w:rPr>
      </w:pPr>
      <w:r w:rsidRPr="001122E0">
        <w:rPr>
          <w:b/>
          <w:sz w:val="24"/>
        </w:rPr>
        <w:t>Introduction</w:t>
      </w:r>
    </w:p>
    <w:p w14:paraId="67C018EC" w14:textId="5F22D5BB" w:rsidR="001122E0" w:rsidRPr="00BE7E56" w:rsidRDefault="001122E0" w:rsidP="001122E0">
      <w:pPr>
        <w:spacing w:line="240" w:lineRule="auto"/>
        <w:jc w:val="both"/>
        <w:rPr>
          <w:vertAlign w:val="superscript"/>
        </w:rPr>
      </w:pPr>
      <w:r>
        <w:t>With the recent advancement in sequencing technologies, the whole genome database is experiencing an explosion: 14 years after the completion of human genome project, nowa</w:t>
      </w:r>
      <w:r w:rsidR="00576E19">
        <w:t xml:space="preserve">days, we have the </w:t>
      </w:r>
      <w:r w:rsidR="00660206">
        <w:t xml:space="preserve">complete </w:t>
      </w:r>
      <w:r w:rsidR="00576E19">
        <w:t>genomes of more than 20,000</w:t>
      </w:r>
      <w:r w:rsidR="006C2584">
        <w:t xml:space="preserve"> </w:t>
      </w:r>
      <w:r>
        <w:t>spec</w:t>
      </w:r>
      <w:r w:rsidR="00660206">
        <w:t>ies</w:t>
      </w:r>
      <w:r>
        <w:t>. However, the biggest challenge now becomes how we make sense of these astronomical amount of data: for example, the phylogenetic relationship between these species remains to be a question.</w:t>
      </w:r>
      <w:r w:rsidR="00576E19">
        <w:rPr>
          <w:rStyle w:val="ad"/>
        </w:rPr>
        <w:endnoteReference w:id="1"/>
      </w:r>
      <w:r w:rsidR="006C2584">
        <w:t xml:space="preserve"> In thi</w:t>
      </w:r>
      <w:r w:rsidR="00660206">
        <w:t>s project, we took the approach</w:t>
      </w:r>
      <w:r>
        <w:t xml:space="preserve"> by const</w:t>
      </w:r>
      <w:r w:rsidR="00660206">
        <w:t>ructing multiple distance matrices</w:t>
      </w:r>
      <w:r>
        <w:t>, making use only the composition of five unknown genomes that we were giv</w:t>
      </w:r>
      <w:r w:rsidR="00660206">
        <w:t>en</w:t>
      </w:r>
      <w:r>
        <w:t xml:space="preserve">. In addition, we also explored their proteome compositions, such as the amino acid frequencies and differential usage of stop codons in different species, which can be achieved through building an opening reading frame (ORF) prediction which reads a genome and outputs a proteome based </w:t>
      </w:r>
      <w:r w:rsidR="00660206">
        <w:t xml:space="preserve">on the biological features of </w:t>
      </w:r>
      <w:r>
        <w:t>protein-coding regions.</w:t>
      </w:r>
      <w:r w:rsidR="00BE7E56">
        <w:t xml:space="preserve"> </w:t>
      </w:r>
      <w:r w:rsidR="00BE7E56" w:rsidRPr="00BE7E56">
        <w:rPr>
          <w:vertAlign w:val="superscript"/>
        </w:rPr>
        <w:fldChar w:fldCharType="begin"/>
      </w:r>
      <w:r w:rsidR="00BE7E56" w:rsidRPr="00BE7E56">
        <w:rPr>
          <w:vertAlign w:val="superscript"/>
        </w:rPr>
        <w:instrText xml:space="preserve"> NOTEREF _Ref484081062 \h </w:instrText>
      </w:r>
      <w:r w:rsidR="00BE7E56" w:rsidRPr="00BE7E56">
        <w:rPr>
          <w:vertAlign w:val="superscript"/>
        </w:rPr>
      </w:r>
      <w:r w:rsidR="00BE7E56" w:rsidRPr="00BE7E56">
        <w:rPr>
          <w:vertAlign w:val="superscript"/>
        </w:rPr>
        <w:instrText xml:space="preserve"> \* MERGEFORMAT </w:instrText>
      </w:r>
      <w:r w:rsidR="00BE7E56" w:rsidRPr="00BE7E56">
        <w:rPr>
          <w:vertAlign w:val="superscript"/>
        </w:rPr>
        <w:fldChar w:fldCharType="separate"/>
      </w:r>
      <w:r w:rsidR="00BE7E56" w:rsidRPr="00BE7E56">
        <w:rPr>
          <w:vertAlign w:val="superscript"/>
        </w:rPr>
        <w:t>ii</w:t>
      </w:r>
      <w:r w:rsidR="00BE7E56" w:rsidRPr="00BE7E56">
        <w:rPr>
          <w:vertAlign w:val="superscript"/>
        </w:rPr>
        <w:fldChar w:fldCharType="end"/>
      </w:r>
    </w:p>
    <w:p w14:paraId="4F890B99" w14:textId="77777777" w:rsidR="001122E0" w:rsidRDefault="001122E0" w:rsidP="001122E0">
      <w:pPr>
        <w:spacing w:line="240" w:lineRule="auto"/>
        <w:jc w:val="both"/>
      </w:pPr>
    </w:p>
    <w:p w14:paraId="578EBBB5" w14:textId="352B0737" w:rsidR="001122E0" w:rsidRDefault="001122E0" w:rsidP="001122E0">
      <w:pPr>
        <w:spacing w:line="240" w:lineRule="auto"/>
        <w:jc w:val="both"/>
      </w:pPr>
      <w:r>
        <w:t>To begin with, we f</w:t>
      </w:r>
      <w:r w:rsidR="00660206">
        <w:t xml:space="preserve">irst determined the identities of </w:t>
      </w:r>
      <w:r>
        <w:t>those 5 genomes by blasting it against t</w:t>
      </w:r>
      <w:r>
        <w:t>he NCBI database. The results are</w:t>
      </w:r>
      <w:r w:rsidR="00AD6F56">
        <w:t xml:space="preserve"> shown below in T</w:t>
      </w:r>
      <w:r>
        <w:t>able 1:</w:t>
      </w:r>
    </w:p>
    <w:p w14:paraId="4EC09149" w14:textId="77777777" w:rsidR="00660206" w:rsidRDefault="00660206" w:rsidP="001122E0">
      <w:pPr>
        <w:spacing w:line="240" w:lineRule="auto"/>
        <w:jc w:val="both"/>
      </w:pPr>
    </w:p>
    <w:tbl>
      <w:tblPr>
        <w:tblStyle w:val="40"/>
        <w:tblW w:w="10527" w:type="dxa"/>
        <w:tblLook w:val="04A0" w:firstRow="1" w:lastRow="0" w:firstColumn="1" w:lastColumn="0" w:noHBand="0" w:noVBand="1"/>
      </w:tblPr>
      <w:tblGrid>
        <w:gridCol w:w="2631"/>
        <w:gridCol w:w="2632"/>
        <w:gridCol w:w="2632"/>
        <w:gridCol w:w="2632"/>
      </w:tblGrid>
      <w:tr w:rsidR="001E6BD3" w14:paraId="1E89975F" w14:textId="77777777" w:rsidTr="00811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19C3E167" w14:textId="77777777" w:rsidR="001E6BD3" w:rsidRDefault="001E6BD3" w:rsidP="002735F4">
            <w:pPr>
              <w:widowControl w:val="0"/>
              <w:jc w:val="center"/>
            </w:pPr>
          </w:p>
        </w:tc>
        <w:tc>
          <w:tcPr>
            <w:tcW w:w="2632" w:type="dxa"/>
          </w:tcPr>
          <w:p w14:paraId="0AAAED4F" w14:textId="77777777" w:rsidR="001E6BD3" w:rsidRDefault="001E6BD3" w:rsidP="002735F4">
            <w:pPr>
              <w:widowControl w:val="0"/>
              <w:jc w:val="center"/>
              <w:cnfStyle w:val="100000000000" w:firstRow="1" w:lastRow="0" w:firstColumn="0" w:lastColumn="0" w:oddVBand="0" w:evenVBand="0" w:oddHBand="0" w:evenHBand="0" w:firstRowFirstColumn="0" w:firstRowLastColumn="0" w:lastRowFirstColumn="0" w:lastRowLastColumn="0"/>
            </w:pPr>
            <w:r>
              <w:t>Species</w:t>
            </w:r>
          </w:p>
        </w:tc>
        <w:tc>
          <w:tcPr>
            <w:tcW w:w="2632" w:type="dxa"/>
          </w:tcPr>
          <w:p w14:paraId="5A5EAEB6" w14:textId="77777777" w:rsidR="001E6BD3" w:rsidRDefault="001E6BD3" w:rsidP="002735F4">
            <w:pPr>
              <w:widowControl w:val="0"/>
              <w:jc w:val="center"/>
              <w:cnfStyle w:val="100000000000" w:firstRow="1" w:lastRow="0" w:firstColumn="0" w:lastColumn="0" w:oddVBand="0" w:evenVBand="0" w:oddHBand="0" w:evenHBand="0" w:firstRowFirstColumn="0" w:firstRowLastColumn="0" w:lastRowFirstColumn="0" w:lastRowLastColumn="0"/>
            </w:pPr>
            <w:r>
              <w:t>Kingdom</w:t>
            </w:r>
          </w:p>
        </w:tc>
        <w:tc>
          <w:tcPr>
            <w:tcW w:w="2632" w:type="dxa"/>
          </w:tcPr>
          <w:p w14:paraId="7D61731A" w14:textId="77777777" w:rsidR="001E6BD3" w:rsidRDefault="001E6BD3" w:rsidP="00660206">
            <w:pPr>
              <w:jc w:val="center"/>
              <w:cnfStyle w:val="100000000000" w:firstRow="1" w:lastRow="0" w:firstColumn="0" w:lastColumn="0" w:oddVBand="0" w:evenVBand="0" w:oddHBand="0" w:evenHBand="0" w:firstRowFirstColumn="0" w:firstRowLastColumn="0" w:lastRowFirstColumn="0" w:lastRowLastColumn="0"/>
            </w:pPr>
            <w:r>
              <w:t>Proteome Size</w:t>
            </w:r>
          </w:p>
        </w:tc>
      </w:tr>
      <w:tr w:rsidR="001E6BD3" w14:paraId="719D509F" w14:textId="77777777" w:rsidTr="00811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1F80D2C8" w14:textId="77777777" w:rsidR="001E6BD3" w:rsidRDefault="001E6BD3" w:rsidP="002735F4">
            <w:pPr>
              <w:widowControl w:val="0"/>
              <w:jc w:val="center"/>
            </w:pPr>
            <w:r>
              <w:t>03</w:t>
            </w:r>
          </w:p>
        </w:tc>
        <w:tc>
          <w:tcPr>
            <w:tcW w:w="2632" w:type="dxa"/>
          </w:tcPr>
          <w:p w14:paraId="2C231022"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rPr>
                <w:i/>
              </w:rPr>
            </w:pPr>
            <w:r>
              <w:t>B.</w:t>
            </w:r>
            <w:r>
              <w:rPr>
                <w:i/>
              </w:rPr>
              <w:t xml:space="preserve"> thetaiotaomicron</w:t>
            </w:r>
          </w:p>
        </w:tc>
        <w:tc>
          <w:tcPr>
            <w:tcW w:w="2632" w:type="dxa"/>
          </w:tcPr>
          <w:p w14:paraId="582EBB25"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pPr>
            <w:r>
              <w:t>Prokaryote</w:t>
            </w:r>
          </w:p>
        </w:tc>
        <w:tc>
          <w:tcPr>
            <w:tcW w:w="2632" w:type="dxa"/>
          </w:tcPr>
          <w:p w14:paraId="13CE6FA2" w14:textId="77777777" w:rsidR="001E6BD3" w:rsidRDefault="00811E86" w:rsidP="00660206">
            <w:pPr>
              <w:jc w:val="center"/>
              <w:cnfStyle w:val="000000100000" w:firstRow="0" w:lastRow="0" w:firstColumn="0" w:lastColumn="0" w:oddVBand="0" w:evenVBand="0" w:oddHBand="1" w:evenHBand="0" w:firstRowFirstColumn="0" w:firstRowLastColumn="0" w:lastRowFirstColumn="0" w:lastRowLastColumn="0"/>
            </w:pPr>
            <w:r>
              <w:t>4816</w:t>
            </w:r>
          </w:p>
        </w:tc>
      </w:tr>
      <w:tr w:rsidR="001E6BD3" w14:paraId="6C101BCC" w14:textId="77777777" w:rsidTr="00811E86">
        <w:tc>
          <w:tcPr>
            <w:cnfStyle w:val="001000000000" w:firstRow="0" w:lastRow="0" w:firstColumn="1" w:lastColumn="0" w:oddVBand="0" w:evenVBand="0" w:oddHBand="0" w:evenHBand="0" w:firstRowFirstColumn="0" w:firstRowLastColumn="0" w:lastRowFirstColumn="0" w:lastRowLastColumn="0"/>
            <w:tcW w:w="2631" w:type="dxa"/>
          </w:tcPr>
          <w:p w14:paraId="3B2ADB7F" w14:textId="77777777" w:rsidR="001E6BD3" w:rsidRDefault="001E6BD3" w:rsidP="002735F4">
            <w:pPr>
              <w:widowControl w:val="0"/>
              <w:jc w:val="center"/>
            </w:pPr>
            <w:r>
              <w:t>08</w:t>
            </w:r>
          </w:p>
        </w:tc>
        <w:tc>
          <w:tcPr>
            <w:tcW w:w="2632" w:type="dxa"/>
          </w:tcPr>
          <w:p w14:paraId="76337B2A" w14:textId="77777777" w:rsidR="001E6BD3" w:rsidRDefault="001E6BD3" w:rsidP="002735F4">
            <w:pPr>
              <w:widowControl w:val="0"/>
              <w:jc w:val="center"/>
              <w:cnfStyle w:val="000000000000" w:firstRow="0" w:lastRow="0" w:firstColumn="0" w:lastColumn="0" w:oddVBand="0" w:evenVBand="0" w:oddHBand="0" w:evenHBand="0" w:firstRowFirstColumn="0" w:firstRowLastColumn="0" w:lastRowFirstColumn="0" w:lastRowLastColumn="0"/>
              <w:rPr>
                <w:i/>
              </w:rPr>
            </w:pPr>
            <w:r>
              <w:t xml:space="preserve">D. </w:t>
            </w:r>
            <w:r>
              <w:rPr>
                <w:i/>
              </w:rPr>
              <w:t>turgidum</w:t>
            </w:r>
          </w:p>
        </w:tc>
        <w:tc>
          <w:tcPr>
            <w:tcW w:w="2632" w:type="dxa"/>
          </w:tcPr>
          <w:p w14:paraId="3008E6E8" w14:textId="77777777" w:rsidR="001E6BD3" w:rsidRDefault="001E6BD3" w:rsidP="002735F4">
            <w:pPr>
              <w:widowControl w:val="0"/>
              <w:jc w:val="center"/>
              <w:cnfStyle w:val="000000000000" w:firstRow="0" w:lastRow="0" w:firstColumn="0" w:lastColumn="0" w:oddVBand="0" w:evenVBand="0" w:oddHBand="0" w:evenHBand="0" w:firstRowFirstColumn="0" w:firstRowLastColumn="0" w:lastRowFirstColumn="0" w:lastRowLastColumn="0"/>
            </w:pPr>
            <w:r>
              <w:t>Prokaryote</w:t>
            </w:r>
          </w:p>
        </w:tc>
        <w:tc>
          <w:tcPr>
            <w:tcW w:w="2632" w:type="dxa"/>
          </w:tcPr>
          <w:p w14:paraId="608F1471" w14:textId="77777777" w:rsidR="001E6BD3" w:rsidRDefault="00811E86" w:rsidP="00660206">
            <w:pPr>
              <w:jc w:val="center"/>
              <w:cnfStyle w:val="000000000000" w:firstRow="0" w:lastRow="0" w:firstColumn="0" w:lastColumn="0" w:oddVBand="0" w:evenVBand="0" w:oddHBand="0" w:evenHBand="0" w:firstRowFirstColumn="0" w:firstRowLastColumn="0" w:lastRowFirstColumn="0" w:lastRowLastColumn="0"/>
            </w:pPr>
            <w:r>
              <w:t>1742</w:t>
            </w:r>
          </w:p>
        </w:tc>
      </w:tr>
      <w:tr w:rsidR="001E6BD3" w14:paraId="2371A6AB" w14:textId="77777777" w:rsidTr="00811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1075EC4" w14:textId="77777777" w:rsidR="001E6BD3" w:rsidRDefault="001E6BD3" w:rsidP="002735F4">
            <w:pPr>
              <w:widowControl w:val="0"/>
              <w:jc w:val="center"/>
            </w:pPr>
            <w:r>
              <w:t>09</w:t>
            </w:r>
          </w:p>
        </w:tc>
        <w:tc>
          <w:tcPr>
            <w:tcW w:w="2632" w:type="dxa"/>
          </w:tcPr>
          <w:p w14:paraId="52CB5035"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rPr>
                <w:i/>
              </w:rPr>
            </w:pPr>
            <w:r>
              <w:t xml:space="preserve">E. </w:t>
            </w:r>
            <w:r>
              <w:rPr>
                <w:i/>
              </w:rPr>
              <w:t>coli</w:t>
            </w:r>
          </w:p>
        </w:tc>
        <w:tc>
          <w:tcPr>
            <w:tcW w:w="2632" w:type="dxa"/>
          </w:tcPr>
          <w:p w14:paraId="5CD0D446"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pPr>
            <w:r>
              <w:t>Prokaryote</w:t>
            </w:r>
          </w:p>
        </w:tc>
        <w:tc>
          <w:tcPr>
            <w:tcW w:w="2632" w:type="dxa"/>
          </w:tcPr>
          <w:p w14:paraId="526C6529" w14:textId="77777777" w:rsidR="001E6BD3" w:rsidRDefault="00811E86" w:rsidP="00660206">
            <w:pPr>
              <w:jc w:val="center"/>
              <w:cnfStyle w:val="000000100000" w:firstRow="0" w:lastRow="0" w:firstColumn="0" w:lastColumn="0" w:oddVBand="0" w:evenVBand="0" w:oddHBand="1" w:evenHBand="0" w:firstRowFirstColumn="0" w:firstRowLastColumn="0" w:lastRowFirstColumn="0" w:lastRowLastColumn="0"/>
            </w:pPr>
            <w:r>
              <w:t>4140</w:t>
            </w:r>
          </w:p>
        </w:tc>
      </w:tr>
      <w:tr w:rsidR="001E6BD3" w14:paraId="201C1686" w14:textId="77777777" w:rsidTr="00811E86">
        <w:tc>
          <w:tcPr>
            <w:cnfStyle w:val="001000000000" w:firstRow="0" w:lastRow="0" w:firstColumn="1" w:lastColumn="0" w:oddVBand="0" w:evenVBand="0" w:oddHBand="0" w:evenHBand="0" w:firstRowFirstColumn="0" w:firstRowLastColumn="0" w:lastRowFirstColumn="0" w:lastRowLastColumn="0"/>
            <w:tcW w:w="2631" w:type="dxa"/>
          </w:tcPr>
          <w:p w14:paraId="5A13C09E" w14:textId="77777777" w:rsidR="001E6BD3" w:rsidRDefault="001E6BD3" w:rsidP="002735F4">
            <w:pPr>
              <w:widowControl w:val="0"/>
              <w:jc w:val="center"/>
            </w:pPr>
            <w:r>
              <w:t>18</w:t>
            </w:r>
          </w:p>
        </w:tc>
        <w:tc>
          <w:tcPr>
            <w:tcW w:w="2632" w:type="dxa"/>
          </w:tcPr>
          <w:p w14:paraId="42D146B7" w14:textId="77777777" w:rsidR="001E6BD3" w:rsidRDefault="001E6BD3" w:rsidP="002735F4">
            <w:pPr>
              <w:widowControl w:val="0"/>
              <w:jc w:val="center"/>
              <w:cnfStyle w:val="000000000000" w:firstRow="0" w:lastRow="0" w:firstColumn="0" w:lastColumn="0" w:oddVBand="0" w:evenVBand="0" w:oddHBand="0" w:evenHBand="0" w:firstRowFirstColumn="0" w:firstRowLastColumn="0" w:lastRowFirstColumn="0" w:lastRowLastColumn="0"/>
              <w:rPr>
                <w:i/>
              </w:rPr>
            </w:pPr>
            <w:r>
              <w:t xml:space="preserve">Synechocystis </w:t>
            </w:r>
            <w:r>
              <w:rPr>
                <w:i/>
              </w:rPr>
              <w:t>sp.</w:t>
            </w:r>
          </w:p>
        </w:tc>
        <w:tc>
          <w:tcPr>
            <w:tcW w:w="2632" w:type="dxa"/>
          </w:tcPr>
          <w:p w14:paraId="7192A1BC" w14:textId="77777777" w:rsidR="001E6BD3" w:rsidRDefault="001E6BD3" w:rsidP="002735F4">
            <w:pPr>
              <w:widowControl w:val="0"/>
              <w:jc w:val="center"/>
              <w:cnfStyle w:val="000000000000" w:firstRow="0" w:lastRow="0" w:firstColumn="0" w:lastColumn="0" w:oddVBand="0" w:evenVBand="0" w:oddHBand="0" w:evenHBand="0" w:firstRowFirstColumn="0" w:firstRowLastColumn="0" w:lastRowFirstColumn="0" w:lastRowLastColumn="0"/>
            </w:pPr>
            <w:r>
              <w:t>Prokaryote</w:t>
            </w:r>
          </w:p>
        </w:tc>
        <w:tc>
          <w:tcPr>
            <w:tcW w:w="2632" w:type="dxa"/>
          </w:tcPr>
          <w:p w14:paraId="21539F89" w14:textId="77777777" w:rsidR="001E6BD3" w:rsidRDefault="00811E86" w:rsidP="00660206">
            <w:pPr>
              <w:jc w:val="center"/>
              <w:cnfStyle w:val="000000000000" w:firstRow="0" w:lastRow="0" w:firstColumn="0" w:lastColumn="0" w:oddVBand="0" w:evenVBand="0" w:oddHBand="0" w:evenHBand="0" w:firstRowFirstColumn="0" w:firstRowLastColumn="0" w:lastRowFirstColumn="0" w:lastRowLastColumn="0"/>
            </w:pPr>
            <w:r>
              <w:t>3513</w:t>
            </w:r>
          </w:p>
        </w:tc>
      </w:tr>
      <w:tr w:rsidR="001E6BD3" w14:paraId="0381B0E9" w14:textId="77777777" w:rsidTr="00811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098DEA8" w14:textId="77777777" w:rsidR="001E6BD3" w:rsidRDefault="001E6BD3" w:rsidP="002735F4">
            <w:pPr>
              <w:widowControl w:val="0"/>
              <w:jc w:val="center"/>
            </w:pPr>
            <w:r>
              <w:t>30</w:t>
            </w:r>
          </w:p>
        </w:tc>
        <w:tc>
          <w:tcPr>
            <w:tcW w:w="2632" w:type="dxa"/>
          </w:tcPr>
          <w:p w14:paraId="33A2B3EA"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pPr>
            <w:r>
              <w:t xml:space="preserve">S. </w:t>
            </w:r>
            <w:r>
              <w:rPr>
                <w:i/>
              </w:rPr>
              <w:t>cerevisiae</w:t>
            </w:r>
            <w:r>
              <w:t xml:space="preserve"> (chr. X)</w:t>
            </w:r>
          </w:p>
        </w:tc>
        <w:tc>
          <w:tcPr>
            <w:tcW w:w="2632" w:type="dxa"/>
          </w:tcPr>
          <w:p w14:paraId="03DCEC9B" w14:textId="77777777" w:rsidR="001E6BD3" w:rsidRDefault="001E6BD3" w:rsidP="002735F4">
            <w:pPr>
              <w:widowControl w:val="0"/>
              <w:jc w:val="center"/>
              <w:cnfStyle w:val="000000100000" w:firstRow="0" w:lastRow="0" w:firstColumn="0" w:lastColumn="0" w:oddVBand="0" w:evenVBand="0" w:oddHBand="1" w:evenHBand="0" w:firstRowFirstColumn="0" w:firstRowLastColumn="0" w:lastRowFirstColumn="0" w:lastRowLastColumn="0"/>
            </w:pPr>
            <w:r>
              <w:t>Eukaryote</w:t>
            </w:r>
          </w:p>
        </w:tc>
        <w:tc>
          <w:tcPr>
            <w:tcW w:w="2632" w:type="dxa"/>
          </w:tcPr>
          <w:p w14:paraId="4D6DAC8E" w14:textId="77777777" w:rsidR="001E6BD3" w:rsidRDefault="00811E86" w:rsidP="00660206">
            <w:pPr>
              <w:jc w:val="center"/>
              <w:cnfStyle w:val="000000100000" w:firstRow="0" w:lastRow="0" w:firstColumn="0" w:lastColumn="0" w:oddVBand="0" w:evenVBand="0" w:oddHBand="1" w:evenHBand="0" w:firstRowFirstColumn="0" w:firstRowLastColumn="0" w:lastRowFirstColumn="0" w:lastRowLastColumn="0"/>
            </w:pPr>
            <w:r>
              <w:t>405</w:t>
            </w:r>
          </w:p>
        </w:tc>
      </w:tr>
    </w:tbl>
    <w:p w14:paraId="216C8EA6" w14:textId="77777777" w:rsidR="001E6BD3" w:rsidRDefault="001E6BD3" w:rsidP="001122E0">
      <w:pPr>
        <w:spacing w:line="240" w:lineRule="auto"/>
        <w:jc w:val="both"/>
      </w:pPr>
    </w:p>
    <w:p w14:paraId="5CA92C07" w14:textId="77777777" w:rsidR="001122E0" w:rsidRDefault="001122E0" w:rsidP="001122E0">
      <w:pPr>
        <w:spacing w:line="240" w:lineRule="auto"/>
        <w:jc w:val="both"/>
      </w:pPr>
    </w:p>
    <w:p w14:paraId="610AEB72" w14:textId="706DCCBF" w:rsidR="001122E0" w:rsidRDefault="001122E0" w:rsidP="001122E0">
      <w:pPr>
        <w:spacing w:line="240" w:lineRule="auto"/>
        <w:jc w:val="both"/>
      </w:pPr>
      <w:r>
        <w:t>(</w:t>
      </w:r>
      <w:r>
        <w:t xml:space="preserve">For simplification, these 5 species were named 03, 08, 09, 18, 30 in </w:t>
      </w:r>
      <w:r w:rsidR="005113D8">
        <w:t>this article</w:t>
      </w:r>
      <w:r>
        <w:t>.</w:t>
      </w:r>
      <w:r>
        <w:t>)</w:t>
      </w:r>
      <w:r>
        <w:t xml:space="preserve"> </w:t>
      </w:r>
    </w:p>
    <w:p w14:paraId="7AF76B9F" w14:textId="77777777" w:rsidR="001122E0" w:rsidRDefault="001122E0" w:rsidP="001122E0">
      <w:pPr>
        <w:spacing w:line="240" w:lineRule="auto"/>
        <w:jc w:val="both"/>
        <w:outlineLvl w:val="0"/>
      </w:pPr>
    </w:p>
    <w:p w14:paraId="00E8B298" w14:textId="3F54A962" w:rsidR="00F025F3" w:rsidRDefault="001122E0" w:rsidP="001122E0">
      <w:pPr>
        <w:spacing w:line="240" w:lineRule="auto"/>
        <w:jc w:val="both"/>
      </w:pPr>
      <w:r>
        <w:t>The core of our phylogenetic analysis is constructing an ORF predictor. ORF</w:t>
      </w:r>
      <w:r w:rsidR="001562B2">
        <w:t xml:space="preserve"> is a fraction of sequence on the genome of a species that have the potential to produce a certain peptide sequence. It begins from the start codon and stop</w:t>
      </w:r>
      <w:r w:rsidR="005113D8">
        <w:t>s</w:t>
      </w:r>
      <w:r w:rsidR="001562B2">
        <w:t xml:space="preserve"> right before the stop codon. Such a fraction has the capacity to undergo al</w:t>
      </w:r>
      <w:r w:rsidR="001562B2">
        <w:t>l the way from transcription to translation, encoding the final protein with physiological functions.</w:t>
      </w:r>
    </w:p>
    <w:p w14:paraId="7A182032" w14:textId="71A29D66" w:rsidR="00F025F3" w:rsidRDefault="001562B2" w:rsidP="001122E0">
      <w:pPr>
        <w:spacing w:line="240" w:lineRule="auto"/>
        <w:jc w:val="both"/>
      </w:pPr>
      <w:r>
        <w:t>ORFs play a crucial role in exploring the genomes of different species: they build a bridge between nucleotide sequences and peptides, filtering out the “</w:t>
      </w:r>
      <w:r>
        <w:t>trash” section on the genome and reserve the actual encoding parts that have significant biological meaning. Th</w:t>
      </w:r>
      <w:r w:rsidR="002474BA">
        <w:t>us, the detection</w:t>
      </w:r>
      <w:r>
        <w:t xml:space="preserve"> of ORFs has long been a study field of interest. </w:t>
      </w:r>
      <w:r w:rsidR="00B84029">
        <w:rPr>
          <w:rStyle w:val="ad"/>
        </w:rPr>
        <w:endnoteReference w:id="2"/>
      </w:r>
      <w:r>
        <w:t xml:space="preserve"> Reliably predicted ORFs can reveal the true coding parts in</w:t>
      </w:r>
      <w:r>
        <w:t xml:space="preserve"> a species’ genome, </w:t>
      </w:r>
      <w:r w:rsidR="002474BA">
        <w:t xml:space="preserve">and by comparing the ORFs of </w:t>
      </w:r>
      <w:r>
        <w:t xml:space="preserve">different species we can further infer </w:t>
      </w:r>
      <w:r w:rsidR="002474BA">
        <w:t>the evolutionary relationship between</w:t>
      </w:r>
      <w:r>
        <w:t xml:space="preserve"> them.</w:t>
      </w:r>
    </w:p>
    <w:p w14:paraId="0A981A1A" w14:textId="77777777" w:rsidR="001122E0" w:rsidRDefault="001122E0" w:rsidP="001122E0">
      <w:pPr>
        <w:spacing w:line="240" w:lineRule="auto"/>
        <w:jc w:val="both"/>
        <w:rPr>
          <w:color w:val="800000"/>
        </w:rPr>
      </w:pPr>
    </w:p>
    <w:p w14:paraId="082E00BC" w14:textId="0E3CFEA2" w:rsidR="00F025F3" w:rsidRDefault="001562B2" w:rsidP="001122E0">
      <w:pPr>
        <w:spacing w:line="240" w:lineRule="auto"/>
        <w:jc w:val="both"/>
      </w:pPr>
      <w:r>
        <w:t>Both prokaryotes and eukaryotes require promoters (a fraction of DNA strand which initiat</w:t>
      </w:r>
      <w:r>
        <w:t>es transcription) to begin transcription. In prokaryotes, most of the promoters contain two short elements at roughly -10 and -35 nucleotide positions</w:t>
      </w:r>
      <w:r>
        <w:t xml:space="preserve">. </w:t>
      </w:r>
      <w:r w:rsidR="00B84029">
        <w:rPr>
          <w:rStyle w:val="ad"/>
        </w:rPr>
        <w:endnoteReference w:id="3"/>
      </w:r>
      <w:r>
        <w:t xml:space="preserve"> The -10 site (the Pribnow box) has conse</w:t>
      </w:r>
      <w:r>
        <w:t xml:space="preserve">nsus sequence TATAAT; </w:t>
      </w:r>
      <w:r w:rsidR="002474BA">
        <w:t>while the -35 site bears a</w:t>
      </w:r>
      <w:r>
        <w:t xml:space="preserve"> consensus sequence TTGACA. Although “co</w:t>
      </w:r>
      <w:r w:rsidR="002474BA">
        <w:t>nsensus” as their names suggest</w:t>
      </w:r>
      <w:r>
        <w:t xml:space="preserve">, there are actually few sequences in real </w:t>
      </w:r>
      <w:r w:rsidR="002474BA">
        <w:t>promoters that fulfil</w:t>
      </w:r>
      <w:r>
        <w:t xml:space="preserve"> these sequences: most organisms only have 3 to 4 bases in accordanc</w:t>
      </w:r>
      <w:r>
        <w:t xml:space="preserve">e with these sequences in both sites; in other words, these consensus </w:t>
      </w:r>
      <w:r w:rsidR="002474BA">
        <w:t>sequences are only profile</w:t>
      </w:r>
      <w:r>
        <w:t xml:space="preserve"> of the</w:t>
      </w:r>
      <w:r w:rsidR="002474BA">
        <w:t xml:space="preserve"> most probable nucleotides. </w:t>
      </w:r>
      <w:r>
        <w:t>The majority of the putative TSSs were located between 20 to 40 nucleotides from the translational sta</w:t>
      </w:r>
      <w:r>
        <w:t xml:space="preserve">rt site. </w:t>
      </w:r>
      <w:r w:rsidR="00B84029">
        <w:rPr>
          <w:rStyle w:val="ad"/>
        </w:rPr>
        <w:endnoteReference w:id="4"/>
      </w:r>
      <w:r>
        <w:t xml:space="preserve">  Moreover, before the start codon (AUG) on mRNA</w:t>
      </w:r>
      <w:r w:rsidR="002474BA">
        <w:t>,</w:t>
      </w:r>
      <w:r>
        <w:t xml:space="preserve"> the ribosome binding site</w:t>
      </w:r>
      <w:r w:rsidR="002474BA">
        <w:t xml:space="preserve">s (RBSs) are needed to initiate </w:t>
      </w:r>
      <w:r>
        <w:t xml:space="preserve">translation. In prokaryotes this is called Shine-Dalgarno sequence, which is the complementary sequence of </w:t>
      </w:r>
      <w:r w:rsidR="00450CA0">
        <w:t>16s</w:t>
      </w:r>
      <w:r>
        <w:t xml:space="preserve"> rRNA</w:t>
      </w:r>
      <w:r w:rsidR="002474BA">
        <w:t xml:space="preserve"> 3’ end that b</w:t>
      </w:r>
      <w:r w:rsidR="00450CA0">
        <w:t>inds upstream to</w:t>
      </w:r>
      <w:r w:rsidR="002474BA">
        <w:t xml:space="preserve"> the start codon</w:t>
      </w:r>
      <w:r>
        <w:t xml:space="preserve">. </w:t>
      </w:r>
      <w:r w:rsidR="00450CA0">
        <w:t>It is is usually around 8-base</w:t>
      </w:r>
      <w:r>
        <w:t xml:space="preserve"> </w:t>
      </w:r>
      <w:r w:rsidR="00450CA0">
        <w:t>lonh.</w:t>
      </w:r>
    </w:p>
    <w:p w14:paraId="67DEE2FE" w14:textId="77777777" w:rsidR="00470F73" w:rsidRDefault="00470F73" w:rsidP="001122E0">
      <w:pPr>
        <w:spacing w:line="240" w:lineRule="auto"/>
        <w:jc w:val="both"/>
      </w:pPr>
    </w:p>
    <w:p w14:paraId="6CB71B0A" w14:textId="2B8F2DE1" w:rsidR="00F025F3" w:rsidRDefault="001562B2" w:rsidP="001122E0">
      <w:pPr>
        <w:spacing w:line="240" w:lineRule="auto"/>
        <w:jc w:val="both"/>
      </w:pPr>
      <w:r>
        <w:t>When it comes to eukaryotes</w:t>
      </w:r>
      <w:r w:rsidR="00450CA0">
        <w:t>, it becomes more challenging</w:t>
      </w:r>
      <w:r>
        <w:t xml:space="preserve">. For the transcription </w:t>
      </w:r>
      <w:r w:rsidR="00B84029">
        <w:t>signaling</w:t>
      </w:r>
      <w:r>
        <w:t xml:space="preserve"> sites there are TAT</w:t>
      </w:r>
      <w:r>
        <w:t xml:space="preserve">A box, CAAT box, regulatory sequences, general transcription factors and so on </w:t>
      </w:r>
      <w:r w:rsidR="00B84029">
        <w:t>which can form complex with</w:t>
      </w:r>
      <w:r>
        <w:t xml:space="preserve"> surrounding molecules. </w:t>
      </w:r>
      <w:r w:rsidR="005D2659">
        <w:rPr>
          <w:rStyle w:val="ad"/>
        </w:rPr>
        <w:endnoteReference w:id="5"/>
      </w:r>
      <w:r>
        <w:t xml:space="preserve"> Before the</w:t>
      </w:r>
      <w:r w:rsidR="005D2659">
        <w:t xml:space="preserve"> start codon</w:t>
      </w:r>
      <w:r>
        <w:t xml:space="preserve">, </w:t>
      </w:r>
      <w:r>
        <w:t>Kozak consensus sequen</w:t>
      </w:r>
      <w:r w:rsidR="005D2659">
        <w:t>ce</w:t>
      </w:r>
      <w:r>
        <w:t xml:space="preserve"> </w:t>
      </w:r>
      <w:r w:rsidR="00B84029">
        <w:t>is always observed</w:t>
      </w:r>
      <w:r w:rsidR="005D2659">
        <w:t>, with high conservation</w:t>
      </w:r>
      <w:r>
        <w:t xml:space="preserve"> falling on -3 and +4 position</w:t>
      </w:r>
      <w:r>
        <w:t xml:space="preserve">. </w:t>
      </w:r>
      <w:r w:rsidR="005D2659">
        <w:rPr>
          <w:rStyle w:val="ad"/>
        </w:rPr>
        <w:endnoteReference w:id="6"/>
      </w:r>
      <w:r w:rsidR="005D2659">
        <w:t xml:space="preserve"> The pattern of Kozak sequence is illustrated below in Fig. 1.</w:t>
      </w:r>
    </w:p>
    <w:p w14:paraId="479536A2" w14:textId="77777777" w:rsidR="00F025F3" w:rsidRDefault="001562B2" w:rsidP="001122E0">
      <w:pPr>
        <w:spacing w:line="240" w:lineRule="auto"/>
        <w:jc w:val="center"/>
      </w:pPr>
      <w:r>
        <w:rPr>
          <w:noProof/>
        </w:rPr>
        <w:lastRenderedPageBreak/>
        <w:drawing>
          <wp:inline distT="114300" distB="114300" distL="114300" distR="114300" wp14:anchorId="0B91BA9E" wp14:editId="0DA2E213">
            <wp:extent cx="3450704" cy="917203"/>
            <wp:effectExtent l="0" t="0" r="3810" b="0"/>
            <wp:docPr id="8" name="image16.png" descr="kozak2.png"/>
            <wp:cNvGraphicFramePr/>
            <a:graphic xmlns:a="http://schemas.openxmlformats.org/drawingml/2006/main">
              <a:graphicData uri="http://schemas.openxmlformats.org/drawingml/2006/picture">
                <pic:pic xmlns:pic="http://schemas.openxmlformats.org/drawingml/2006/picture">
                  <pic:nvPicPr>
                    <pic:cNvPr id="0" name="image16.png" descr="kozak2.png"/>
                    <pic:cNvPicPr preferRelativeResize="0"/>
                  </pic:nvPicPr>
                  <pic:blipFill rotWithShape="1">
                    <a:blip r:embed="rId8"/>
                    <a:srcRect t="19396"/>
                    <a:stretch/>
                  </pic:blipFill>
                  <pic:spPr bwMode="auto">
                    <a:xfrm>
                      <a:off x="0" y="0"/>
                      <a:ext cx="3451668" cy="917459"/>
                    </a:xfrm>
                    <a:prstGeom prst="rect">
                      <a:avLst/>
                    </a:prstGeom>
                    <a:ln>
                      <a:noFill/>
                    </a:ln>
                    <a:extLst>
                      <a:ext uri="{53640926-AAD7-44D8-BBD7-CCE9431645EC}">
                        <a14:shadowObscured xmlns:a14="http://schemas.microsoft.com/office/drawing/2010/main"/>
                      </a:ext>
                    </a:extLst>
                  </pic:spPr>
                </pic:pic>
              </a:graphicData>
            </a:graphic>
          </wp:inline>
        </w:drawing>
      </w:r>
    </w:p>
    <w:p w14:paraId="425DC330" w14:textId="77777777" w:rsidR="00F025F3" w:rsidRDefault="001562B2" w:rsidP="001122E0">
      <w:pPr>
        <w:spacing w:line="240" w:lineRule="auto"/>
        <w:jc w:val="center"/>
        <w:outlineLvl w:val="0"/>
      </w:pPr>
      <w:r>
        <w:t>Figure 1</w:t>
      </w:r>
      <w:r w:rsidR="00AD6F56">
        <w:t>:</w:t>
      </w:r>
      <w:r>
        <w:t xml:space="preserve">  Kozak Consensus Sequence</w:t>
      </w:r>
    </w:p>
    <w:p w14:paraId="2215D637" w14:textId="77777777" w:rsidR="00F025F3" w:rsidRDefault="00F025F3" w:rsidP="001122E0">
      <w:pPr>
        <w:spacing w:line="240" w:lineRule="auto"/>
        <w:jc w:val="both"/>
      </w:pPr>
    </w:p>
    <w:p w14:paraId="3AC7C449" w14:textId="2EDFDFA4" w:rsidR="001122E0" w:rsidRDefault="001122E0" w:rsidP="001122E0">
      <w:pPr>
        <w:spacing w:line="240" w:lineRule="auto"/>
        <w:jc w:val="both"/>
      </w:pPr>
      <w:r>
        <w:t>With whole genome sequences and predicted ORF</w:t>
      </w:r>
      <w:r w:rsidR="005D2659">
        <w:t>s</w:t>
      </w:r>
      <w:r>
        <w:t xml:space="preserve"> available, we obtained various distance matrices by calculating the difference in genome and proteome composition in these 5 organisms (the principle and formula are detailed in </w:t>
      </w:r>
      <w:r w:rsidRPr="00450CA0">
        <w:rPr>
          <w:i/>
        </w:rPr>
        <w:t>methods</w:t>
      </w:r>
      <w:r>
        <w:t xml:space="preserve">). During the time course of evolution, sequences </w:t>
      </w:r>
      <w:r w:rsidR="00450CA0">
        <w:t xml:space="preserve">that </w:t>
      </w:r>
      <w:r>
        <w:t>descend from a common ancestor experience mutation, therefore, their distance can be reflected by the deviation in nucleotide and amino acid frequencies, which is in terms a classical way to construct a phylogenetic tree. Here, single and di-nucleotide frequencies, GC content from genome as well as single amino acid frequencies from predicted ORFs were used; in addition, we also investigate into the differential usage of three stop codons in these 5 organisms, and construct a distance matrix from it.</w:t>
      </w:r>
      <w:bookmarkStart w:id="0" w:name="_Ref484081062"/>
      <w:r w:rsidR="00470F73">
        <w:rPr>
          <w:rStyle w:val="ad"/>
        </w:rPr>
        <w:endnoteReference w:id="7"/>
      </w:r>
      <w:bookmarkEnd w:id="0"/>
    </w:p>
    <w:p w14:paraId="1CC2093A" w14:textId="77777777" w:rsidR="001122E0" w:rsidRDefault="001122E0" w:rsidP="001122E0">
      <w:pPr>
        <w:spacing w:line="240" w:lineRule="auto"/>
        <w:jc w:val="both"/>
      </w:pPr>
    </w:p>
    <w:p w14:paraId="5AE8AE57" w14:textId="77777777" w:rsidR="001122E0" w:rsidRDefault="001122E0" w:rsidP="001122E0">
      <w:pPr>
        <w:spacing w:line="240" w:lineRule="auto"/>
        <w:jc w:val="both"/>
      </w:pPr>
      <w:r>
        <w:t>Finally, with the use o</w:t>
      </w:r>
      <w:r w:rsidR="00BE7E56">
        <w:t>f the program belvu, we compared</w:t>
      </w:r>
      <w:r>
        <w:t xml:space="preserve"> the phylogenetic trees we generated from the distance matrices to that from multiple sequences alignment of 16s rRNA, which is widely considered as standard in phylogenetic study.</w:t>
      </w:r>
      <w:r w:rsidR="003911C1">
        <w:rPr>
          <w:rStyle w:val="ad"/>
        </w:rPr>
        <w:endnoteReference w:id="8"/>
      </w:r>
    </w:p>
    <w:p w14:paraId="2B752942" w14:textId="77777777" w:rsidR="00F025F3" w:rsidRDefault="00F025F3" w:rsidP="001122E0">
      <w:pPr>
        <w:spacing w:line="240" w:lineRule="auto"/>
        <w:jc w:val="both"/>
      </w:pPr>
    </w:p>
    <w:p w14:paraId="48BC80CC" w14:textId="77777777" w:rsidR="00F025F3" w:rsidRPr="001122E0" w:rsidRDefault="001562B2" w:rsidP="001122E0">
      <w:pPr>
        <w:pStyle w:val="a9"/>
        <w:numPr>
          <w:ilvl w:val="0"/>
          <w:numId w:val="1"/>
        </w:numPr>
        <w:spacing w:line="240" w:lineRule="auto"/>
        <w:ind w:leftChars="0"/>
        <w:jc w:val="both"/>
        <w:outlineLvl w:val="0"/>
        <w:rPr>
          <w:b/>
          <w:sz w:val="24"/>
        </w:rPr>
      </w:pPr>
      <w:r w:rsidRPr="001122E0">
        <w:rPr>
          <w:b/>
          <w:sz w:val="24"/>
        </w:rPr>
        <w:t>Methods</w:t>
      </w:r>
    </w:p>
    <w:p w14:paraId="02A5F851" w14:textId="77777777" w:rsidR="001122E0" w:rsidRPr="001122E0" w:rsidRDefault="001122E0" w:rsidP="001122E0">
      <w:pPr>
        <w:spacing w:line="240" w:lineRule="auto"/>
        <w:jc w:val="both"/>
        <w:outlineLvl w:val="0"/>
        <w:rPr>
          <w:b/>
          <w:sz w:val="24"/>
        </w:rPr>
      </w:pPr>
    </w:p>
    <w:p w14:paraId="3433E59D" w14:textId="77777777" w:rsidR="00F025F3" w:rsidRPr="00AD6F56" w:rsidRDefault="001122E0" w:rsidP="00AD6F56">
      <w:pPr>
        <w:spacing w:line="240" w:lineRule="auto"/>
        <w:jc w:val="center"/>
        <w:rPr>
          <w:b/>
        </w:rPr>
      </w:pPr>
      <w:r w:rsidRPr="00AD6F56">
        <w:rPr>
          <w:b/>
        </w:rPr>
        <w:t xml:space="preserve">2.1 </w:t>
      </w:r>
      <w:r w:rsidR="00015AE2" w:rsidRPr="00AD6F56">
        <w:rPr>
          <w:b/>
        </w:rPr>
        <w:t>Composition of Genome and Proteome</w:t>
      </w:r>
    </w:p>
    <w:p w14:paraId="45FC75A1" w14:textId="7820D4DC" w:rsidR="00F025F3" w:rsidRDefault="001562B2" w:rsidP="001122E0">
      <w:pPr>
        <w:spacing w:line="240" w:lineRule="auto"/>
        <w:jc w:val="both"/>
      </w:pPr>
      <w:r>
        <w:t xml:space="preserve">The </w:t>
      </w:r>
      <w:r w:rsidR="00660206">
        <w:t>frequencies</w:t>
      </w:r>
      <w:r>
        <w:t xml:space="preserve"> of single, di-nucleotide, GC content, single amino acid, di-amino acid, stop codons, were ca</w:t>
      </w:r>
      <w:r w:rsidR="005D2659">
        <w:t xml:space="preserve">lculated using python scripts </w:t>
      </w:r>
      <w:r w:rsidR="005D2659" w:rsidRPr="00DA0445">
        <w:rPr>
          <w:shd w:val="pct15" w:color="auto" w:fill="FFFFFF"/>
        </w:rPr>
        <w:t xml:space="preserve">Nucleotide.py, </w:t>
      </w:r>
      <w:r w:rsidR="00DA0445" w:rsidRPr="00DA0445">
        <w:rPr>
          <w:shd w:val="pct15" w:color="auto" w:fill="FFFFFF"/>
        </w:rPr>
        <w:t>Dinucleotide.py, Aminoacid.py, DiAminoAcid.py and Distance_Stopcodon.py</w:t>
      </w:r>
      <w:r w:rsidR="00DA0445" w:rsidRPr="00DA0445">
        <w:t xml:space="preserve"> respectively</w:t>
      </w:r>
      <w:r w:rsidR="00DA0445">
        <w:t>.</w:t>
      </w:r>
    </w:p>
    <w:p w14:paraId="013977CF" w14:textId="77777777" w:rsidR="00B92D3E" w:rsidRDefault="00B92D3E" w:rsidP="00B92D3E">
      <w:pPr>
        <w:spacing w:line="240" w:lineRule="auto"/>
        <w:jc w:val="both"/>
        <w:outlineLvl w:val="0"/>
      </w:pPr>
    </w:p>
    <w:p w14:paraId="14B5FD45" w14:textId="77777777" w:rsidR="00B92D3E" w:rsidRPr="00AD6F56" w:rsidRDefault="00B92D3E" w:rsidP="00AD6F56">
      <w:pPr>
        <w:spacing w:line="240" w:lineRule="auto"/>
        <w:jc w:val="center"/>
        <w:outlineLvl w:val="0"/>
        <w:rPr>
          <w:b/>
        </w:rPr>
      </w:pPr>
      <w:r w:rsidRPr="00AD6F56">
        <w:rPr>
          <w:b/>
        </w:rPr>
        <w:t>2.2 ORF</w:t>
      </w:r>
    </w:p>
    <w:p w14:paraId="24C1F4F8" w14:textId="47B6ED9F" w:rsidR="00B92D3E" w:rsidRDefault="00B92D3E" w:rsidP="00B92D3E">
      <w:pPr>
        <w:spacing w:line="240" w:lineRule="auto"/>
        <w:jc w:val="both"/>
      </w:pPr>
      <w:r>
        <w:t>All six reading frames are taken into consideration in our ORF predictor, with both direct and reverse strands encoding proteins</w:t>
      </w:r>
      <w:r w:rsidR="00450CA0">
        <w:t>. A</w:t>
      </w:r>
      <w:r>
        <w:t xml:space="preserve">part from the start and stop codon, for prokaryotes we tested the Shine-Dalgarno sequence with the examination for the whole consensus </w:t>
      </w:r>
      <w:r w:rsidR="00450CA0">
        <w:t>sequence (AGGAGGT) and the partial</w:t>
      </w:r>
      <w:r>
        <w:t xml:space="preserve"> sequence (GAGG), on the upstream regions of ATG ([-50, -2]) and changed the parameters to get better outcomes. For the eukaryote, we searched for A and G on position -3 as well as G on position +4 of the start codon. </w:t>
      </w:r>
    </w:p>
    <w:p w14:paraId="1C90B179" w14:textId="77777777" w:rsidR="005D2659" w:rsidRDefault="005D2659" w:rsidP="00B92D3E">
      <w:pPr>
        <w:spacing w:line="240" w:lineRule="auto"/>
        <w:jc w:val="both"/>
      </w:pPr>
    </w:p>
    <w:p w14:paraId="3FDF9636" w14:textId="4FC6CDB8" w:rsidR="00B92D3E" w:rsidRDefault="00B92D3E" w:rsidP="00B92D3E">
      <w:pPr>
        <w:spacing w:line="240" w:lineRule="auto"/>
        <w:jc w:val="both"/>
      </w:pPr>
      <w:r>
        <w:t>For the evaluation of the result, we compared our predicted ORFs to the annotated proteomes of the identical species (downloaded from NCBI or UniProt), counting for the difference in total numbers. We run BLAST locally with our predicted proteomes against the annotated ones, counted for the e-value of the alignment of each sequence, and calculated the percentage of sequences with e-value less than 10</w:t>
      </w:r>
      <w:r w:rsidRPr="00450CA0">
        <w:rPr>
          <w:vertAlign w:val="superscript"/>
        </w:rPr>
        <w:t>-5</w:t>
      </w:r>
      <w:r>
        <w:t xml:space="preserve"> in </w:t>
      </w:r>
      <w:r w:rsidR="00660206">
        <w:t>all the predicted ORFs (accuracy) as well as in each annotated proteome</w:t>
      </w:r>
      <w:r w:rsidR="00D916BF">
        <w:t xml:space="preserve"> (</w:t>
      </w:r>
      <w:r w:rsidR="00660206">
        <w:t>efficiency</w:t>
      </w:r>
      <w:r w:rsidR="00D916BF">
        <w:t>)</w:t>
      </w:r>
      <w:r>
        <w:t>.</w:t>
      </w:r>
    </w:p>
    <w:p w14:paraId="7F927C14" w14:textId="77777777" w:rsidR="00015AE2" w:rsidRDefault="00015AE2" w:rsidP="001122E0">
      <w:pPr>
        <w:spacing w:line="240" w:lineRule="auto"/>
        <w:jc w:val="both"/>
      </w:pPr>
    </w:p>
    <w:p w14:paraId="31AF0759" w14:textId="77777777" w:rsidR="00F025F3" w:rsidRPr="00AD6F56" w:rsidRDefault="00015AE2" w:rsidP="00AD6F56">
      <w:pPr>
        <w:spacing w:line="240" w:lineRule="auto"/>
        <w:jc w:val="center"/>
        <w:outlineLvl w:val="0"/>
        <w:rPr>
          <w:b/>
        </w:rPr>
      </w:pPr>
      <w:r w:rsidRPr="00AD6F56">
        <w:rPr>
          <w:b/>
        </w:rPr>
        <w:t xml:space="preserve">2.3 </w:t>
      </w:r>
      <w:r w:rsidR="001562B2" w:rsidRPr="00AD6F56">
        <w:rPr>
          <w:b/>
        </w:rPr>
        <w:t>Distance matrix</w:t>
      </w:r>
    </w:p>
    <w:p w14:paraId="22B9B361" w14:textId="18CEE755" w:rsidR="00F025F3" w:rsidRDefault="001562B2" w:rsidP="001122E0">
      <w:pPr>
        <w:spacing w:line="240" w:lineRule="auto"/>
        <w:jc w:val="both"/>
      </w:pPr>
      <w:r>
        <w:t xml:space="preserve">Without loss of generality, distance between two subjects x and y </w:t>
      </w:r>
      <w:r>
        <w:t xml:space="preserve">simply refers to the operation such that a) d(x, y) &gt; 0 if and only if x </w:t>
      </w:r>
      <m:oMath>
        <m:r>
          <w:rPr>
            <w:rFonts w:ascii="Cambria Math" w:hAnsi="Cambria Math"/>
          </w:rPr>
          <m:t>≠</m:t>
        </m:r>
      </m:oMath>
      <w:r>
        <w:t>y; b) d(x,y) = d(y,x); c) d(x, x) = d(y, y).</w:t>
      </w:r>
      <w:bookmarkStart w:id="1" w:name="_Ref484081657"/>
      <w:r w:rsidR="00A02396">
        <w:rPr>
          <w:rStyle w:val="ad"/>
        </w:rPr>
        <w:endnoteReference w:id="9"/>
      </w:r>
      <w:bookmarkEnd w:id="1"/>
      <w:r>
        <w:t xml:space="preserve"> In this project, distance between the genomes or proteomes of 03, 08, 09, 18 and 30 were calculated according to the difference in frequen</w:t>
      </w:r>
      <w:r>
        <w:t>cy of  1) 4 nucleotide</w:t>
      </w:r>
      <w:r w:rsidR="00450CA0">
        <w:t xml:space="preserve"> 2</w:t>
      </w:r>
      <w:r>
        <w:t>) 16 di-nucleotide 3) GC content 4) amino acid predicted ORFs 5) 3 stop codons. Take nucleotide frequency as an example, the distance between organism 03 and 08 is defined with the following formula:</w:t>
      </w:r>
    </w:p>
    <w:p w14:paraId="39425880" w14:textId="2A9E7515" w:rsidR="00DA0445" w:rsidRDefault="00DA0445" w:rsidP="001122E0">
      <w:pPr>
        <w:spacing w:line="240" w:lineRule="auto"/>
        <w:jc w:val="both"/>
      </w:pPr>
      <m:oMathPara>
        <m:oMath>
          <m:r>
            <w:rPr>
              <w:rFonts w:ascii="Cambria Math" w:hAnsi="Cambria Math"/>
            </w:rPr>
            <m:t>d</m:t>
          </m:r>
          <m:d>
            <m:dPr>
              <m:ctrlPr>
                <w:rPr>
                  <w:rFonts w:ascii="Cambria Math" w:hAnsi="Cambria Math"/>
                  <w:i/>
                </w:rPr>
              </m:ctrlPr>
            </m:dPr>
            <m:e>
              <m:r>
                <w:rPr>
                  <w:rFonts w:ascii="Cambria Math" w:hAnsi="Cambria Math"/>
                </w:rPr>
                <m:t>03, 08</m:t>
              </m:r>
            </m:e>
          </m:d>
          <m:r>
            <w:rPr>
              <w:rFonts w:ascii="Cambria Math" w:hAnsi="Cambria Math"/>
            </w:rPr>
            <m:t>= d</m:t>
          </m:r>
          <m:d>
            <m:dPr>
              <m:ctrlPr>
                <w:rPr>
                  <w:rFonts w:ascii="Cambria Math" w:hAnsi="Cambria Math"/>
                  <w:i/>
                </w:rPr>
              </m:ctrlPr>
            </m:dPr>
            <m:e>
              <m:r>
                <w:rPr>
                  <w:rFonts w:ascii="Cambria Math" w:hAnsi="Cambria Math"/>
                </w:rPr>
                <m:t>08, 03</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08</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08</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08</m:t>
                      </m:r>
                    </m:sub>
                  </m:sSub>
                  <m:r>
                    <w:rPr>
                      <w:rFonts w:ascii="Cambria Math" w:hAnsi="Cambria Math"/>
                    </w:rPr>
                    <m:t>)</m:t>
                  </m:r>
                </m:e>
                <m:sup>
                  <m:r>
                    <w:rPr>
                      <w:rFonts w:ascii="Cambria Math" w:hAnsi="Cambria Math"/>
                    </w:rPr>
                    <m:t>2</m:t>
                  </m:r>
                </m:sup>
              </m:sSup>
            </m:e>
          </m:rad>
        </m:oMath>
      </m:oMathPara>
    </w:p>
    <w:p w14:paraId="4062A048" w14:textId="77777777" w:rsidR="00910D9C" w:rsidRPr="00910D9C" w:rsidRDefault="00910D9C" w:rsidP="001122E0">
      <w:pPr>
        <w:spacing w:line="240" w:lineRule="auto"/>
        <w:jc w:val="both"/>
      </w:pPr>
    </w:p>
    <w:p w14:paraId="6E10F9CA" w14:textId="22ABBDDA" w:rsidR="00F025F3" w:rsidRPr="00910D9C" w:rsidRDefault="00DA0445" w:rsidP="001122E0">
      <w:pPr>
        <w:spacing w:line="240" w:lineRule="auto"/>
        <w:jc w:val="both"/>
      </w:pPr>
      <w:r>
        <w:t xml:space="preserve">The python script for calculating the 5 distance matrices were described in </w:t>
      </w:r>
      <w:r w:rsidRPr="00910D9C">
        <w:rPr>
          <w:shd w:val="pct15" w:color="auto" w:fill="FFFFFF"/>
        </w:rPr>
        <w:t>Distance_genome.py, Distance_gene.py and Distance_Stopcodon.py</w:t>
      </w:r>
      <w:r w:rsidR="00910D9C">
        <w:t xml:space="preserve"> respectively</w:t>
      </w:r>
      <w:r>
        <w:t>.</w:t>
      </w:r>
    </w:p>
    <w:p w14:paraId="1C4BAE60" w14:textId="77777777" w:rsidR="00B92D3E" w:rsidRDefault="00B92D3E" w:rsidP="001122E0">
      <w:pPr>
        <w:spacing w:line="240" w:lineRule="auto"/>
        <w:jc w:val="both"/>
      </w:pPr>
    </w:p>
    <w:p w14:paraId="1E6D533F" w14:textId="77777777" w:rsidR="00F025F3" w:rsidRPr="00AD6F56" w:rsidRDefault="00015AE2" w:rsidP="00AD6F56">
      <w:pPr>
        <w:spacing w:line="240" w:lineRule="auto"/>
        <w:jc w:val="center"/>
        <w:rPr>
          <w:b/>
        </w:rPr>
      </w:pPr>
      <w:r w:rsidRPr="00AD6F56">
        <w:rPr>
          <w:b/>
        </w:rPr>
        <w:t xml:space="preserve">2.4 </w:t>
      </w:r>
      <w:r w:rsidR="001562B2" w:rsidRPr="00AD6F56">
        <w:rPr>
          <w:b/>
        </w:rPr>
        <w:t>Tree construction</w:t>
      </w:r>
    </w:p>
    <w:p w14:paraId="631F5E78" w14:textId="0BD3F448" w:rsidR="00F025F3" w:rsidRDefault="00B92D3E" w:rsidP="001122E0">
      <w:pPr>
        <w:spacing w:line="240" w:lineRule="auto"/>
        <w:jc w:val="both"/>
      </w:pPr>
      <w:r>
        <w:t>Phylogenetic tree</w:t>
      </w:r>
      <w:r w:rsidR="001562B2">
        <w:t>s were built with the program belvu, which is a powerful distance estimator which was used by us for tree construction from multiple sequences alignment and bootstrap</w:t>
      </w:r>
      <w:r w:rsidR="00F74362">
        <w:t>ping during the labs</w:t>
      </w:r>
      <w:r w:rsidR="001562B2">
        <w:t>.</w:t>
      </w:r>
      <w:r w:rsidR="00F74362">
        <w:t xml:space="preserve"> </w:t>
      </w:r>
      <w:r w:rsidR="00F74362">
        <w:rPr>
          <w:rStyle w:val="ad"/>
        </w:rPr>
        <w:endnoteReference w:id="10"/>
      </w:r>
      <w:r w:rsidR="001562B2">
        <w:t xml:space="preserve"> </w:t>
      </w:r>
      <w:r w:rsidR="001562B2">
        <w:lastRenderedPageBreak/>
        <w:t>Here, we only explored the simple function which takes up a distance matrix. The command line for running belvu is:</w:t>
      </w:r>
    </w:p>
    <w:p w14:paraId="7CE48B7F" w14:textId="0C6E6B73" w:rsidR="00ED3E4B" w:rsidRPr="00ED3E4B" w:rsidRDefault="00ED3E4B" w:rsidP="00ED3E4B">
      <w:pPr>
        <w:spacing w:line="240" w:lineRule="auto"/>
        <w:jc w:val="center"/>
        <w:rPr>
          <w:shd w:val="pct15" w:color="auto" w:fill="FFFFFF"/>
        </w:rPr>
      </w:pPr>
      <w:r w:rsidRPr="00ED3E4B">
        <w:rPr>
          <w:shd w:val="pct15" w:color="auto" w:fill="FFFFFF"/>
        </w:rPr>
        <w:t>/common/courses/comparative_genomics/belvu_Ubuntu_12.04.3_64bit / -</w:t>
      </w:r>
      <w:r>
        <w:rPr>
          <w:shd w:val="pct15" w:color="auto" w:fill="FFFFFF"/>
        </w:rPr>
        <w:t>T R belvuI</w:t>
      </w:r>
      <w:r w:rsidRPr="00ED3E4B">
        <w:rPr>
          <w:shd w:val="pct15" w:color="auto" w:fill="FFFFFF"/>
        </w:rPr>
        <w:t>nput</w:t>
      </w:r>
      <w:r>
        <w:rPr>
          <w:shd w:val="pct15" w:color="auto" w:fill="FFFFFF"/>
        </w:rPr>
        <w:t>.txt</w:t>
      </w:r>
    </w:p>
    <w:p w14:paraId="4577FF7B" w14:textId="77777777" w:rsidR="00F025F3" w:rsidRDefault="00F025F3" w:rsidP="001122E0">
      <w:pPr>
        <w:spacing w:line="240" w:lineRule="auto"/>
        <w:jc w:val="both"/>
      </w:pPr>
    </w:p>
    <w:p w14:paraId="2790DC04" w14:textId="77777777" w:rsidR="00F025F3" w:rsidRDefault="00F025F3" w:rsidP="001122E0">
      <w:pPr>
        <w:spacing w:line="240" w:lineRule="auto"/>
        <w:jc w:val="both"/>
      </w:pPr>
    </w:p>
    <w:p w14:paraId="7B55401E" w14:textId="77777777" w:rsidR="00F025F3" w:rsidRDefault="001562B2" w:rsidP="00B92D3E">
      <w:pPr>
        <w:pStyle w:val="a9"/>
        <w:numPr>
          <w:ilvl w:val="0"/>
          <w:numId w:val="1"/>
        </w:numPr>
        <w:spacing w:line="240" w:lineRule="auto"/>
        <w:ind w:leftChars="0"/>
        <w:jc w:val="both"/>
        <w:outlineLvl w:val="0"/>
        <w:rPr>
          <w:b/>
          <w:sz w:val="24"/>
        </w:rPr>
      </w:pPr>
      <w:r w:rsidRPr="00B92D3E">
        <w:rPr>
          <w:b/>
          <w:sz w:val="24"/>
        </w:rPr>
        <w:t>Results</w:t>
      </w:r>
    </w:p>
    <w:p w14:paraId="1089C7B9" w14:textId="77777777" w:rsidR="0040588C" w:rsidRPr="00AD6F56" w:rsidRDefault="0040588C" w:rsidP="00AD6F56">
      <w:pPr>
        <w:spacing w:line="240" w:lineRule="auto"/>
        <w:jc w:val="center"/>
        <w:outlineLvl w:val="0"/>
        <w:rPr>
          <w:b/>
        </w:rPr>
      </w:pPr>
      <w:r w:rsidRPr="00AD6F56">
        <w:rPr>
          <w:b/>
        </w:rPr>
        <w:t>3.1 ORF Predictor</w:t>
      </w:r>
    </w:p>
    <w:p w14:paraId="10BFAB66" w14:textId="62EFDE20" w:rsidR="0040588C" w:rsidRDefault="0040588C" w:rsidP="0040588C">
      <w:pPr>
        <w:spacing w:line="240" w:lineRule="auto"/>
        <w:jc w:val="both"/>
      </w:pPr>
      <w:r>
        <w:t xml:space="preserve">The translation signals are searched </w:t>
      </w:r>
      <w:r w:rsidR="00F74362">
        <w:t>around the start codon</w:t>
      </w:r>
      <w:r>
        <w:t>, wi</w:t>
      </w:r>
      <w:r w:rsidR="00F74362">
        <w:t xml:space="preserve">th variation in </w:t>
      </w:r>
      <w:r>
        <w:t>size</w:t>
      </w:r>
      <w:r w:rsidR="00F74362">
        <w:t xml:space="preserve"> of searching interval and the consensus percentage</w:t>
      </w:r>
      <w:r>
        <w:t xml:space="preserve">, </w:t>
      </w:r>
      <w:r w:rsidR="00F74362">
        <w:t>so that more accurate prediction can be generated. The results of our ORF predictor together with the those</w:t>
      </w:r>
      <w:r w:rsidR="00450CA0">
        <w:t xml:space="preserve"> from</w:t>
      </w:r>
      <w:r>
        <w:t xml:space="preserve"> Glim</w:t>
      </w:r>
      <w:r w:rsidR="00660206">
        <w:t xml:space="preserve">mer/Genscan are shown </w:t>
      </w:r>
      <w:r w:rsidR="00755E51">
        <w:t>Figure 2.</w:t>
      </w:r>
      <w:r>
        <w:t xml:space="preserve"> </w:t>
      </w:r>
    </w:p>
    <w:p w14:paraId="241F1B75" w14:textId="77777777" w:rsidR="0040588C" w:rsidRDefault="0040588C" w:rsidP="0040588C">
      <w:pPr>
        <w:spacing w:line="240" w:lineRule="auto"/>
        <w:jc w:val="both"/>
        <w:outlineLvl w:val="0"/>
      </w:pPr>
    </w:p>
    <w:p w14:paraId="1FCED979" w14:textId="1F193B2C" w:rsidR="00755E51" w:rsidRDefault="00755E51" w:rsidP="0040588C">
      <w:pPr>
        <w:pStyle w:val="a9"/>
        <w:spacing w:line="240" w:lineRule="auto"/>
        <w:ind w:leftChars="0" w:left="360"/>
        <w:jc w:val="center"/>
      </w:pPr>
      <w:r>
        <w:rPr>
          <w:noProof/>
        </w:rPr>
        <w:drawing>
          <wp:inline distT="0" distB="0" distL="0" distR="0" wp14:anchorId="25FFC567" wp14:editId="1251BC38">
            <wp:extent cx="5162532" cy="310070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y and effiency2.png"/>
                    <pic:cNvPicPr/>
                  </pic:nvPicPr>
                  <pic:blipFill rotWithShape="1">
                    <a:blip r:embed="rId9">
                      <a:extLst>
                        <a:ext uri="{28A0092B-C50C-407E-A947-70E740481C1C}">
                          <a14:useLocalDpi xmlns:a14="http://schemas.microsoft.com/office/drawing/2010/main" val="0"/>
                        </a:ext>
                      </a:extLst>
                    </a:blip>
                    <a:srcRect l="4625" t="6118" r="3954" b="1660"/>
                    <a:stretch/>
                  </pic:blipFill>
                  <pic:spPr bwMode="auto">
                    <a:xfrm>
                      <a:off x="0" y="0"/>
                      <a:ext cx="5176340" cy="3108998"/>
                    </a:xfrm>
                    <a:prstGeom prst="rect">
                      <a:avLst/>
                    </a:prstGeom>
                    <a:ln>
                      <a:noFill/>
                    </a:ln>
                    <a:extLst>
                      <a:ext uri="{53640926-AAD7-44D8-BBD7-CCE9431645EC}">
                        <a14:shadowObscured xmlns:a14="http://schemas.microsoft.com/office/drawing/2010/main"/>
                      </a:ext>
                    </a:extLst>
                  </pic:spPr>
                </pic:pic>
              </a:graphicData>
            </a:graphic>
          </wp:inline>
        </w:drawing>
      </w:r>
    </w:p>
    <w:p w14:paraId="2A77C9FA" w14:textId="77777777" w:rsidR="00660206" w:rsidRDefault="00660206" w:rsidP="00660206">
      <w:pPr>
        <w:pStyle w:val="a9"/>
        <w:spacing w:line="240" w:lineRule="auto"/>
        <w:ind w:leftChars="0" w:left="360"/>
        <w:jc w:val="center"/>
      </w:pPr>
      <w:r>
        <w:t>Figure 2:  Comparison between our ORF Predictor, Glimmer and Genscan</w:t>
      </w:r>
    </w:p>
    <w:p w14:paraId="64AE6FA8" w14:textId="662E30AE" w:rsidR="00755E51" w:rsidRDefault="00755E51" w:rsidP="00660206">
      <w:pPr>
        <w:spacing w:line="240" w:lineRule="auto"/>
      </w:pPr>
    </w:p>
    <w:p w14:paraId="118DAB3D" w14:textId="77777777" w:rsidR="0040588C" w:rsidRPr="00AD6F56" w:rsidRDefault="0040588C" w:rsidP="0040588C">
      <w:pPr>
        <w:spacing w:line="240" w:lineRule="auto"/>
        <w:jc w:val="both"/>
        <w:outlineLvl w:val="0"/>
        <w:rPr>
          <w:b/>
          <w:sz w:val="28"/>
        </w:rPr>
      </w:pPr>
    </w:p>
    <w:p w14:paraId="02EEF5D1" w14:textId="77777777" w:rsidR="00F025F3" w:rsidRPr="00AD6F56" w:rsidRDefault="00B92D3E" w:rsidP="00AD6F56">
      <w:pPr>
        <w:spacing w:line="240" w:lineRule="auto"/>
        <w:jc w:val="center"/>
        <w:outlineLvl w:val="0"/>
        <w:rPr>
          <w:b/>
          <w:sz w:val="24"/>
        </w:rPr>
      </w:pPr>
      <w:r w:rsidRPr="00AD6F56">
        <w:rPr>
          <w:b/>
          <w:sz w:val="24"/>
        </w:rPr>
        <w:t>3</w:t>
      </w:r>
      <w:r w:rsidR="0040588C" w:rsidRPr="00AD6F56">
        <w:rPr>
          <w:b/>
          <w:sz w:val="24"/>
        </w:rPr>
        <w:t>.2</w:t>
      </w:r>
      <w:r w:rsidRPr="00AD6F56">
        <w:rPr>
          <w:b/>
          <w:sz w:val="24"/>
        </w:rPr>
        <w:t xml:space="preserve"> </w:t>
      </w:r>
      <w:r w:rsidR="001562B2" w:rsidRPr="00AD6F56">
        <w:rPr>
          <w:b/>
          <w:sz w:val="24"/>
        </w:rPr>
        <w:t>Frequencies of nucleotides, amino acids and stop codons</w:t>
      </w:r>
    </w:p>
    <w:p w14:paraId="2458FE50" w14:textId="70F76873" w:rsidR="00F025F3" w:rsidRDefault="00450CA0" w:rsidP="001122E0">
      <w:pPr>
        <w:spacing w:line="240" w:lineRule="auto"/>
        <w:jc w:val="both"/>
      </w:pPr>
      <w:r>
        <w:t>The frequencies of 4</w:t>
      </w:r>
      <w:r w:rsidR="001562B2">
        <w:t xml:space="preserve"> nucleotides A, T</w:t>
      </w:r>
      <w:r>
        <w:t>, C, G in all 5</w:t>
      </w:r>
      <w:r w:rsidR="001562B2">
        <w:t xml:space="preserve"> genomes were illustrated in the below bar chart Fig.</w:t>
      </w:r>
      <w:r>
        <w:t xml:space="preserve"> 3</w:t>
      </w:r>
    </w:p>
    <w:p w14:paraId="0520FD10" w14:textId="77777777" w:rsidR="00F025F3" w:rsidRDefault="001562B2" w:rsidP="00B92D3E">
      <w:pPr>
        <w:spacing w:line="240" w:lineRule="auto"/>
        <w:jc w:val="center"/>
      </w:pPr>
      <w:r>
        <w:rPr>
          <w:noProof/>
        </w:rPr>
        <w:drawing>
          <wp:inline distT="114300" distB="114300" distL="114300" distR="114300" wp14:anchorId="0126AB51" wp14:editId="43870496">
            <wp:extent cx="4857750" cy="2714625"/>
            <wp:effectExtent l="0" t="0" r="0" b="0"/>
            <wp:docPr id="7" name="image14.png" descr="fig1.png"/>
            <wp:cNvGraphicFramePr/>
            <a:graphic xmlns:a="http://schemas.openxmlformats.org/drawingml/2006/main">
              <a:graphicData uri="http://schemas.openxmlformats.org/drawingml/2006/picture">
                <pic:pic xmlns:pic="http://schemas.openxmlformats.org/drawingml/2006/picture">
                  <pic:nvPicPr>
                    <pic:cNvPr id="0" name="image14.png" descr="fig1.png"/>
                    <pic:cNvPicPr preferRelativeResize="0"/>
                  </pic:nvPicPr>
                  <pic:blipFill>
                    <a:blip r:embed="rId10"/>
                    <a:srcRect l="1315" t="5015" r="2819" b="5642"/>
                    <a:stretch>
                      <a:fillRect/>
                    </a:stretch>
                  </pic:blipFill>
                  <pic:spPr>
                    <a:xfrm>
                      <a:off x="0" y="0"/>
                      <a:ext cx="4857750" cy="2714625"/>
                    </a:xfrm>
                    <a:prstGeom prst="rect">
                      <a:avLst/>
                    </a:prstGeom>
                    <a:ln/>
                  </pic:spPr>
                </pic:pic>
              </a:graphicData>
            </a:graphic>
          </wp:inline>
        </w:drawing>
      </w:r>
    </w:p>
    <w:p w14:paraId="5D99098E" w14:textId="77777777" w:rsidR="00F025F3" w:rsidRDefault="00F025F3" w:rsidP="001122E0">
      <w:pPr>
        <w:spacing w:line="240" w:lineRule="auto"/>
        <w:jc w:val="both"/>
      </w:pPr>
    </w:p>
    <w:p w14:paraId="53107602" w14:textId="77777777" w:rsidR="00F025F3" w:rsidRDefault="00F025F3" w:rsidP="001122E0">
      <w:pPr>
        <w:spacing w:line="240" w:lineRule="auto"/>
        <w:jc w:val="both"/>
      </w:pPr>
    </w:p>
    <w:p w14:paraId="398C1A5F" w14:textId="7ABD8411" w:rsidR="00F025F3" w:rsidRDefault="001562B2" w:rsidP="001122E0">
      <w:pPr>
        <w:spacing w:line="240" w:lineRule="auto"/>
        <w:jc w:val="both"/>
      </w:pPr>
      <w:r>
        <w:t>Due to th</w:t>
      </w:r>
      <w:r w:rsidR="00AD6F56">
        <w:t>e limitat</w:t>
      </w:r>
      <w:r w:rsidR="00F74362">
        <w:t>ion in space, only one value per</w:t>
      </w:r>
      <w:r w:rsidR="00AD6F56">
        <w:t xml:space="preserve"> </w:t>
      </w:r>
      <w:r>
        <w:t>16 dinucleotides, 20 amino acids and 400 di-amino acids were d</w:t>
      </w:r>
      <w:r w:rsidR="00450CA0">
        <w:t>isplay</w:t>
      </w:r>
      <w:r w:rsidR="00F74362">
        <w:t>ed below in</w:t>
      </w:r>
      <w:r w:rsidR="00450CA0">
        <w:t xml:space="preserve"> Table 2</w:t>
      </w:r>
      <w:r>
        <w:t>.</w:t>
      </w:r>
    </w:p>
    <w:p w14:paraId="4EDC7AB7" w14:textId="77777777" w:rsidR="00F025F3" w:rsidRDefault="00F025F3" w:rsidP="00450CA0">
      <w:pPr>
        <w:spacing w:line="240" w:lineRule="auto"/>
        <w:jc w:val="center"/>
      </w:pPr>
    </w:p>
    <w:tbl>
      <w:tblPr>
        <w:tblStyle w:val="20"/>
        <w:tblW w:w="9029" w:type="dxa"/>
        <w:jc w:val="center"/>
        <w:tblLayout w:type="fixed"/>
        <w:tblLook w:val="0600" w:firstRow="0" w:lastRow="0" w:firstColumn="0" w:lastColumn="0" w:noHBand="1" w:noVBand="1"/>
      </w:tblPr>
      <w:tblGrid>
        <w:gridCol w:w="1504"/>
        <w:gridCol w:w="1505"/>
        <w:gridCol w:w="1505"/>
        <w:gridCol w:w="1505"/>
        <w:gridCol w:w="1505"/>
        <w:gridCol w:w="1505"/>
      </w:tblGrid>
      <w:tr w:rsidR="00F025F3" w14:paraId="7D23DDEE" w14:textId="77777777" w:rsidTr="00B82984">
        <w:trPr>
          <w:jc w:val="center"/>
        </w:trPr>
        <w:tc>
          <w:tcPr>
            <w:tcW w:w="1504" w:type="dxa"/>
          </w:tcPr>
          <w:p w14:paraId="7B5C8DE7" w14:textId="77777777" w:rsidR="00F025F3" w:rsidRDefault="00F025F3" w:rsidP="00B92D3E">
            <w:pPr>
              <w:widowControl w:val="0"/>
              <w:jc w:val="center"/>
            </w:pPr>
          </w:p>
        </w:tc>
        <w:tc>
          <w:tcPr>
            <w:tcW w:w="1505" w:type="dxa"/>
          </w:tcPr>
          <w:p w14:paraId="28BCC570" w14:textId="77777777" w:rsidR="00F025F3" w:rsidRPr="00B82984" w:rsidRDefault="001562B2" w:rsidP="00B92D3E">
            <w:pPr>
              <w:widowControl w:val="0"/>
              <w:jc w:val="center"/>
              <w:rPr>
                <w:b/>
              </w:rPr>
            </w:pPr>
            <w:r w:rsidRPr="00B82984">
              <w:rPr>
                <w:b/>
              </w:rPr>
              <w:t>3</w:t>
            </w:r>
          </w:p>
        </w:tc>
        <w:tc>
          <w:tcPr>
            <w:tcW w:w="1505" w:type="dxa"/>
          </w:tcPr>
          <w:p w14:paraId="6CEF3087" w14:textId="77777777" w:rsidR="00F025F3" w:rsidRPr="00B82984" w:rsidRDefault="001562B2" w:rsidP="00B92D3E">
            <w:pPr>
              <w:widowControl w:val="0"/>
              <w:jc w:val="center"/>
              <w:rPr>
                <w:b/>
              </w:rPr>
            </w:pPr>
            <w:r w:rsidRPr="00B82984">
              <w:rPr>
                <w:b/>
              </w:rPr>
              <w:t>8</w:t>
            </w:r>
          </w:p>
        </w:tc>
        <w:tc>
          <w:tcPr>
            <w:tcW w:w="1505" w:type="dxa"/>
          </w:tcPr>
          <w:p w14:paraId="2F2598E4" w14:textId="77777777" w:rsidR="00F025F3" w:rsidRPr="00B82984" w:rsidRDefault="001562B2" w:rsidP="00B92D3E">
            <w:pPr>
              <w:widowControl w:val="0"/>
              <w:jc w:val="center"/>
              <w:rPr>
                <w:b/>
              </w:rPr>
            </w:pPr>
            <w:r w:rsidRPr="00B82984">
              <w:rPr>
                <w:b/>
              </w:rPr>
              <w:t>9</w:t>
            </w:r>
          </w:p>
        </w:tc>
        <w:tc>
          <w:tcPr>
            <w:tcW w:w="1505" w:type="dxa"/>
          </w:tcPr>
          <w:p w14:paraId="50672164" w14:textId="77777777" w:rsidR="00F025F3" w:rsidRPr="00B82984" w:rsidRDefault="001562B2" w:rsidP="00B92D3E">
            <w:pPr>
              <w:widowControl w:val="0"/>
              <w:jc w:val="center"/>
              <w:rPr>
                <w:b/>
              </w:rPr>
            </w:pPr>
            <w:r w:rsidRPr="00B82984">
              <w:rPr>
                <w:b/>
              </w:rPr>
              <w:t>18</w:t>
            </w:r>
          </w:p>
        </w:tc>
        <w:tc>
          <w:tcPr>
            <w:tcW w:w="1505" w:type="dxa"/>
          </w:tcPr>
          <w:p w14:paraId="1F78ECDF" w14:textId="77777777" w:rsidR="00F025F3" w:rsidRPr="00B82984" w:rsidRDefault="001562B2" w:rsidP="00B92D3E">
            <w:pPr>
              <w:widowControl w:val="0"/>
              <w:jc w:val="center"/>
              <w:rPr>
                <w:b/>
              </w:rPr>
            </w:pPr>
            <w:r w:rsidRPr="00B82984">
              <w:rPr>
                <w:b/>
              </w:rPr>
              <w:t>30</w:t>
            </w:r>
          </w:p>
        </w:tc>
      </w:tr>
      <w:tr w:rsidR="00F025F3" w14:paraId="543368FD" w14:textId="77777777" w:rsidTr="00B82984">
        <w:trPr>
          <w:trHeight w:val="483"/>
          <w:jc w:val="center"/>
        </w:trPr>
        <w:tc>
          <w:tcPr>
            <w:tcW w:w="9029" w:type="dxa"/>
            <w:gridSpan w:val="6"/>
          </w:tcPr>
          <w:p w14:paraId="3142C281" w14:textId="77777777" w:rsidR="00B82984" w:rsidRDefault="00B82984" w:rsidP="00B82984">
            <w:pPr>
              <w:widowControl w:val="0"/>
              <w:jc w:val="center"/>
            </w:pPr>
          </w:p>
          <w:p w14:paraId="6405F922" w14:textId="21FAE57D" w:rsidR="00B82984" w:rsidRPr="00B82984" w:rsidRDefault="001562B2" w:rsidP="00B82984">
            <w:pPr>
              <w:widowControl w:val="0"/>
              <w:jc w:val="center"/>
              <w:rPr>
                <w:b/>
              </w:rPr>
            </w:pPr>
            <w:r w:rsidRPr="00B82984">
              <w:rPr>
                <w:b/>
              </w:rPr>
              <w:t>Di-nucleotides</w:t>
            </w:r>
          </w:p>
        </w:tc>
      </w:tr>
      <w:tr w:rsidR="00F025F3" w14:paraId="19F7F9A8" w14:textId="77777777" w:rsidTr="00B82984">
        <w:trPr>
          <w:jc w:val="center"/>
        </w:trPr>
        <w:tc>
          <w:tcPr>
            <w:tcW w:w="1504" w:type="dxa"/>
          </w:tcPr>
          <w:p w14:paraId="534F915E" w14:textId="6F9EC697" w:rsidR="00F025F3" w:rsidRPr="00B82984" w:rsidRDefault="00B82984" w:rsidP="00B82984">
            <w:pPr>
              <w:widowControl w:val="0"/>
              <w:tabs>
                <w:tab w:val="left" w:pos="484"/>
                <w:tab w:val="center" w:pos="644"/>
              </w:tabs>
              <w:rPr>
                <w:b/>
              </w:rPr>
            </w:pPr>
            <w:r w:rsidRPr="00B82984">
              <w:rPr>
                <w:b/>
              </w:rPr>
              <w:tab/>
            </w:r>
            <w:r w:rsidRPr="00B82984">
              <w:rPr>
                <w:b/>
              </w:rPr>
              <w:tab/>
            </w:r>
            <w:r w:rsidR="001562B2" w:rsidRPr="00B82984">
              <w:rPr>
                <w:b/>
              </w:rPr>
              <w:t>AA</w:t>
            </w:r>
          </w:p>
        </w:tc>
        <w:tc>
          <w:tcPr>
            <w:tcW w:w="1505" w:type="dxa"/>
          </w:tcPr>
          <w:p w14:paraId="2E88ACB9" w14:textId="77777777" w:rsidR="00F025F3" w:rsidRDefault="001562B2" w:rsidP="00B92D3E">
            <w:pPr>
              <w:widowControl w:val="0"/>
              <w:jc w:val="center"/>
            </w:pPr>
            <w:r>
              <w:t>8.94%</w:t>
            </w:r>
          </w:p>
        </w:tc>
        <w:tc>
          <w:tcPr>
            <w:tcW w:w="1505" w:type="dxa"/>
          </w:tcPr>
          <w:p w14:paraId="4C570C6C" w14:textId="77777777" w:rsidR="00F025F3" w:rsidRDefault="001562B2" w:rsidP="00B92D3E">
            <w:pPr>
              <w:widowControl w:val="0"/>
              <w:jc w:val="center"/>
            </w:pPr>
            <w:r>
              <w:t>12.72%</w:t>
            </w:r>
          </w:p>
        </w:tc>
        <w:tc>
          <w:tcPr>
            <w:tcW w:w="1505" w:type="dxa"/>
          </w:tcPr>
          <w:p w14:paraId="4284758F" w14:textId="77777777" w:rsidR="00F025F3" w:rsidRDefault="001562B2" w:rsidP="00B92D3E">
            <w:pPr>
              <w:widowControl w:val="0"/>
              <w:jc w:val="center"/>
            </w:pPr>
            <w:r>
              <w:t>7.25%</w:t>
            </w:r>
          </w:p>
        </w:tc>
        <w:tc>
          <w:tcPr>
            <w:tcW w:w="1505" w:type="dxa"/>
          </w:tcPr>
          <w:p w14:paraId="6E9EBF1F" w14:textId="77777777" w:rsidR="00F025F3" w:rsidRDefault="001562B2" w:rsidP="00B92D3E">
            <w:pPr>
              <w:widowControl w:val="0"/>
              <w:jc w:val="center"/>
            </w:pPr>
            <w:r>
              <w:t>9.13%</w:t>
            </w:r>
          </w:p>
        </w:tc>
        <w:tc>
          <w:tcPr>
            <w:tcW w:w="1505" w:type="dxa"/>
          </w:tcPr>
          <w:p w14:paraId="5B16EFBD" w14:textId="77777777" w:rsidR="00F025F3" w:rsidRDefault="001562B2" w:rsidP="00B92D3E">
            <w:pPr>
              <w:widowControl w:val="0"/>
              <w:jc w:val="center"/>
            </w:pPr>
            <w:r>
              <w:t>10.87%</w:t>
            </w:r>
          </w:p>
        </w:tc>
      </w:tr>
      <w:tr w:rsidR="00F025F3" w14:paraId="583964E7" w14:textId="77777777" w:rsidTr="00B82984">
        <w:trPr>
          <w:trHeight w:val="96"/>
          <w:jc w:val="center"/>
        </w:trPr>
        <w:tc>
          <w:tcPr>
            <w:tcW w:w="9029" w:type="dxa"/>
            <w:gridSpan w:val="6"/>
          </w:tcPr>
          <w:p w14:paraId="6397A3B3" w14:textId="77777777" w:rsidR="00B82984" w:rsidRDefault="00B82984" w:rsidP="00B82984">
            <w:pPr>
              <w:widowControl w:val="0"/>
              <w:jc w:val="center"/>
            </w:pPr>
          </w:p>
          <w:p w14:paraId="59316D42" w14:textId="42C390D2" w:rsidR="00B82984" w:rsidRPr="00B82984" w:rsidRDefault="00B92D3E" w:rsidP="00B82984">
            <w:pPr>
              <w:widowControl w:val="0"/>
              <w:jc w:val="center"/>
              <w:rPr>
                <w:b/>
              </w:rPr>
            </w:pPr>
            <w:r w:rsidRPr="00B82984">
              <w:rPr>
                <w:b/>
              </w:rPr>
              <w:t>Amino</w:t>
            </w:r>
            <w:r w:rsidR="001562B2" w:rsidRPr="00B82984">
              <w:rPr>
                <w:b/>
              </w:rPr>
              <w:t xml:space="preserve"> acids</w:t>
            </w:r>
          </w:p>
        </w:tc>
      </w:tr>
      <w:tr w:rsidR="00F025F3" w14:paraId="497788D6" w14:textId="77777777" w:rsidTr="00B82984">
        <w:trPr>
          <w:jc w:val="center"/>
        </w:trPr>
        <w:tc>
          <w:tcPr>
            <w:tcW w:w="1504" w:type="dxa"/>
          </w:tcPr>
          <w:p w14:paraId="2CE0C949" w14:textId="393570B6" w:rsidR="00F025F3" w:rsidRPr="00B82984" w:rsidRDefault="00B82984" w:rsidP="00B82984">
            <w:pPr>
              <w:widowControl w:val="0"/>
              <w:tabs>
                <w:tab w:val="center" w:pos="644"/>
              </w:tabs>
              <w:rPr>
                <w:b/>
              </w:rPr>
            </w:pPr>
            <w:r w:rsidRPr="00B82984">
              <w:rPr>
                <w:b/>
              </w:rPr>
              <w:tab/>
            </w:r>
            <w:r w:rsidR="001562B2" w:rsidRPr="00B82984">
              <w:rPr>
                <w:b/>
              </w:rPr>
              <w:t>Ala</w:t>
            </w:r>
            <w:r w:rsidR="00AD6F56" w:rsidRPr="00B82984">
              <w:rPr>
                <w:b/>
              </w:rPr>
              <w:t>nine</w:t>
            </w:r>
          </w:p>
        </w:tc>
        <w:tc>
          <w:tcPr>
            <w:tcW w:w="1505" w:type="dxa"/>
          </w:tcPr>
          <w:p w14:paraId="4696C76B" w14:textId="77777777" w:rsidR="00F025F3" w:rsidRDefault="001562B2" w:rsidP="00B92D3E">
            <w:pPr>
              <w:widowControl w:val="0"/>
              <w:jc w:val="center"/>
            </w:pPr>
            <w:r>
              <w:t>6.7016%</w:t>
            </w:r>
          </w:p>
        </w:tc>
        <w:tc>
          <w:tcPr>
            <w:tcW w:w="1505" w:type="dxa"/>
          </w:tcPr>
          <w:p w14:paraId="216D1BCE" w14:textId="77777777" w:rsidR="00F025F3" w:rsidRDefault="001562B2" w:rsidP="00B92D3E">
            <w:pPr>
              <w:widowControl w:val="0"/>
              <w:jc w:val="center"/>
            </w:pPr>
            <w:r>
              <w:t>5.2171%</w:t>
            </w:r>
          </w:p>
        </w:tc>
        <w:tc>
          <w:tcPr>
            <w:tcW w:w="1505" w:type="dxa"/>
          </w:tcPr>
          <w:p w14:paraId="71D06FB2" w14:textId="77777777" w:rsidR="00F025F3" w:rsidRDefault="001562B2" w:rsidP="00B92D3E">
            <w:pPr>
              <w:widowControl w:val="0"/>
              <w:jc w:val="center"/>
            </w:pPr>
            <w:r>
              <w:t>9.4490%</w:t>
            </w:r>
          </w:p>
        </w:tc>
        <w:tc>
          <w:tcPr>
            <w:tcW w:w="1505" w:type="dxa"/>
          </w:tcPr>
          <w:p w14:paraId="6459F2E7" w14:textId="77777777" w:rsidR="00F025F3" w:rsidRDefault="001562B2" w:rsidP="00B92D3E">
            <w:pPr>
              <w:widowControl w:val="0"/>
              <w:jc w:val="center"/>
            </w:pPr>
            <w:r>
              <w:t>8.3809%</w:t>
            </w:r>
          </w:p>
        </w:tc>
        <w:tc>
          <w:tcPr>
            <w:tcW w:w="1505" w:type="dxa"/>
          </w:tcPr>
          <w:p w14:paraId="69C86FD7" w14:textId="77777777" w:rsidR="00F025F3" w:rsidRDefault="001562B2" w:rsidP="00B92D3E">
            <w:pPr>
              <w:widowControl w:val="0"/>
              <w:jc w:val="center"/>
            </w:pPr>
            <w:r>
              <w:t>5.5301%</w:t>
            </w:r>
          </w:p>
        </w:tc>
      </w:tr>
      <w:tr w:rsidR="00F025F3" w14:paraId="0A679A83" w14:textId="77777777" w:rsidTr="00B82984">
        <w:trPr>
          <w:trHeight w:val="250"/>
          <w:jc w:val="center"/>
        </w:trPr>
        <w:tc>
          <w:tcPr>
            <w:tcW w:w="9029" w:type="dxa"/>
            <w:gridSpan w:val="6"/>
          </w:tcPr>
          <w:p w14:paraId="4CBB2692" w14:textId="77777777" w:rsidR="00B82984" w:rsidRDefault="00B82984" w:rsidP="00B92D3E">
            <w:pPr>
              <w:widowControl w:val="0"/>
              <w:jc w:val="center"/>
            </w:pPr>
          </w:p>
          <w:p w14:paraId="09C94BA4" w14:textId="77777777" w:rsidR="00F025F3" w:rsidRPr="00B82984" w:rsidRDefault="001562B2" w:rsidP="00B92D3E">
            <w:pPr>
              <w:widowControl w:val="0"/>
              <w:jc w:val="center"/>
              <w:rPr>
                <w:b/>
              </w:rPr>
            </w:pPr>
            <w:r w:rsidRPr="00B82984">
              <w:rPr>
                <w:b/>
              </w:rPr>
              <w:t>Di-amino acids</w:t>
            </w:r>
          </w:p>
        </w:tc>
      </w:tr>
      <w:tr w:rsidR="00F025F3" w14:paraId="7786C66E" w14:textId="77777777" w:rsidTr="00B82984">
        <w:trPr>
          <w:jc w:val="center"/>
        </w:trPr>
        <w:tc>
          <w:tcPr>
            <w:tcW w:w="1504" w:type="dxa"/>
          </w:tcPr>
          <w:p w14:paraId="439F5574" w14:textId="77777777" w:rsidR="00F025F3" w:rsidRPr="00B82984" w:rsidRDefault="001562B2" w:rsidP="00B92D3E">
            <w:pPr>
              <w:widowControl w:val="0"/>
              <w:jc w:val="center"/>
              <w:rPr>
                <w:b/>
              </w:rPr>
            </w:pPr>
            <w:r w:rsidRPr="00B82984">
              <w:rPr>
                <w:b/>
              </w:rPr>
              <w:t>Ala-Ala</w:t>
            </w:r>
          </w:p>
        </w:tc>
        <w:tc>
          <w:tcPr>
            <w:tcW w:w="1505" w:type="dxa"/>
          </w:tcPr>
          <w:p w14:paraId="529E1004" w14:textId="77777777" w:rsidR="00F025F3" w:rsidRDefault="001562B2" w:rsidP="00B92D3E">
            <w:pPr>
              <w:widowControl w:val="0"/>
              <w:jc w:val="center"/>
            </w:pPr>
            <w:r>
              <w:t>0.517076%</w:t>
            </w:r>
          </w:p>
        </w:tc>
        <w:tc>
          <w:tcPr>
            <w:tcW w:w="1505" w:type="dxa"/>
          </w:tcPr>
          <w:p w14:paraId="14D9513B" w14:textId="77777777" w:rsidR="00F025F3" w:rsidRDefault="001562B2" w:rsidP="00B92D3E">
            <w:pPr>
              <w:widowControl w:val="0"/>
              <w:jc w:val="center"/>
            </w:pPr>
            <w:r>
              <w:t>0.240027%</w:t>
            </w:r>
          </w:p>
        </w:tc>
        <w:tc>
          <w:tcPr>
            <w:tcW w:w="1505" w:type="dxa"/>
          </w:tcPr>
          <w:p w14:paraId="700E0DDC" w14:textId="77777777" w:rsidR="00F025F3" w:rsidRDefault="001562B2" w:rsidP="00B92D3E">
            <w:pPr>
              <w:widowControl w:val="0"/>
              <w:jc w:val="center"/>
            </w:pPr>
            <w:r>
              <w:t>0.954983%</w:t>
            </w:r>
          </w:p>
        </w:tc>
        <w:tc>
          <w:tcPr>
            <w:tcW w:w="1505" w:type="dxa"/>
          </w:tcPr>
          <w:p w14:paraId="6636B16C" w14:textId="77777777" w:rsidR="00F025F3" w:rsidRDefault="001562B2" w:rsidP="00B92D3E">
            <w:pPr>
              <w:widowControl w:val="0"/>
              <w:jc w:val="center"/>
            </w:pPr>
            <w:r>
              <w:t>0.671384%</w:t>
            </w:r>
          </w:p>
        </w:tc>
        <w:tc>
          <w:tcPr>
            <w:tcW w:w="1505" w:type="dxa"/>
          </w:tcPr>
          <w:p w14:paraId="5B4169DA" w14:textId="77777777" w:rsidR="00F025F3" w:rsidRDefault="001562B2" w:rsidP="00B92D3E">
            <w:pPr>
              <w:widowControl w:val="0"/>
              <w:jc w:val="center"/>
            </w:pPr>
            <w:r>
              <w:t>0.412511%</w:t>
            </w:r>
          </w:p>
        </w:tc>
      </w:tr>
      <w:tr w:rsidR="00F025F3" w14:paraId="660E7793" w14:textId="77777777" w:rsidTr="00B82984">
        <w:trPr>
          <w:trHeight w:val="138"/>
          <w:jc w:val="center"/>
        </w:trPr>
        <w:tc>
          <w:tcPr>
            <w:tcW w:w="9029" w:type="dxa"/>
            <w:gridSpan w:val="6"/>
          </w:tcPr>
          <w:p w14:paraId="4B6FFAF2" w14:textId="77777777" w:rsidR="00B82984" w:rsidRDefault="00B82984" w:rsidP="00B92D3E">
            <w:pPr>
              <w:widowControl w:val="0"/>
              <w:jc w:val="center"/>
            </w:pPr>
          </w:p>
          <w:p w14:paraId="08775BEE" w14:textId="77777777" w:rsidR="00F025F3" w:rsidRPr="00B82984" w:rsidRDefault="001562B2" w:rsidP="00B92D3E">
            <w:pPr>
              <w:widowControl w:val="0"/>
              <w:jc w:val="center"/>
              <w:rPr>
                <w:b/>
              </w:rPr>
            </w:pPr>
            <w:r w:rsidRPr="00B82984">
              <w:rPr>
                <w:b/>
              </w:rPr>
              <w:t>Stop codons</w:t>
            </w:r>
          </w:p>
        </w:tc>
      </w:tr>
      <w:tr w:rsidR="00F025F3" w14:paraId="25B59912" w14:textId="77777777" w:rsidTr="00B82984">
        <w:trPr>
          <w:jc w:val="center"/>
        </w:trPr>
        <w:tc>
          <w:tcPr>
            <w:tcW w:w="1504" w:type="dxa"/>
          </w:tcPr>
          <w:p w14:paraId="540E327F" w14:textId="77777777" w:rsidR="00F025F3" w:rsidRPr="00B82984" w:rsidRDefault="001562B2" w:rsidP="00B92D3E">
            <w:pPr>
              <w:widowControl w:val="0"/>
              <w:jc w:val="center"/>
              <w:rPr>
                <w:b/>
              </w:rPr>
            </w:pPr>
            <w:r w:rsidRPr="00B82984">
              <w:rPr>
                <w:b/>
              </w:rPr>
              <w:t>TAA</w:t>
            </w:r>
          </w:p>
        </w:tc>
        <w:tc>
          <w:tcPr>
            <w:tcW w:w="1505" w:type="dxa"/>
          </w:tcPr>
          <w:p w14:paraId="3FB401C9" w14:textId="77777777" w:rsidR="00F025F3" w:rsidRDefault="001562B2" w:rsidP="00B92D3E">
            <w:pPr>
              <w:widowControl w:val="0"/>
              <w:jc w:val="center"/>
            </w:pPr>
            <w:r>
              <w:t>53.8%</w:t>
            </w:r>
          </w:p>
        </w:tc>
        <w:tc>
          <w:tcPr>
            <w:tcW w:w="1505" w:type="dxa"/>
          </w:tcPr>
          <w:p w14:paraId="77B55914" w14:textId="77777777" w:rsidR="00F025F3" w:rsidRDefault="001562B2" w:rsidP="00B92D3E">
            <w:pPr>
              <w:widowControl w:val="0"/>
              <w:jc w:val="center"/>
            </w:pPr>
            <w:r>
              <w:t>57.1%</w:t>
            </w:r>
          </w:p>
        </w:tc>
        <w:tc>
          <w:tcPr>
            <w:tcW w:w="1505" w:type="dxa"/>
          </w:tcPr>
          <w:p w14:paraId="03274509" w14:textId="77777777" w:rsidR="00F025F3" w:rsidRDefault="001562B2" w:rsidP="00B92D3E">
            <w:pPr>
              <w:widowControl w:val="0"/>
              <w:jc w:val="center"/>
            </w:pPr>
            <w:r>
              <w:t>48.8%</w:t>
            </w:r>
          </w:p>
        </w:tc>
        <w:tc>
          <w:tcPr>
            <w:tcW w:w="1505" w:type="dxa"/>
          </w:tcPr>
          <w:p w14:paraId="14902BFC" w14:textId="77777777" w:rsidR="00F025F3" w:rsidRDefault="001562B2" w:rsidP="00B92D3E">
            <w:pPr>
              <w:widowControl w:val="0"/>
              <w:jc w:val="center"/>
            </w:pPr>
            <w:r>
              <w:t>38.6%</w:t>
            </w:r>
          </w:p>
        </w:tc>
        <w:tc>
          <w:tcPr>
            <w:tcW w:w="1505" w:type="dxa"/>
          </w:tcPr>
          <w:p w14:paraId="79F4217C" w14:textId="77777777" w:rsidR="00F025F3" w:rsidRDefault="001562B2" w:rsidP="00B92D3E">
            <w:pPr>
              <w:widowControl w:val="0"/>
              <w:jc w:val="center"/>
            </w:pPr>
            <w:r>
              <w:t>42.2%</w:t>
            </w:r>
          </w:p>
        </w:tc>
      </w:tr>
    </w:tbl>
    <w:p w14:paraId="42BE074E" w14:textId="77777777" w:rsidR="00F025F3" w:rsidRDefault="00F025F3" w:rsidP="001122E0">
      <w:pPr>
        <w:spacing w:line="240" w:lineRule="auto"/>
        <w:jc w:val="both"/>
      </w:pPr>
    </w:p>
    <w:p w14:paraId="0F2B04EB" w14:textId="77777777" w:rsidR="00F025F3" w:rsidRPr="00AD6F56" w:rsidRDefault="00AD6F56" w:rsidP="00AD6F56">
      <w:pPr>
        <w:spacing w:line="240" w:lineRule="auto"/>
        <w:jc w:val="center"/>
        <w:outlineLvl w:val="0"/>
        <w:rPr>
          <w:b/>
        </w:rPr>
      </w:pPr>
      <w:r w:rsidRPr="00AD6F56">
        <w:rPr>
          <w:b/>
        </w:rPr>
        <w:t xml:space="preserve">3.3 </w:t>
      </w:r>
      <w:r w:rsidR="001562B2" w:rsidRPr="00AD6F56">
        <w:rPr>
          <w:b/>
        </w:rPr>
        <w:t>Distance matrices and Phylogenic Trees</w:t>
      </w:r>
    </w:p>
    <w:p w14:paraId="00686D16" w14:textId="59A1F9BC" w:rsidR="00F025F3" w:rsidRDefault="001562B2" w:rsidP="001122E0">
      <w:pPr>
        <w:spacing w:line="240" w:lineRule="auto"/>
        <w:jc w:val="both"/>
      </w:pPr>
      <w:r>
        <w:t>Five 5 X 5 distance matrices were obtained using</w:t>
      </w:r>
      <w:r w:rsidR="00F74362">
        <w:t xml:space="preserve"> the frequencies calculated</w:t>
      </w:r>
      <w:r>
        <w:t xml:space="preserve"> above. However, frequencies of di-amino acids were not included because of the en</w:t>
      </w:r>
      <w:r w:rsidR="00F74362">
        <w:t>ormous computational power it requires</w:t>
      </w:r>
      <w:r>
        <w:t>. Here, the distance matrix generated from differen</w:t>
      </w:r>
      <w:r>
        <w:t>tial usage of stop codons between five genomes were listed as an example:</w:t>
      </w:r>
    </w:p>
    <w:p w14:paraId="412DA3EF" w14:textId="77777777" w:rsidR="00F025F3" w:rsidRDefault="00F025F3" w:rsidP="00450CA0">
      <w:pPr>
        <w:spacing w:line="240" w:lineRule="auto"/>
        <w:jc w:val="center"/>
      </w:pPr>
    </w:p>
    <w:p w14:paraId="0EF6D17C" w14:textId="77777777" w:rsidR="00F025F3" w:rsidRDefault="001562B2" w:rsidP="00450CA0">
      <w:pPr>
        <w:spacing w:line="240" w:lineRule="auto"/>
        <w:jc w:val="center"/>
      </w:pPr>
      <w:r>
        <w:t xml:space="preserve">0.0     </w:t>
      </w:r>
      <w:r>
        <w:tab/>
        <w:t xml:space="preserve">            0.065889375   0.124419828   0.225999921   0.144377705</w:t>
      </w:r>
    </w:p>
    <w:p w14:paraId="2DCF32C0" w14:textId="77777777" w:rsidR="00F025F3" w:rsidRDefault="001562B2" w:rsidP="00450CA0">
      <w:pPr>
        <w:spacing w:line="240" w:lineRule="auto"/>
        <w:jc w:val="center"/>
      </w:pPr>
      <w:r>
        <w:t xml:space="preserve">0.065889375   0.0     </w:t>
      </w:r>
      <w:r>
        <w:tab/>
        <w:t xml:space="preserve">            </w:t>
      </w:r>
      <w:r w:rsidR="00AD6F56">
        <w:t xml:space="preserve"> </w:t>
      </w:r>
      <w:r>
        <w:t>0.189749114   0.239420054   0.198723869</w:t>
      </w:r>
    </w:p>
    <w:p w14:paraId="00DACC24" w14:textId="77777777" w:rsidR="00F025F3" w:rsidRDefault="001562B2" w:rsidP="00450CA0">
      <w:pPr>
        <w:spacing w:line="240" w:lineRule="auto"/>
        <w:jc w:val="center"/>
      </w:pPr>
      <w:r>
        <w:t xml:space="preserve">0.124419828   0.189749115   0.0     </w:t>
      </w:r>
      <w:r>
        <w:tab/>
        <w:t xml:space="preserve">            </w:t>
      </w:r>
      <w:r w:rsidR="00AD6F56">
        <w:t xml:space="preserve"> </w:t>
      </w:r>
      <w:r>
        <w:t>0.268366617   0.116053547</w:t>
      </w:r>
    </w:p>
    <w:p w14:paraId="64D63321" w14:textId="77777777" w:rsidR="00F025F3" w:rsidRDefault="001562B2" w:rsidP="00450CA0">
      <w:pPr>
        <w:spacing w:line="240" w:lineRule="auto"/>
        <w:jc w:val="center"/>
      </w:pPr>
      <w:r>
        <w:t xml:space="preserve">0.225999921   0.239420054   0.268366617   0.0     </w:t>
      </w:r>
      <w:r>
        <w:tab/>
        <w:t xml:space="preserve">            </w:t>
      </w:r>
      <w:r w:rsidR="00AD6F56">
        <w:t xml:space="preserve">  </w:t>
      </w:r>
      <w:r>
        <w:t>0.160762898</w:t>
      </w:r>
    </w:p>
    <w:p w14:paraId="08745FB8" w14:textId="3CC79F09" w:rsidR="00F025F3" w:rsidRDefault="00450CA0" w:rsidP="00450CA0">
      <w:pPr>
        <w:spacing w:line="240" w:lineRule="auto"/>
      </w:pPr>
      <w:r>
        <w:t xml:space="preserve">                           </w:t>
      </w:r>
      <w:r w:rsidR="001562B2">
        <w:t>0.144377704   0.198723869   0.116053547   0.160762898   0.0</w:t>
      </w:r>
    </w:p>
    <w:p w14:paraId="7388D5E8" w14:textId="77777777" w:rsidR="00F025F3" w:rsidRDefault="00F025F3" w:rsidP="001122E0">
      <w:pPr>
        <w:spacing w:line="240" w:lineRule="auto"/>
        <w:jc w:val="both"/>
      </w:pPr>
    </w:p>
    <w:p w14:paraId="63830ABB" w14:textId="09439F34" w:rsidR="00F025F3" w:rsidRDefault="00F74362" w:rsidP="001122E0">
      <w:pPr>
        <w:spacing w:line="240" w:lineRule="auto"/>
        <w:jc w:val="both"/>
      </w:pPr>
      <w:r>
        <w:t>In the matrix, there are five</w:t>
      </w:r>
      <w:r w:rsidR="001562B2">
        <w:t xml:space="preserve"> “0”</w:t>
      </w:r>
      <w:r>
        <w:t>s</w:t>
      </w:r>
      <w:r w:rsidR="001562B2">
        <w:t xml:space="preserve"> across the dia</w:t>
      </w:r>
      <w:r w:rsidR="00AD6F56">
        <w:t>gonal</w:t>
      </w:r>
      <w:r w:rsidR="001562B2">
        <w:t xml:space="preserve">, </w:t>
      </w:r>
      <w:r>
        <w:t xml:space="preserve">and </w:t>
      </w:r>
      <w:r w:rsidR="001562B2">
        <w:t>all number</w:t>
      </w:r>
      <w:r>
        <w:t>s</w:t>
      </w:r>
      <w:r w:rsidR="001562B2">
        <w:t xml:space="preserve"> in the blocks range from 0 to 1, indicating that it fulfils the criteria listed in </w:t>
      </w:r>
      <w:r w:rsidR="001562B2" w:rsidRPr="00F74362">
        <w:rPr>
          <w:i/>
        </w:rPr>
        <w:t>methods.</w:t>
      </w:r>
      <w:r w:rsidR="001562B2">
        <w:t xml:space="preserve"> These matrices were used to construct 5 phylogen</w:t>
      </w:r>
      <w:r>
        <w:t>et</w:t>
      </w:r>
      <w:r w:rsidR="001562B2">
        <w:t>ic tree</w:t>
      </w:r>
      <w:r>
        <w:t>s</w:t>
      </w:r>
      <w:r w:rsidR="001562B2">
        <w:t xml:space="preserve"> using belvu. They are illustrated below </w:t>
      </w:r>
      <w:r>
        <w:t>from</w:t>
      </w:r>
      <w:r w:rsidR="00AD6F56">
        <w:t xml:space="preserve"> Fig.</w:t>
      </w:r>
      <w:r w:rsidR="00450CA0">
        <w:t>4a to 4</w:t>
      </w:r>
      <w:r w:rsidR="00AD6F56">
        <w:t>e</w:t>
      </w:r>
      <w:r w:rsidR="00450CA0">
        <w:t>.</w:t>
      </w:r>
    </w:p>
    <w:p w14:paraId="353FA60A" w14:textId="77777777" w:rsidR="00F025F3" w:rsidRDefault="001562B2" w:rsidP="00450CA0">
      <w:pPr>
        <w:spacing w:line="240" w:lineRule="auto"/>
        <w:jc w:val="center"/>
      </w:pPr>
      <w:r>
        <w:rPr>
          <w:noProof/>
        </w:rPr>
        <w:drawing>
          <wp:inline distT="114300" distB="114300" distL="114300" distR="114300" wp14:anchorId="2DC7D73F" wp14:editId="66994847">
            <wp:extent cx="5395913" cy="609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r="8199" b="46666"/>
                    <a:stretch>
                      <a:fillRect/>
                    </a:stretch>
                  </pic:blipFill>
                  <pic:spPr>
                    <a:xfrm>
                      <a:off x="0" y="0"/>
                      <a:ext cx="5395913" cy="609600"/>
                    </a:xfrm>
                    <a:prstGeom prst="rect">
                      <a:avLst/>
                    </a:prstGeom>
                    <a:ln/>
                  </pic:spPr>
                </pic:pic>
              </a:graphicData>
            </a:graphic>
          </wp:inline>
        </w:drawing>
      </w:r>
    </w:p>
    <w:p w14:paraId="65D19C01" w14:textId="1E30A5B3" w:rsidR="00F025F3" w:rsidRDefault="001562B2" w:rsidP="0038761E">
      <w:pPr>
        <w:spacing w:line="240" w:lineRule="auto"/>
        <w:jc w:val="center"/>
      </w:pPr>
      <w:r>
        <w:t>Fig.</w:t>
      </w:r>
      <w:r w:rsidR="00450CA0">
        <w:t xml:space="preserve"> 4a</w:t>
      </w:r>
      <w:r>
        <w:t xml:space="preserve">     Tree from nucleotide content</w:t>
      </w:r>
    </w:p>
    <w:p w14:paraId="355AD26B" w14:textId="77777777" w:rsidR="00F025F3" w:rsidRDefault="001562B2" w:rsidP="00450CA0">
      <w:pPr>
        <w:spacing w:line="240" w:lineRule="auto"/>
        <w:jc w:val="center"/>
      </w:pPr>
      <w:r>
        <w:rPr>
          <w:noProof/>
        </w:rPr>
        <w:drawing>
          <wp:inline distT="114300" distB="114300" distL="114300" distR="114300" wp14:anchorId="2176B512" wp14:editId="620D2EE1">
            <wp:extent cx="5543550" cy="67627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r="3322" b="45801"/>
                    <a:stretch>
                      <a:fillRect/>
                    </a:stretch>
                  </pic:blipFill>
                  <pic:spPr>
                    <a:xfrm>
                      <a:off x="0" y="0"/>
                      <a:ext cx="5543550" cy="676275"/>
                    </a:xfrm>
                    <a:prstGeom prst="rect">
                      <a:avLst/>
                    </a:prstGeom>
                    <a:ln/>
                  </pic:spPr>
                </pic:pic>
              </a:graphicData>
            </a:graphic>
          </wp:inline>
        </w:drawing>
      </w:r>
    </w:p>
    <w:p w14:paraId="7847169A" w14:textId="4B519360" w:rsidR="00F025F3" w:rsidRDefault="001562B2" w:rsidP="0038761E">
      <w:pPr>
        <w:spacing w:line="240" w:lineRule="auto"/>
        <w:jc w:val="center"/>
      </w:pPr>
      <w:r>
        <w:t xml:space="preserve">Fig. </w:t>
      </w:r>
      <w:r w:rsidR="00450CA0">
        <w:t>4b</w:t>
      </w:r>
      <w:r>
        <w:t xml:space="preserve">    Tree from di-nucleotide content</w:t>
      </w:r>
    </w:p>
    <w:p w14:paraId="5A3B19F0" w14:textId="77777777" w:rsidR="00F025F3" w:rsidRDefault="001562B2" w:rsidP="00450CA0">
      <w:pPr>
        <w:spacing w:line="240" w:lineRule="auto"/>
        <w:jc w:val="center"/>
      </w:pPr>
      <w:r>
        <w:rPr>
          <w:noProof/>
        </w:rPr>
        <w:drawing>
          <wp:inline distT="114300" distB="114300" distL="114300" distR="114300" wp14:anchorId="2ECC688C" wp14:editId="72D39188">
            <wp:extent cx="5653088" cy="6000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r="3488" b="45689"/>
                    <a:stretch>
                      <a:fillRect/>
                    </a:stretch>
                  </pic:blipFill>
                  <pic:spPr>
                    <a:xfrm>
                      <a:off x="0" y="0"/>
                      <a:ext cx="5653088" cy="600075"/>
                    </a:xfrm>
                    <a:prstGeom prst="rect">
                      <a:avLst/>
                    </a:prstGeom>
                    <a:ln/>
                  </pic:spPr>
                </pic:pic>
              </a:graphicData>
            </a:graphic>
          </wp:inline>
        </w:drawing>
      </w:r>
    </w:p>
    <w:p w14:paraId="285F001A" w14:textId="18087FA6" w:rsidR="00F025F3" w:rsidRDefault="001562B2" w:rsidP="0038761E">
      <w:pPr>
        <w:spacing w:line="240" w:lineRule="auto"/>
        <w:jc w:val="center"/>
      </w:pPr>
      <w:r>
        <w:t xml:space="preserve">Fig. </w:t>
      </w:r>
      <w:r w:rsidR="00CE4F79">
        <w:t>4c</w:t>
      </w:r>
      <w:r>
        <w:t xml:space="preserve">    Tree from GC content</w:t>
      </w:r>
    </w:p>
    <w:p w14:paraId="5F93BF35" w14:textId="77777777" w:rsidR="00F025F3" w:rsidRDefault="001562B2" w:rsidP="00450CA0">
      <w:pPr>
        <w:spacing w:line="240" w:lineRule="auto"/>
        <w:jc w:val="center"/>
      </w:pPr>
      <w:r>
        <w:rPr>
          <w:noProof/>
        </w:rPr>
        <w:drawing>
          <wp:inline distT="114300" distB="114300" distL="114300" distR="114300" wp14:anchorId="398303F8" wp14:editId="723C1AC8">
            <wp:extent cx="5467350" cy="8096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r="4651" b="45161"/>
                    <a:stretch>
                      <a:fillRect/>
                    </a:stretch>
                  </pic:blipFill>
                  <pic:spPr>
                    <a:xfrm>
                      <a:off x="0" y="0"/>
                      <a:ext cx="5467350" cy="809625"/>
                    </a:xfrm>
                    <a:prstGeom prst="rect">
                      <a:avLst/>
                    </a:prstGeom>
                    <a:ln/>
                  </pic:spPr>
                </pic:pic>
              </a:graphicData>
            </a:graphic>
          </wp:inline>
        </w:drawing>
      </w:r>
    </w:p>
    <w:p w14:paraId="421B4552" w14:textId="1915B44F" w:rsidR="00F025F3" w:rsidRDefault="001562B2" w:rsidP="0038761E">
      <w:pPr>
        <w:spacing w:line="240" w:lineRule="auto"/>
        <w:jc w:val="center"/>
      </w:pPr>
      <w:r>
        <w:t>Fig.</w:t>
      </w:r>
      <w:r w:rsidR="00CE4F79">
        <w:t xml:space="preserve"> 4d</w:t>
      </w:r>
      <w:r>
        <w:t xml:space="preserve">     Tree from amino acids frequencies</w:t>
      </w:r>
    </w:p>
    <w:p w14:paraId="2B3F384D" w14:textId="77777777" w:rsidR="00F025F3" w:rsidRDefault="001562B2" w:rsidP="00450CA0">
      <w:pPr>
        <w:spacing w:line="240" w:lineRule="auto"/>
        <w:jc w:val="center"/>
      </w:pPr>
      <w:r>
        <w:rPr>
          <w:noProof/>
        </w:rPr>
        <w:drawing>
          <wp:inline distT="114300" distB="114300" distL="114300" distR="114300" wp14:anchorId="06DC54C2" wp14:editId="4DAC51BF">
            <wp:extent cx="5734050" cy="7048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b="43939"/>
                    <a:stretch>
                      <a:fillRect/>
                    </a:stretch>
                  </pic:blipFill>
                  <pic:spPr>
                    <a:xfrm>
                      <a:off x="0" y="0"/>
                      <a:ext cx="5734050" cy="704850"/>
                    </a:xfrm>
                    <a:prstGeom prst="rect">
                      <a:avLst/>
                    </a:prstGeom>
                    <a:ln/>
                  </pic:spPr>
                </pic:pic>
              </a:graphicData>
            </a:graphic>
          </wp:inline>
        </w:drawing>
      </w:r>
    </w:p>
    <w:p w14:paraId="335FAFD3" w14:textId="70B30C98" w:rsidR="00F025F3" w:rsidRDefault="001562B2" w:rsidP="0038761E">
      <w:pPr>
        <w:spacing w:line="240" w:lineRule="auto"/>
        <w:jc w:val="center"/>
      </w:pPr>
      <w:r>
        <w:t xml:space="preserve">Fig. </w:t>
      </w:r>
      <w:r w:rsidR="00CE4F79">
        <w:t>4e</w:t>
      </w:r>
      <w:r>
        <w:t xml:space="preserve">    Tree from 3 stop codons frequencies</w:t>
      </w:r>
    </w:p>
    <w:p w14:paraId="78E900EC" w14:textId="77777777" w:rsidR="00F025F3" w:rsidRDefault="00F025F3" w:rsidP="001122E0">
      <w:pPr>
        <w:spacing w:line="240" w:lineRule="auto"/>
        <w:jc w:val="both"/>
      </w:pPr>
    </w:p>
    <w:p w14:paraId="1DD564AF" w14:textId="77777777" w:rsidR="00F025F3" w:rsidRDefault="00F025F3" w:rsidP="001122E0">
      <w:pPr>
        <w:spacing w:line="240" w:lineRule="auto"/>
        <w:jc w:val="both"/>
      </w:pPr>
    </w:p>
    <w:p w14:paraId="1E84464C" w14:textId="77777777" w:rsidR="00F025F3" w:rsidRPr="00AD6F56" w:rsidRDefault="001562B2" w:rsidP="001122E0">
      <w:pPr>
        <w:spacing w:line="240" w:lineRule="auto"/>
        <w:jc w:val="both"/>
        <w:rPr>
          <w:b/>
          <w:sz w:val="24"/>
        </w:rPr>
      </w:pPr>
      <w:r w:rsidRPr="00AD6F56">
        <w:rPr>
          <w:b/>
          <w:sz w:val="24"/>
        </w:rPr>
        <w:t>4. Discussion</w:t>
      </w:r>
    </w:p>
    <w:p w14:paraId="53899857" w14:textId="77777777" w:rsidR="00F025F3" w:rsidRPr="00AD6F56" w:rsidRDefault="001562B2" w:rsidP="00AD6F56">
      <w:pPr>
        <w:spacing w:line="240" w:lineRule="auto"/>
        <w:jc w:val="center"/>
        <w:rPr>
          <w:b/>
        </w:rPr>
      </w:pPr>
      <w:r w:rsidRPr="00AD6F56">
        <w:rPr>
          <w:b/>
        </w:rPr>
        <w:lastRenderedPageBreak/>
        <w:t>4.1 Open Reading Frames</w:t>
      </w:r>
    </w:p>
    <w:p w14:paraId="60A62D6D" w14:textId="53730304" w:rsidR="00F025F3" w:rsidRDefault="001562B2" w:rsidP="001122E0">
      <w:pPr>
        <w:spacing w:line="240" w:lineRule="auto"/>
        <w:jc w:val="both"/>
      </w:pPr>
      <w:r>
        <w:t>For pr</w:t>
      </w:r>
      <w:r>
        <w:t>okaryotes, we set the interval of Shine-Dalgarno sequence</w:t>
      </w:r>
      <w:r w:rsidR="00F74362">
        <w:t xml:space="preserve"> in a much larger range than</w:t>
      </w:r>
      <w:r>
        <w:t xml:space="preserve"> nature does: when this sequence is supposed to be found at around position -8, we actually searched it all the way from -50 to -2. Thi</w:t>
      </w:r>
      <w:r w:rsidR="00F74362">
        <w:t>s is because that when we stuck</w:t>
      </w:r>
      <w:r>
        <w:t xml:space="preserve"> to the actual distance we could only find a tiny fraction of all the actual ORFs, which can be interpreted by the characteristic of consensus sequence itself: it is actually not perfectly reserved, and thus should not be </w:t>
      </w:r>
      <w:r w:rsidR="00F74362">
        <w:t>strictly restricted</w:t>
      </w:r>
      <w:r>
        <w:t>. The searchin</w:t>
      </w:r>
      <w:r>
        <w:t>g criteria we used, although not having significant biological meaning, does have remarkable similarity to annotated proteomes in terms of the results.</w:t>
      </w:r>
    </w:p>
    <w:p w14:paraId="2564B274" w14:textId="77777777" w:rsidR="00E9173A" w:rsidRDefault="00E9173A" w:rsidP="001122E0">
      <w:pPr>
        <w:spacing w:line="240" w:lineRule="auto"/>
        <w:jc w:val="both"/>
      </w:pPr>
    </w:p>
    <w:p w14:paraId="6229970C" w14:textId="6CC1E1CB" w:rsidR="00F025F3" w:rsidRDefault="00F74362" w:rsidP="001122E0">
      <w:pPr>
        <w:spacing w:line="240" w:lineRule="auto"/>
        <w:jc w:val="both"/>
      </w:pPr>
      <w:r>
        <w:t>However, when predicting prokaryote ORFs</w:t>
      </w:r>
      <w:r w:rsidR="001562B2">
        <w:t xml:space="preserve"> we found a large fraction of predicted ORFs which are sim</w:t>
      </w:r>
      <w:r w:rsidR="001562B2">
        <w:t>ilar to the same protein sequence in the annotated proteome. This might because that the ORFs we identified overlap severely (Overlapping is also a feature of prokaryotic genome), which has also be</w:t>
      </w:r>
      <w:r>
        <w:t>en</w:t>
      </w:r>
      <w:r w:rsidR="001562B2">
        <w:t xml:space="preserve"> inspected in the XML file got out of local BLAST. </w:t>
      </w:r>
    </w:p>
    <w:p w14:paraId="48ACB9E7" w14:textId="77777777" w:rsidR="00E9173A" w:rsidRDefault="00E9173A" w:rsidP="001122E0">
      <w:pPr>
        <w:spacing w:line="240" w:lineRule="auto"/>
        <w:jc w:val="both"/>
      </w:pPr>
    </w:p>
    <w:p w14:paraId="70948923" w14:textId="30FD02EC" w:rsidR="00F025F3" w:rsidRDefault="001562B2" w:rsidP="001122E0">
      <w:pPr>
        <w:spacing w:line="240" w:lineRule="auto"/>
        <w:jc w:val="both"/>
      </w:pPr>
      <w:r>
        <w:t>As f</w:t>
      </w:r>
      <w:r w:rsidR="00F74362">
        <w:t>or the eukaryotes</w:t>
      </w:r>
      <w:r>
        <w:t xml:space="preserve">, as stated before, we only counted for A and G on position -3 as well as G on position +4 of the start codon. This is also because of the biological fact of </w:t>
      </w:r>
      <w:r w:rsidR="000C2CAE">
        <w:t>Kozak consensus sequence: the conservation</w:t>
      </w:r>
      <w:r>
        <w:t xml:space="preserve"> on -3 a</w:t>
      </w:r>
      <w:r>
        <w:t xml:space="preserve">nd +4 have the most significant effect </w:t>
      </w:r>
      <w:r w:rsidR="000C2CAE">
        <w:t>in the enhancement</w:t>
      </w:r>
      <w:r>
        <w:t xml:space="preserve"> of translation efficiency. The other positions are more variable and </w:t>
      </w:r>
      <w:r w:rsidR="000C2CAE">
        <w:t xml:space="preserve">therefore </w:t>
      </w:r>
      <w:r>
        <w:t>less effective than these two sites. Still, we predict</w:t>
      </w:r>
      <w:r w:rsidR="000C2CAE">
        <w:t xml:space="preserve">ed more </w:t>
      </w:r>
      <w:r>
        <w:t>sequences</w:t>
      </w:r>
      <w:r w:rsidR="000C2CAE">
        <w:t xml:space="preserve"> than the proteome from NCBI</w:t>
      </w:r>
      <w:r>
        <w:t>, which might because that we didn’t c</w:t>
      </w:r>
      <w:r>
        <w:t>ount for the other regulatory factors, as well as introns.</w:t>
      </w:r>
    </w:p>
    <w:p w14:paraId="29E8F80D" w14:textId="77777777" w:rsidR="000C2CAE" w:rsidRDefault="000C2CAE" w:rsidP="001122E0">
      <w:pPr>
        <w:spacing w:line="240" w:lineRule="auto"/>
        <w:jc w:val="both"/>
      </w:pPr>
    </w:p>
    <w:p w14:paraId="0D5E057E" w14:textId="4DA0F4FB" w:rsidR="00F025F3" w:rsidRDefault="000C2CAE" w:rsidP="001122E0">
      <w:pPr>
        <w:spacing w:line="240" w:lineRule="auto"/>
        <w:jc w:val="both"/>
      </w:pPr>
      <w:r>
        <w:t>We also ran</w:t>
      </w:r>
      <w:r w:rsidR="001562B2">
        <w:t xml:space="preserve"> BLAST for the predicted proteomes of Glimmer and Gens</w:t>
      </w:r>
      <w:r>
        <w:t>can, and compared our results with</w:t>
      </w:r>
      <w:r w:rsidR="001562B2">
        <w:t xml:space="preserve"> them. We didn’t count the transcription signal sites, as they have variable distances to the start </w:t>
      </w:r>
      <w:r w:rsidR="001562B2">
        <w:t>codon and thus not easy to be put into the script.</w:t>
      </w:r>
    </w:p>
    <w:p w14:paraId="6B057D53" w14:textId="77777777" w:rsidR="00F025F3" w:rsidRDefault="00F025F3" w:rsidP="001122E0">
      <w:pPr>
        <w:spacing w:line="240" w:lineRule="auto"/>
        <w:jc w:val="both"/>
      </w:pPr>
    </w:p>
    <w:p w14:paraId="4CA5CF17" w14:textId="77777777" w:rsidR="00F025F3" w:rsidRPr="00AD6F56" w:rsidRDefault="001562B2" w:rsidP="00AD6F56">
      <w:pPr>
        <w:spacing w:line="240" w:lineRule="auto"/>
        <w:jc w:val="center"/>
        <w:rPr>
          <w:b/>
        </w:rPr>
      </w:pPr>
      <w:r w:rsidRPr="00AD6F56">
        <w:rPr>
          <w:b/>
        </w:rPr>
        <w:t>4.2 Phylogenetic Tree Building Based on distance Matrices</w:t>
      </w:r>
    </w:p>
    <w:p w14:paraId="10067B9A" w14:textId="77777777" w:rsidR="00F025F3" w:rsidRDefault="001562B2" w:rsidP="001122E0">
      <w:pPr>
        <w:spacing w:line="240" w:lineRule="auto"/>
        <w:jc w:val="both"/>
      </w:pPr>
      <w:r>
        <w:t>If the tree obtained from 3 stop codons was not taken into consideration, a consensus tree can be built from the other 4 phylogenetic trees we ge</w:t>
      </w:r>
      <w:r>
        <w:t>nerated using frequencies of nucleotides and amino acids in the genome or predicted ORFs, because they share a common topology:</w:t>
      </w:r>
    </w:p>
    <w:p w14:paraId="63C0790B" w14:textId="77777777" w:rsidR="00F025F3" w:rsidRDefault="001562B2" w:rsidP="00450CA0">
      <w:pPr>
        <w:spacing w:line="240" w:lineRule="auto"/>
        <w:jc w:val="center"/>
      </w:pPr>
      <w:r>
        <w:rPr>
          <w:noProof/>
        </w:rPr>
        <w:drawing>
          <wp:inline distT="114300" distB="114300" distL="114300" distR="114300" wp14:anchorId="66C8D9DC" wp14:editId="425AC615">
            <wp:extent cx="5395913" cy="609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r="8199" b="46666"/>
                    <a:stretch>
                      <a:fillRect/>
                    </a:stretch>
                  </pic:blipFill>
                  <pic:spPr>
                    <a:xfrm>
                      <a:off x="0" y="0"/>
                      <a:ext cx="5395913" cy="609600"/>
                    </a:xfrm>
                    <a:prstGeom prst="rect">
                      <a:avLst/>
                    </a:prstGeom>
                    <a:ln/>
                  </pic:spPr>
                </pic:pic>
              </a:graphicData>
            </a:graphic>
          </wp:inline>
        </w:drawing>
      </w:r>
    </w:p>
    <w:p w14:paraId="69F07A61" w14:textId="1FF71184" w:rsidR="00F025F3" w:rsidRDefault="001562B2" w:rsidP="00660206">
      <w:pPr>
        <w:spacing w:line="240" w:lineRule="auto"/>
        <w:jc w:val="center"/>
        <w:outlineLvl w:val="0"/>
      </w:pPr>
      <w:r>
        <w:t>Fig.</w:t>
      </w:r>
      <w:r w:rsidR="00CE4F79">
        <w:t xml:space="preserve"> 5</w:t>
      </w:r>
      <w:r>
        <w:t xml:space="preserve"> Consensus tree from 5 “small” trees</w:t>
      </w:r>
    </w:p>
    <w:p w14:paraId="4993BDD8" w14:textId="77777777" w:rsidR="00F025F3" w:rsidRDefault="00F025F3" w:rsidP="001122E0">
      <w:pPr>
        <w:spacing w:line="240" w:lineRule="auto"/>
        <w:jc w:val="both"/>
      </w:pPr>
    </w:p>
    <w:p w14:paraId="43E6E2CE" w14:textId="77777777" w:rsidR="00F025F3" w:rsidRDefault="001562B2" w:rsidP="001122E0">
      <w:pPr>
        <w:spacing w:line="240" w:lineRule="auto"/>
        <w:jc w:val="both"/>
      </w:pPr>
      <w:r>
        <w:t xml:space="preserve">Therefore, we are able to conclude that various compositional components in genomes </w:t>
      </w:r>
      <w:r>
        <w:t>and proteomes are highly consistent with each other, which means we could probably only take one of them to construct a distance matrix, saving plenty of time.</w:t>
      </w:r>
    </w:p>
    <w:p w14:paraId="0B97E2CA" w14:textId="77777777" w:rsidR="00F025F3" w:rsidRDefault="001562B2" w:rsidP="001122E0">
      <w:pPr>
        <w:spacing w:line="240" w:lineRule="auto"/>
        <w:jc w:val="both"/>
      </w:pPr>
      <w:r>
        <w:t xml:space="preserve"> </w:t>
      </w:r>
    </w:p>
    <w:p w14:paraId="5CE40CB7" w14:textId="77777777" w:rsidR="00F025F3" w:rsidRDefault="001562B2" w:rsidP="001122E0">
      <w:pPr>
        <w:spacing w:line="240" w:lineRule="auto"/>
        <w:jc w:val="both"/>
      </w:pPr>
      <w:r>
        <w:t xml:space="preserve">In order to assess the reliability of our consensus tree, we compare it with the phylogenetic </w:t>
      </w:r>
      <w:r>
        <w:t>tree generated from aligning multiple sequences of 16S rRNA in organisms 03, 08, 09 and 18, which was performed in practical 3. In this tree, organism 30 (baker’s yeast) is absent as eukaryotes use 18s rRNA in translational instead of 16s rRNA, therefore t</w:t>
      </w:r>
      <w:r>
        <w:t>he alignment with other prokaryotes would be irrelevant.</w:t>
      </w:r>
      <w:r w:rsidR="004255D1">
        <w:rPr>
          <w:rStyle w:val="ad"/>
        </w:rPr>
        <w:endnoteReference w:id="11"/>
      </w:r>
    </w:p>
    <w:p w14:paraId="33C89E33" w14:textId="77777777" w:rsidR="00F025F3" w:rsidRDefault="001562B2" w:rsidP="00AD6F56">
      <w:pPr>
        <w:spacing w:line="240" w:lineRule="auto"/>
        <w:jc w:val="center"/>
      </w:pPr>
      <w:r>
        <w:rPr>
          <w:noProof/>
        </w:rPr>
        <w:drawing>
          <wp:inline distT="114300" distB="114300" distL="114300" distR="114300" wp14:anchorId="2F6DE274" wp14:editId="25955947">
            <wp:extent cx="4185285" cy="1242410"/>
            <wp:effectExtent l="0" t="0" r="0" b="0"/>
            <wp:docPr id="4" name="image11.png" descr="16s.tree_2.png"/>
            <wp:cNvGraphicFramePr/>
            <a:graphic xmlns:a="http://schemas.openxmlformats.org/drawingml/2006/main">
              <a:graphicData uri="http://schemas.openxmlformats.org/drawingml/2006/picture">
                <pic:pic xmlns:pic="http://schemas.openxmlformats.org/drawingml/2006/picture">
                  <pic:nvPicPr>
                    <pic:cNvPr id="0" name="image11.png" descr="16s.tree_2.png"/>
                    <pic:cNvPicPr preferRelativeResize="0"/>
                  </pic:nvPicPr>
                  <pic:blipFill>
                    <a:blip r:embed="rId16"/>
                    <a:srcRect/>
                    <a:stretch>
                      <a:fillRect/>
                    </a:stretch>
                  </pic:blipFill>
                  <pic:spPr>
                    <a:xfrm>
                      <a:off x="0" y="0"/>
                      <a:ext cx="4201968" cy="1247362"/>
                    </a:xfrm>
                    <a:prstGeom prst="rect">
                      <a:avLst/>
                    </a:prstGeom>
                    <a:ln/>
                  </pic:spPr>
                </pic:pic>
              </a:graphicData>
            </a:graphic>
          </wp:inline>
        </w:drawing>
      </w:r>
    </w:p>
    <w:p w14:paraId="3269DC93" w14:textId="6467B6D0" w:rsidR="00F025F3" w:rsidRDefault="001562B2" w:rsidP="00AD6F56">
      <w:pPr>
        <w:spacing w:line="240" w:lineRule="auto"/>
        <w:jc w:val="center"/>
        <w:outlineLvl w:val="0"/>
      </w:pPr>
      <w:r>
        <w:t>Fig.</w:t>
      </w:r>
      <w:r w:rsidR="00CE4F79">
        <w:t xml:space="preserve"> 6</w:t>
      </w:r>
      <w:r>
        <w:t xml:space="preserve"> Tree from 16s rRNA in organisms 03, 08, 09 a</w:t>
      </w:r>
      <w:r w:rsidR="00AD6F56">
        <w:t>n</w:t>
      </w:r>
      <w:r>
        <w:t>d 18.</w:t>
      </w:r>
    </w:p>
    <w:p w14:paraId="223FC946" w14:textId="77777777" w:rsidR="00F025F3" w:rsidRDefault="00F025F3" w:rsidP="001122E0">
      <w:pPr>
        <w:spacing w:line="240" w:lineRule="auto"/>
        <w:jc w:val="both"/>
      </w:pPr>
    </w:p>
    <w:p w14:paraId="04193C0E" w14:textId="4DEE715F" w:rsidR="00F025F3" w:rsidRDefault="001562B2" w:rsidP="001122E0">
      <w:pPr>
        <w:spacing w:line="240" w:lineRule="auto"/>
        <w:jc w:val="both"/>
      </w:pPr>
      <w:r>
        <w:t>Unfortunately, it is found that our consensus tree resembles poorly the standard 16s rRNA tree. This result actually well illustrates the fac</w:t>
      </w:r>
      <w:r>
        <w:t>t that only with partial information about the genome or proteome composition, it is not sufficient to draw a precise conclusion about the evolutionary relationship between species. To achieve maximum accuracy in hierarchy construction, it is believed that</w:t>
      </w:r>
      <w:r>
        <w:t xml:space="preserve"> identification of conserved gene -&gt; multiple sequence alignment -</w:t>
      </w:r>
      <w:r w:rsidR="000C2CAE">
        <w:t>&gt; calculating substitution rate</w:t>
      </w:r>
      <w:r>
        <w:t xml:space="preserve"> would be the most reliable way.</w:t>
      </w:r>
      <w:r w:rsidR="000C2CAE">
        <w:rPr>
          <w:rStyle w:val="ad"/>
        </w:rPr>
        <w:endnoteReference w:id="12"/>
      </w:r>
      <w:r>
        <w:t xml:space="preserve"> However, this method would undoubtedly require much more effort compared with distance matrix.</w:t>
      </w:r>
    </w:p>
    <w:p w14:paraId="57218C59" w14:textId="77777777" w:rsidR="00F025F3" w:rsidRPr="00AD6F56" w:rsidRDefault="00F025F3" w:rsidP="001122E0">
      <w:pPr>
        <w:spacing w:line="240" w:lineRule="auto"/>
        <w:jc w:val="both"/>
        <w:rPr>
          <w:b/>
          <w:sz w:val="24"/>
        </w:rPr>
      </w:pPr>
    </w:p>
    <w:p w14:paraId="3D121311" w14:textId="77777777" w:rsidR="00F025F3" w:rsidRPr="00AD6F56" w:rsidRDefault="001562B2" w:rsidP="001122E0">
      <w:pPr>
        <w:spacing w:line="240" w:lineRule="auto"/>
        <w:jc w:val="both"/>
        <w:rPr>
          <w:b/>
          <w:sz w:val="24"/>
        </w:rPr>
      </w:pPr>
      <w:r w:rsidRPr="00AD6F56">
        <w:rPr>
          <w:b/>
          <w:sz w:val="24"/>
        </w:rPr>
        <w:t>5. Conclusion</w:t>
      </w:r>
    </w:p>
    <w:p w14:paraId="797239C1" w14:textId="6FB264FF" w:rsidR="00F025F3" w:rsidRDefault="001562B2" w:rsidP="001122E0">
      <w:pPr>
        <w:spacing w:line="240" w:lineRule="auto"/>
        <w:jc w:val="both"/>
      </w:pPr>
      <w:r>
        <w:t>We successfully</w:t>
      </w:r>
      <w:r>
        <w:t xml:space="preserve"> built an ORF predictor for four prokaryotes and one eukaryote. We took into account the translation starting signal (Shine-Dalgarno and Kozak sequence), without counting the effect of transcription starting signals due to the limitation of time. In terms </w:t>
      </w:r>
      <w:r>
        <w:t>of accuracy, our predictions have great distinction to Glimmer/Genscan;</w:t>
      </w:r>
      <w:r w:rsidR="00F74362">
        <w:t xml:space="preserve"> </w:t>
      </w:r>
      <w:r>
        <w:t>as for efficiency, our predictor has produced more true ORFs than Genscan, with the cost of low accuracy. The distinctions can be interpreted from the difference in algorithm: Both Glim</w:t>
      </w:r>
      <w:r>
        <w:t xml:space="preserve">mer and Genscan are based on machine learning methods such as IMM score computation and training with long ORFs. </w:t>
      </w:r>
      <w:r w:rsidR="00660206">
        <w:rPr>
          <w:rStyle w:val="ad"/>
        </w:rPr>
        <w:endnoteReference w:id="13"/>
      </w:r>
      <w:r>
        <w:t xml:space="preserve"> With the limitation of purely examining the regulatory signals before start codons on the genome, it’s actually hard to improve the quality</w:t>
      </w:r>
      <w:r>
        <w:t xml:space="preserve"> of predicted ORFs in our predictor; to acquire better result, machine learning and heuristic algorithms need to be considered.</w:t>
      </w:r>
    </w:p>
    <w:p w14:paraId="35CE5C03" w14:textId="77777777" w:rsidR="00E9173A" w:rsidRDefault="00E9173A" w:rsidP="001122E0">
      <w:pPr>
        <w:spacing w:line="240" w:lineRule="auto"/>
        <w:jc w:val="both"/>
      </w:pPr>
    </w:p>
    <w:p w14:paraId="2E1EA55D" w14:textId="41C33239" w:rsidR="00F025F3" w:rsidRDefault="001562B2" w:rsidP="001122E0">
      <w:pPr>
        <w:spacing w:line="240" w:lineRule="auto"/>
        <w:jc w:val="both"/>
      </w:pPr>
      <w:r>
        <w:t>To improve the accuracy of our distance matr</w:t>
      </w:r>
      <w:r w:rsidR="00D9114E">
        <w:t>ix, information about coordination</w:t>
      </w:r>
      <w:r>
        <w:t xml:space="preserve"> of bases in the genome or amino acids in the proteo</w:t>
      </w:r>
      <w:r>
        <w:t xml:space="preserve">mes should be incorporated into </w:t>
      </w:r>
      <w:r w:rsidR="00D9114E">
        <w:t>the</w:t>
      </w:r>
      <w:bookmarkStart w:id="2" w:name="_GoBack"/>
      <w:bookmarkEnd w:id="2"/>
      <w:r>
        <w:t xml:space="preserve"> calculation, such as transformation distance, cosine similarity, compression distance, and even the corrected Kolmogorov complexity.</w:t>
      </w:r>
      <w:r w:rsidR="004255D1">
        <w:t xml:space="preserve"> </w:t>
      </w:r>
      <w:r w:rsidR="004255D1" w:rsidRPr="004255D1">
        <w:rPr>
          <w:vertAlign w:val="superscript"/>
        </w:rPr>
        <w:fldChar w:fldCharType="begin"/>
      </w:r>
      <w:r w:rsidR="004255D1" w:rsidRPr="004255D1">
        <w:rPr>
          <w:vertAlign w:val="superscript"/>
        </w:rPr>
        <w:instrText xml:space="preserve"> NOTEREF _Ref484081657 \h </w:instrText>
      </w:r>
      <w:r w:rsidR="004255D1" w:rsidRPr="004255D1">
        <w:rPr>
          <w:vertAlign w:val="superscript"/>
        </w:rPr>
      </w:r>
      <w:r w:rsidR="004255D1">
        <w:rPr>
          <w:vertAlign w:val="superscript"/>
        </w:rPr>
        <w:instrText xml:space="preserve"> \* MERGEFORMAT </w:instrText>
      </w:r>
      <w:r w:rsidR="004255D1" w:rsidRPr="004255D1">
        <w:rPr>
          <w:vertAlign w:val="superscript"/>
        </w:rPr>
        <w:fldChar w:fldCharType="separate"/>
      </w:r>
      <w:r w:rsidR="004255D1" w:rsidRPr="004255D1">
        <w:rPr>
          <w:vertAlign w:val="superscript"/>
        </w:rPr>
        <w:t>iv</w:t>
      </w:r>
      <w:r w:rsidR="004255D1" w:rsidRPr="004255D1">
        <w:rPr>
          <w:vertAlign w:val="superscript"/>
        </w:rPr>
        <w:fldChar w:fldCharType="end"/>
      </w:r>
      <w:r>
        <w:t xml:space="preserve"> The principle is that the more information we use to establish a distan</w:t>
      </w:r>
      <w:r>
        <w:t xml:space="preserve">ce matrix, the better it represents the whole genome.   </w:t>
      </w:r>
    </w:p>
    <w:p w14:paraId="68BAAB30" w14:textId="77777777" w:rsidR="00F025F3" w:rsidRDefault="00F025F3" w:rsidP="001122E0">
      <w:pPr>
        <w:spacing w:line="240" w:lineRule="auto"/>
        <w:jc w:val="both"/>
      </w:pPr>
    </w:p>
    <w:p w14:paraId="5C463870" w14:textId="77777777" w:rsidR="00F025F3" w:rsidRPr="00660206" w:rsidRDefault="00AD6F56" w:rsidP="001122E0">
      <w:pPr>
        <w:spacing w:line="240" w:lineRule="auto"/>
        <w:jc w:val="both"/>
        <w:rPr>
          <w:b/>
          <w:sz w:val="24"/>
        </w:rPr>
      </w:pPr>
      <w:r w:rsidRPr="00660206">
        <w:rPr>
          <w:b/>
          <w:sz w:val="24"/>
        </w:rPr>
        <w:t>References</w:t>
      </w:r>
      <w:r w:rsidR="001562B2" w:rsidRPr="00660206">
        <w:rPr>
          <w:b/>
          <w:sz w:val="24"/>
        </w:rPr>
        <w:t>:</w:t>
      </w:r>
    </w:p>
    <w:p w14:paraId="031C88E7" w14:textId="77777777" w:rsidR="00F025F3" w:rsidRDefault="00F025F3" w:rsidP="001122E0">
      <w:pPr>
        <w:spacing w:line="240" w:lineRule="auto"/>
        <w:jc w:val="both"/>
      </w:pPr>
    </w:p>
    <w:sectPr w:rsidR="00F025F3" w:rsidSect="001122E0">
      <w:headerReference w:type="default" r:id="rId17"/>
      <w:footerReference w:type="default" r:id="rId18"/>
      <w:pgSz w:w="11909" w:h="16834"/>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7E636" w14:textId="77777777" w:rsidR="001562B2" w:rsidRDefault="001562B2">
      <w:pPr>
        <w:spacing w:line="240" w:lineRule="auto"/>
      </w:pPr>
      <w:r>
        <w:separator/>
      </w:r>
    </w:p>
  </w:endnote>
  <w:endnote w:type="continuationSeparator" w:id="0">
    <w:p w14:paraId="03A92E83" w14:textId="77777777" w:rsidR="001562B2" w:rsidRDefault="001562B2">
      <w:pPr>
        <w:spacing w:line="240" w:lineRule="auto"/>
      </w:pPr>
      <w:r>
        <w:continuationSeparator/>
      </w:r>
    </w:p>
  </w:endnote>
  <w:endnote w:id="1">
    <w:p w14:paraId="2F79EF71" w14:textId="77777777" w:rsidR="00576E19" w:rsidRDefault="00576E19">
      <w:pPr>
        <w:pStyle w:val="ab"/>
      </w:pPr>
      <w:r>
        <w:rPr>
          <w:rStyle w:val="ad"/>
        </w:rPr>
        <w:endnoteRef/>
      </w:r>
      <w:r w:rsidR="006C2584">
        <w:t xml:space="preserve"> </w:t>
      </w:r>
      <w:r w:rsidRPr="00576E19">
        <w:t>Pavlopoulos</w:t>
      </w:r>
      <w:r w:rsidR="006C2584">
        <w:t xml:space="preserve"> GA</w:t>
      </w:r>
      <w:r w:rsidRPr="00576E19">
        <w:t>, Soldatos</w:t>
      </w:r>
      <w:r w:rsidR="006C2584">
        <w:t xml:space="preserve"> TG</w:t>
      </w:r>
      <w:r w:rsidRPr="00576E19">
        <w:t>, Barbosa-Silva</w:t>
      </w:r>
      <w:r w:rsidR="006C2584">
        <w:t xml:space="preserve"> A, </w:t>
      </w:r>
      <w:r w:rsidRPr="00576E19">
        <w:t>Schneider</w:t>
      </w:r>
      <w:r w:rsidR="006C2584">
        <w:t xml:space="preserve"> R</w:t>
      </w:r>
      <w:r>
        <w:t xml:space="preserve">. (2010) </w:t>
      </w:r>
      <w:r w:rsidRPr="00576E19">
        <w:t>A reference guide for tree analysis and visualization</w:t>
      </w:r>
      <w:r>
        <w:t>. B</w:t>
      </w:r>
      <w:r w:rsidRPr="00DF54BE">
        <w:rPr>
          <w:i/>
        </w:rPr>
        <w:t>ioData Mining</w:t>
      </w:r>
      <w:r w:rsidR="00D51693">
        <w:t xml:space="preserve"> 3</w:t>
      </w:r>
      <w:r w:rsidR="00DF54BE">
        <w:t>: 1.</w:t>
      </w:r>
    </w:p>
  </w:endnote>
  <w:endnote w:id="2">
    <w:p w14:paraId="08D3A422" w14:textId="3280CF68" w:rsidR="00B84029" w:rsidRDefault="00B84029">
      <w:pPr>
        <w:pStyle w:val="ab"/>
      </w:pPr>
      <w:r>
        <w:rPr>
          <w:rStyle w:val="ad"/>
        </w:rPr>
        <w:endnoteRef/>
      </w:r>
      <w:r>
        <w:t xml:space="preserve"> </w:t>
      </w:r>
      <w:r>
        <w:t>Guo FB, et al.</w:t>
      </w:r>
      <w:r>
        <w:t xml:space="preserve"> (2003)</w:t>
      </w:r>
      <w:r>
        <w:t xml:space="preserve"> ZCURVE: a new system for recognizing protein-coding genes in bacterial and archaeal </w:t>
      </w:r>
      <w:r>
        <w:t xml:space="preserve">genomes. </w:t>
      </w:r>
      <w:r w:rsidRPr="00B84029">
        <w:rPr>
          <w:i/>
        </w:rPr>
        <w:t>Nucleic Acids Research</w:t>
      </w:r>
      <w:r>
        <w:t xml:space="preserve"> </w:t>
      </w:r>
      <w:r>
        <w:t>31:1780–1789.</w:t>
      </w:r>
    </w:p>
  </w:endnote>
  <w:endnote w:id="3">
    <w:p w14:paraId="2451BAB2" w14:textId="06DC5F03" w:rsidR="00B84029" w:rsidRDefault="00B84029">
      <w:pPr>
        <w:pStyle w:val="ab"/>
      </w:pPr>
      <w:r>
        <w:rPr>
          <w:rStyle w:val="ad"/>
        </w:rPr>
        <w:endnoteRef/>
      </w:r>
      <w:r>
        <w:t xml:space="preserve"> Estrem ST, Ross W, </w:t>
      </w:r>
      <w:r>
        <w:t>Ga</w:t>
      </w:r>
      <w:r>
        <w:t>al T, Chen ZW, Niu W, Ebright RH, Gourse RL.</w:t>
      </w:r>
      <w:r>
        <w:t xml:space="preserve"> (1999). Bacterial promoter architecture: Subsite structure of UP elements and interactions with the carboxy-terminal domain of the RNA polymerase alp</w:t>
      </w:r>
      <w:r>
        <w:t xml:space="preserve">ha subunit. </w:t>
      </w:r>
      <w:r w:rsidRPr="00B84029">
        <w:rPr>
          <w:i/>
        </w:rPr>
        <w:t>Genes &amp; Development</w:t>
      </w:r>
      <w:r>
        <w:t xml:space="preserve"> 13 (16): 2134–2147.</w:t>
      </w:r>
    </w:p>
  </w:endnote>
  <w:endnote w:id="4">
    <w:p w14:paraId="5D475D5F" w14:textId="651E2B84" w:rsidR="00B84029" w:rsidRDefault="00B84029">
      <w:pPr>
        <w:pStyle w:val="ab"/>
      </w:pPr>
      <w:r>
        <w:rPr>
          <w:rStyle w:val="ad"/>
        </w:rPr>
        <w:endnoteRef/>
      </w:r>
      <w:r>
        <w:t xml:space="preserve"> </w:t>
      </w:r>
      <w:r>
        <w:t>Mendoza-Vargas A, Olvera L, Olvera M, Grande R, V</w:t>
      </w:r>
      <w:r>
        <w:t>ega-Alvarado L, Taboada B</w:t>
      </w:r>
      <w:r>
        <w:t xml:space="preserve">. (2009) Genome-Wide Identification of Transcription Start Sites, Promoters and Transcription Factor Binding Sites in </w:t>
      </w:r>
      <w:r>
        <w:rPr>
          <w:i/>
        </w:rPr>
        <w:t>E. coli</w:t>
      </w:r>
      <w:r>
        <w:t>. PLoS ONE 4(10): e7526.</w:t>
      </w:r>
    </w:p>
  </w:endnote>
  <w:endnote w:id="5">
    <w:p w14:paraId="70FD18F0" w14:textId="10734440" w:rsidR="005D2659" w:rsidRDefault="005D2659">
      <w:pPr>
        <w:pStyle w:val="ab"/>
      </w:pPr>
      <w:r>
        <w:rPr>
          <w:rStyle w:val="ad"/>
        </w:rPr>
        <w:endnoteRef/>
      </w:r>
      <w:r>
        <w:t xml:space="preserve"> </w:t>
      </w:r>
      <w:r>
        <w:t>Jennifer</w:t>
      </w:r>
      <w:r>
        <w:t xml:space="preserve"> B,</w:t>
      </w:r>
      <w:r>
        <w:t xml:space="preserve"> Kadonaga</w:t>
      </w:r>
      <w:r>
        <w:t xml:space="preserve"> JT. (2002) </w:t>
      </w:r>
      <w:r>
        <w:t xml:space="preserve">The RNA polymerase II core promoter: a key component in the regulation of gene expression. </w:t>
      </w:r>
      <w:r w:rsidRPr="005D2659">
        <w:rPr>
          <w:i/>
        </w:rPr>
        <w:t>Genes &amp; Dev.</w:t>
      </w:r>
      <w:r>
        <w:t xml:space="preserve"> 16 (20): 2583–2592.</w:t>
      </w:r>
    </w:p>
  </w:endnote>
  <w:endnote w:id="6">
    <w:p w14:paraId="163BEB72" w14:textId="03C0CED9" w:rsidR="005D2659" w:rsidRDefault="005D2659">
      <w:pPr>
        <w:pStyle w:val="ab"/>
      </w:pPr>
      <w:r>
        <w:rPr>
          <w:rStyle w:val="ad"/>
        </w:rPr>
        <w:endnoteRef/>
      </w:r>
      <w:r>
        <w:t xml:space="preserve"> </w:t>
      </w:r>
      <w:r>
        <w:t>Kozak, M. (1987)</w:t>
      </w:r>
      <w:hyperlink r:id="rId1">
        <w:r>
          <w:t xml:space="preserve"> </w:t>
        </w:r>
      </w:hyperlink>
      <w:r>
        <w:t xml:space="preserve">At least six nucleotides preceding the AUG initiator codon enhance translation in mammalian cells. </w:t>
      </w:r>
      <w:r>
        <w:rPr>
          <w:i/>
        </w:rPr>
        <w:t>J. Mol. Biol.</w:t>
      </w:r>
      <w:r>
        <w:t xml:space="preserve"> 196:</w:t>
      </w:r>
      <w:r>
        <w:t xml:space="preserve"> 947–</w:t>
      </w:r>
      <w:r>
        <w:t>9</w:t>
      </w:r>
      <w:r>
        <w:t>50.</w:t>
      </w:r>
    </w:p>
  </w:endnote>
  <w:endnote w:id="7">
    <w:p w14:paraId="7A6253B8" w14:textId="5826F1D3" w:rsidR="00470F73" w:rsidRDefault="00470F73">
      <w:pPr>
        <w:pStyle w:val="ab"/>
      </w:pPr>
      <w:r>
        <w:rPr>
          <w:rStyle w:val="ad"/>
        </w:rPr>
        <w:endnoteRef/>
      </w:r>
      <w:r>
        <w:t xml:space="preserve"> Xu L, Kuo J, Liu JK, Wong TY. (2012) </w:t>
      </w:r>
      <w:r w:rsidRPr="00470F73">
        <w:t>Bacterial phylogenetic tree construction based on genomic translation stop signals</w:t>
      </w:r>
      <w:r>
        <w:t>.</w:t>
      </w:r>
      <w:r w:rsidR="00BE7E56">
        <w:t xml:space="preserve"> </w:t>
      </w:r>
      <w:r w:rsidRPr="00BE7E56">
        <w:rPr>
          <w:i/>
        </w:rPr>
        <w:t xml:space="preserve">Microbial Informatics and </w:t>
      </w:r>
      <w:r w:rsidR="00BE7E56" w:rsidRPr="00BE7E56">
        <w:rPr>
          <w:i/>
        </w:rPr>
        <w:t>Experimentation</w:t>
      </w:r>
      <w:r w:rsidRPr="00470F73">
        <w:t xml:space="preserve"> </w:t>
      </w:r>
      <w:r w:rsidR="00BE7E56">
        <w:t>2: 6.</w:t>
      </w:r>
    </w:p>
  </w:endnote>
  <w:endnote w:id="8">
    <w:p w14:paraId="16A2D7F1" w14:textId="69181958" w:rsidR="003911C1" w:rsidRDefault="003911C1">
      <w:pPr>
        <w:pStyle w:val="ab"/>
      </w:pPr>
      <w:r>
        <w:rPr>
          <w:rStyle w:val="ad"/>
        </w:rPr>
        <w:endnoteRef/>
      </w:r>
      <w:r>
        <w:t xml:space="preserve"> </w:t>
      </w:r>
      <w:r w:rsidRPr="003911C1">
        <w:t xml:space="preserve">Ibrahim A, Goebel BM, Liesack </w:t>
      </w:r>
      <w:r w:rsidR="00A02396">
        <w:t xml:space="preserve">W, Griffiths M, Stackebrandt E. (1993) </w:t>
      </w:r>
      <w:r w:rsidRPr="003911C1">
        <w:t>The phylogeny of the genus Yersinia based on 16 S rDNA sequences.</w:t>
      </w:r>
      <w:r w:rsidRPr="00A02396">
        <w:rPr>
          <w:i/>
        </w:rPr>
        <w:t xml:space="preserve"> FEMS Microbiol Lett</w:t>
      </w:r>
      <w:r w:rsidRPr="003911C1">
        <w:t xml:space="preserve"> 114:173–177. </w:t>
      </w:r>
    </w:p>
  </w:endnote>
  <w:endnote w:id="9">
    <w:p w14:paraId="23DE2946" w14:textId="5C91422C" w:rsidR="00A02396" w:rsidRDefault="00A02396">
      <w:pPr>
        <w:pStyle w:val="ab"/>
      </w:pPr>
      <w:r>
        <w:rPr>
          <w:rStyle w:val="ad"/>
        </w:rPr>
        <w:endnoteRef/>
      </w:r>
      <w:r>
        <w:t xml:space="preserve"> </w:t>
      </w:r>
      <w:r w:rsidR="004255D1">
        <w:t xml:space="preserve">Li M, Badger JH, Chen X, Kwong Sam, Kearney P, Zhang H. (2001) An information-based sequence distance and its application to whole mitochondrial genome. </w:t>
      </w:r>
      <w:r w:rsidR="004255D1" w:rsidRPr="004255D1">
        <w:rPr>
          <w:i/>
        </w:rPr>
        <w:t>Bioinformatics</w:t>
      </w:r>
      <w:r w:rsidR="004255D1">
        <w:t xml:space="preserve"> 17(2): 149-154.</w:t>
      </w:r>
      <w:r w:rsidR="004255D1" w:rsidRPr="004255D1">
        <w:rPr>
          <w:i/>
          <w:iCs/>
        </w:rPr>
        <w:t xml:space="preserve"> </w:t>
      </w:r>
    </w:p>
  </w:endnote>
  <w:endnote w:id="10">
    <w:p w14:paraId="5D4F2048" w14:textId="6D8DB053" w:rsidR="00F74362" w:rsidRDefault="00F74362" w:rsidP="00F74362">
      <w:pPr>
        <w:pStyle w:val="ab"/>
      </w:pPr>
      <w:r>
        <w:rPr>
          <w:rStyle w:val="ad"/>
        </w:rPr>
        <w:endnoteRef/>
      </w:r>
      <w:r>
        <w:t xml:space="preserve"> Sonnhammer EL, Hollich V. (2005) </w:t>
      </w:r>
      <w:r w:rsidRPr="00F74362">
        <w:t>Scoredist: A simple and robust prot</w:t>
      </w:r>
      <w:r>
        <w:t xml:space="preserve">ein sequence distance estimator. </w:t>
      </w:r>
      <w:r w:rsidRPr="00F74362">
        <w:rPr>
          <w:i/>
        </w:rPr>
        <w:t>BMC Bioinformatics</w:t>
      </w:r>
      <w:r>
        <w:t xml:space="preserve"> 6:108.</w:t>
      </w:r>
    </w:p>
  </w:endnote>
  <w:endnote w:id="11">
    <w:p w14:paraId="2DB368B0" w14:textId="4BA47FD4" w:rsidR="004255D1" w:rsidRDefault="004255D1" w:rsidP="00DF1F3E">
      <w:pPr>
        <w:pStyle w:val="ab"/>
      </w:pPr>
      <w:r>
        <w:rPr>
          <w:rStyle w:val="ad"/>
        </w:rPr>
        <w:endnoteRef/>
      </w:r>
      <w:r>
        <w:t xml:space="preserve"> </w:t>
      </w:r>
      <w:r w:rsidR="00DF1F3E">
        <w:t>Woese CR, Fox GE. (</w:t>
      </w:r>
      <w:r w:rsidR="00DF1F3E">
        <w:t>1977</w:t>
      </w:r>
      <w:r w:rsidR="00DF1F3E">
        <w:t>)</w:t>
      </w:r>
      <w:r w:rsidR="00DF1F3E">
        <w:t xml:space="preserve"> Phylogenetic structure of the prokaryotic domain: The primary kingdoms</w:t>
      </w:r>
      <w:r w:rsidR="00DF1F3E">
        <w:t xml:space="preserve">. </w:t>
      </w:r>
      <w:r w:rsidR="00DF1F3E" w:rsidRPr="00DF1F3E">
        <w:rPr>
          <w:i/>
        </w:rPr>
        <w:t>PNAS</w:t>
      </w:r>
      <w:r w:rsidR="00DF1F3E">
        <w:t xml:space="preserve"> 75(11): 5088-5090.</w:t>
      </w:r>
    </w:p>
  </w:endnote>
  <w:endnote w:id="12">
    <w:p w14:paraId="4F803A0E" w14:textId="2598CDE4" w:rsidR="000C2CAE" w:rsidRDefault="000C2CAE">
      <w:pPr>
        <w:pStyle w:val="ab"/>
      </w:pPr>
      <w:r>
        <w:rPr>
          <w:rStyle w:val="ad"/>
        </w:rPr>
        <w:endnoteRef/>
      </w:r>
      <w:r>
        <w:t xml:space="preserve"> Zvelebil M, Baum JO. (2008) </w:t>
      </w:r>
      <w:r w:rsidRPr="000C2CAE">
        <w:rPr>
          <w:i/>
        </w:rPr>
        <w:t>Understanding Bioinformatics.</w:t>
      </w:r>
      <w:r>
        <w:t xml:space="preserve"> Garland Science.</w:t>
      </w:r>
    </w:p>
  </w:endnote>
  <w:endnote w:id="13">
    <w:p w14:paraId="331EFC15" w14:textId="286F7D4E" w:rsidR="00660206" w:rsidRDefault="00660206" w:rsidP="00660206">
      <w:pPr>
        <w:spacing w:line="240" w:lineRule="auto"/>
        <w:jc w:val="both"/>
      </w:pPr>
      <w:r>
        <w:rPr>
          <w:rStyle w:val="ad"/>
        </w:rPr>
        <w:endnoteRef/>
      </w:r>
      <w:r>
        <w:t xml:space="preserve"> </w:t>
      </w:r>
      <w:r>
        <w:t>Delcher</w:t>
      </w:r>
      <w:r>
        <w:t xml:space="preserve"> AL, </w:t>
      </w:r>
      <w:r>
        <w:t>Bratke</w:t>
      </w:r>
      <w:r>
        <w:t xml:space="preserve"> KA,</w:t>
      </w:r>
      <w:r>
        <w:t xml:space="preserve"> Powers</w:t>
      </w:r>
      <w:r>
        <w:t xml:space="preserve"> EC, </w:t>
      </w:r>
      <w:r>
        <w:t>Salzberg</w:t>
      </w:r>
      <w:r>
        <w:t xml:space="preserve"> SL</w:t>
      </w:r>
      <w:r>
        <w:t>. (2007) Identifying bacterial genes and endosymbiont DNA with Glimmer, Bioinformatics 23(6): 673-679.</w:t>
      </w:r>
    </w:p>
    <w:p w14:paraId="28252EBB" w14:textId="52B230B5" w:rsidR="00660206" w:rsidRDefault="00660206">
      <w:pPr>
        <w:pStyle w:val="ab"/>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A1164" w14:textId="77777777" w:rsidR="00F025F3" w:rsidRDefault="00F025F3">
    <w:pPr>
      <w:spacing w:line="240" w:lineRule="auto"/>
    </w:pPr>
  </w:p>
  <w:p w14:paraId="2849D264" w14:textId="77777777" w:rsidR="00F025F3" w:rsidRDefault="00F025F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0E2FD" w14:textId="77777777" w:rsidR="001562B2" w:rsidRDefault="001562B2">
      <w:pPr>
        <w:spacing w:line="240" w:lineRule="auto"/>
      </w:pPr>
      <w:r>
        <w:separator/>
      </w:r>
    </w:p>
  </w:footnote>
  <w:footnote w:type="continuationSeparator" w:id="0">
    <w:p w14:paraId="2FD826E4" w14:textId="77777777" w:rsidR="001562B2" w:rsidRDefault="001562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B3D4E" w14:textId="77777777" w:rsidR="00F025F3" w:rsidRDefault="00F025F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312A0"/>
    <w:multiLevelType w:val="multilevel"/>
    <w:tmpl w:val="E1B6C46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025F3"/>
    <w:rsid w:val="00015AE2"/>
    <w:rsid w:val="000C2CAE"/>
    <w:rsid w:val="000E124B"/>
    <w:rsid w:val="001122E0"/>
    <w:rsid w:val="001562B2"/>
    <w:rsid w:val="001E6BD3"/>
    <w:rsid w:val="002474BA"/>
    <w:rsid w:val="0038761E"/>
    <w:rsid w:val="003911C1"/>
    <w:rsid w:val="0040588C"/>
    <w:rsid w:val="004255D1"/>
    <w:rsid w:val="00450CA0"/>
    <w:rsid w:val="00470F73"/>
    <w:rsid w:val="005113D8"/>
    <w:rsid w:val="00576E19"/>
    <w:rsid w:val="005D2659"/>
    <w:rsid w:val="00660206"/>
    <w:rsid w:val="006C2584"/>
    <w:rsid w:val="00755E51"/>
    <w:rsid w:val="00811E86"/>
    <w:rsid w:val="00910D9C"/>
    <w:rsid w:val="00A02396"/>
    <w:rsid w:val="00AD6F56"/>
    <w:rsid w:val="00B82984"/>
    <w:rsid w:val="00B84029"/>
    <w:rsid w:val="00B92D3E"/>
    <w:rsid w:val="00BE7E56"/>
    <w:rsid w:val="00CE4F79"/>
    <w:rsid w:val="00D51693"/>
    <w:rsid w:val="00D9114E"/>
    <w:rsid w:val="00D916BF"/>
    <w:rsid w:val="00DA0445"/>
    <w:rsid w:val="00DB6857"/>
    <w:rsid w:val="00DF1F3E"/>
    <w:rsid w:val="00DF54BE"/>
    <w:rsid w:val="00E9173A"/>
    <w:rsid w:val="00ED3E4B"/>
    <w:rsid w:val="00F025F3"/>
    <w:rsid w:val="00F74362"/>
    <w:rsid w:val="00FD57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29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a9">
    <w:name w:val="List Paragraph"/>
    <w:basedOn w:val="a"/>
    <w:uiPriority w:val="34"/>
    <w:qFormat/>
    <w:rsid w:val="001122E0"/>
    <w:pPr>
      <w:ind w:leftChars="200" w:left="480"/>
    </w:pPr>
  </w:style>
  <w:style w:type="table" w:styleId="10">
    <w:name w:val="Plain Table 1"/>
    <w:basedOn w:val="a1"/>
    <w:uiPriority w:val="41"/>
    <w:rsid w:val="00FD57DA"/>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FD57DA"/>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Table Grid"/>
    <w:basedOn w:val="a1"/>
    <w:uiPriority w:val="39"/>
    <w:rsid w:val="001E6B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0">
    <w:name w:val="Plain Table 4"/>
    <w:basedOn w:val="a1"/>
    <w:uiPriority w:val="44"/>
    <w:rsid w:val="00811E8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endnote text"/>
    <w:basedOn w:val="a"/>
    <w:link w:val="ac"/>
    <w:uiPriority w:val="99"/>
    <w:unhideWhenUsed/>
    <w:rsid w:val="00576E19"/>
    <w:pPr>
      <w:snapToGrid w:val="0"/>
    </w:pPr>
  </w:style>
  <w:style w:type="character" w:customStyle="1" w:styleId="ac">
    <w:name w:val="章節附註文字 字元"/>
    <w:basedOn w:val="a0"/>
    <w:link w:val="ab"/>
    <w:uiPriority w:val="99"/>
    <w:rsid w:val="00576E19"/>
  </w:style>
  <w:style w:type="character" w:styleId="ad">
    <w:name w:val="endnote reference"/>
    <w:basedOn w:val="a0"/>
    <w:uiPriority w:val="99"/>
    <w:unhideWhenUsed/>
    <w:rsid w:val="00576E19"/>
    <w:rPr>
      <w:vertAlign w:val="superscript"/>
    </w:rPr>
  </w:style>
  <w:style w:type="paragraph" w:styleId="Web">
    <w:name w:val="Normal (Web)"/>
    <w:basedOn w:val="a"/>
    <w:uiPriority w:val="99"/>
    <w:semiHidden/>
    <w:unhideWhenUsed/>
    <w:rsid w:val="00470F73"/>
    <w:rPr>
      <w:rFonts w:ascii="Times New Roman" w:hAnsi="Times New Roman" w:cs="Times New Roman"/>
      <w:sz w:val="24"/>
      <w:szCs w:val="24"/>
    </w:rPr>
  </w:style>
  <w:style w:type="character" w:styleId="ae">
    <w:name w:val="Placeholder Text"/>
    <w:basedOn w:val="a0"/>
    <w:uiPriority w:val="99"/>
    <w:semiHidden/>
    <w:rsid w:val="00DA0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1595">
      <w:bodyDiv w:val="1"/>
      <w:marLeft w:val="0"/>
      <w:marRight w:val="0"/>
      <w:marTop w:val="0"/>
      <w:marBottom w:val="0"/>
      <w:divBdr>
        <w:top w:val="none" w:sz="0" w:space="0" w:color="auto"/>
        <w:left w:val="none" w:sz="0" w:space="0" w:color="auto"/>
        <w:bottom w:val="none" w:sz="0" w:space="0" w:color="auto"/>
        <w:right w:val="none" w:sz="0" w:space="0" w:color="auto"/>
      </w:divBdr>
      <w:divsChild>
        <w:div w:id="1452631644">
          <w:marLeft w:val="0"/>
          <w:marRight w:val="0"/>
          <w:marTop w:val="0"/>
          <w:marBottom w:val="0"/>
          <w:divBdr>
            <w:top w:val="none" w:sz="0" w:space="0" w:color="auto"/>
            <w:left w:val="none" w:sz="0" w:space="0" w:color="auto"/>
            <w:bottom w:val="none" w:sz="0" w:space="0" w:color="auto"/>
            <w:right w:val="none" w:sz="0" w:space="0" w:color="auto"/>
          </w:divBdr>
          <w:divsChild>
            <w:div w:id="1254628633">
              <w:marLeft w:val="0"/>
              <w:marRight w:val="0"/>
              <w:marTop w:val="0"/>
              <w:marBottom w:val="0"/>
              <w:divBdr>
                <w:top w:val="none" w:sz="0" w:space="0" w:color="auto"/>
                <w:left w:val="none" w:sz="0" w:space="0" w:color="auto"/>
                <w:bottom w:val="none" w:sz="0" w:space="0" w:color="auto"/>
                <w:right w:val="none" w:sz="0" w:space="0" w:color="auto"/>
              </w:divBdr>
              <w:divsChild>
                <w:div w:id="3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8098">
      <w:bodyDiv w:val="1"/>
      <w:marLeft w:val="0"/>
      <w:marRight w:val="0"/>
      <w:marTop w:val="0"/>
      <w:marBottom w:val="0"/>
      <w:divBdr>
        <w:top w:val="none" w:sz="0" w:space="0" w:color="auto"/>
        <w:left w:val="none" w:sz="0" w:space="0" w:color="auto"/>
        <w:bottom w:val="none" w:sz="0" w:space="0" w:color="auto"/>
        <w:right w:val="none" w:sz="0" w:space="0" w:color="auto"/>
      </w:divBdr>
      <w:divsChild>
        <w:div w:id="1202476392">
          <w:marLeft w:val="0"/>
          <w:marRight w:val="0"/>
          <w:marTop w:val="0"/>
          <w:marBottom w:val="0"/>
          <w:divBdr>
            <w:top w:val="none" w:sz="0" w:space="0" w:color="auto"/>
            <w:left w:val="none" w:sz="0" w:space="0" w:color="auto"/>
            <w:bottom w:val="none" w:sz="0" w:space="0" w:color="auto"/>
            <w:right w:val="none" w:sz="0" w:space="0" w:color="auto"/>
          </w:divBdr>
          <w:divsChild>
            <w:div w:id="70154113">
              <w:marLeft w:val="0"/>
              <w:marRight w:val="0"/>
              <w:marTop w:val="0"/>
              <w:marBottom w:val="0"/>
              <w:divBdr>
                <w:top w:val="none" w:sz="0" w:space="0" w:color="auto"/>
                <w:left w:val="none" w:sz="0" w:space="0" w:color="auto"/>
                <w:bottom w:val="none" w:sz="0" w:space="0" w:color="auto"/>
                <w:right w:val="none" w:sz="0" w:space="0" w:color="auto"/>
              </w:divBdr>
              <w:divsChild>
                <w:div w:id="19803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8221">
      <w:bodyDiv w:val="1"/>
      <w:marLeft w:val="0"/>
      <w:marRight w:val="0"/>
      <w:marTop w:val="0"/>
      <w:marBottom w:val="0"/>
      <w:divBdr>
        <w:top w:val="none" w:sz="0" w:space="0" w:color="auto"/>
        <w:left w:val="none" w:sz="0" w:space="0" w:color="auto"/>
        <w:bottom w:val="none" w:sz="0" w:space="0" w:color="auto"/>
        <w:right w:val="none" w:sz="0" w:space="0" w:color="auto"/>
      </w:divBdr>
      <w:divsChild>
        <w:div w:id="419523920">
          <w:marLeft w:val="0"/>
          <w:marRight w:val="0"/>
          <w:marTop w:val="0"/>
          <w:marBottom w:val="0"/>
          <w:divBdr>
            <w:top w:val="none" w:sz="0" w:space="0" w:color="auto"/>
            <w:left w:val="none" w:sz="0" w:space="0" w:color="auto"/>
            <w:bottom w:val="none" w:sz="0" w:space="0" w:color="auto"/>
            <w:right w:val="none" w:sz="0" w:space="0" w:color="auto"/>
          </w:divBdr>
          <w:divsChild>
            <w:div w:id="2064787166">
              <w:marLeft w:val="0"/>
              <w:marRight w:val="0"/>
              <w:marTop w:val="0"/>
              <w:marBottom w:val="0"/>
              <w:divBdr>
                <w:top w:val="none" w:sz="0" w:space="0" w:color="auto"/>
                <w:left w:val="none" w:sz="0" w:space="0" w:color="auto"/>
                <w:bottom w:val="none" w:sz="0" w:space="0" w:color="auto"/>
                <w:right w:val="none" w:sz="0" w:space="0" w:color="auto"/>
              </w:divBdr>
              <w:divsChild>
                <w:div w:id="9921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7323">
      <w:bodyDiv w:val="1"/>
      <w:marLeft w:val="0"/>
      <w:marRight w:val="0"/>
      <w:marTop w:val="0"/>
      <w:marBottom w:val="0"/>
      <w:divBdr>
        <w:top w:val="none" w:sz="0" w:space="0" w:color="auto"/>
        <w:left w:val="none" w:sz="0" w:space="0" w:color="auto"/>
        <w:bottom w:val="none" w:sz="0" w:space="0" w:color="auto"/>
        <w:right w:val="none" w:sz="0" w:space="0" w:color="auto"/>
      </w:divBdr>
      <w:divsChild>
        <w:div w:id="374550713">
          <w:marLeft w:val="0"/>
          <w:marRight w:val="0"/>
          <w:marTop w:val="0"/>
          <w:marBottom w:val="0"/>
          <w:divBdr>
            <w:top w:val="none" w:sz="0" w:space="0" w:color="auto"/>
            <w:left w:val="none" w:sz="0" w:space="0" w:color="auto"/>
            <w:bottom w:val="none" w:sz="0" w:space="0" w:color="auto"/>
            <w:right w:val="none" w:sz="0" w:space="0" w:color="auto"/>
          </w:divBdr>
          <w:divsChild>
            <w:div w:id="2055152022">
              <w:marLeft w:val="0"/>
              <w:marRight w:val="0"/>
              <w:marTop w:val="0"/>
              <w:marBottom w:val="0"/>
              <w:divBdr>
                <w:top w:val="none" w:sz="0" w:space="0" w:color="auto"/>
                <w:left w:val="none" w:sz="0" w:space="0" w:color="auto"/>
                <w:bottom w:val="none" w:sz="0" w:space="0" w:color="auto"/>
                <w:right w:val="none" w:sz="0" w:space="0" w:color="auto"/>
              </w:divBdr>
              <w:divsChild>
                <w:div w:id="605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pmid.us/368198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5A25E4-1E16-6746-8A40-806ED25F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2224</Words>
  <Characters>12680</Characters>
  <Application>Microsoft Macintosh Word</Application>
  <DocSecurity>0</DocSecurity>
  <Lines>105</Lines>
  <Paragraphs>29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Tianlin He</cp:lastModifiedBy>
  <cp:revision>3</cp:revision>
  <dcterms:created xsi:type="dcterms:W3CDTF">2017-06-01T08:34:00Z</dcterms:created>
  <dcterms:modified xsi:type="dcterms:W3CDTF">2017-06-01T12:34:00Z</dcterms:modified>
</cp:coreProperties>
</file>